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79759">
      <w:pPr>
        <w:pStyle w:val="12"/>
        <w:rPr>
          <w:bCs/>
          <w:color w:val="auto"/>
          <w:sz w:val="36"/>
          <w:szCs w:val="24"/>
        </w:rPr>
      </w:pPr>
      <w:r>
        <w:rPr>
          <w:bCs/>
          <w:color w:val="auto"/>
          <w:sz w:val="36"/>
          <w:szCs w:val="24"/>
        </w:rPr>
        <w:fldChar w:fldCharType="begin"/>
      </w:r>
      <w:r>
        <w:rPr>
          <w:bCs/>
          <w:color w:val="auto"/>
          <w:sz w:val="36"/>
          <w:szCs w:val="24"/>
        </w:rPr>
        <w:fldChar w:fldCharType="end"/>
      </w:r>
    </w:p>
    <w:p w14:paraId="739CC8DA">
      <w:pPr>
        <w:tabs>
          <w:tab w:val="left" w:pos="8222"/>
        </w:tabs>
        <w:wordWrap w:val="0"/>
        <w:spacing w:line="360" w:lineRule="auto"/>
        <w:jc w:val="center"/>
        <w:rPr>
          <w:rFonts w:hint="eastAsia"/>
          <w:b/>
          <w:bCs/>
          <w:color w:val="auto"/>
          <w:sz w:val="48"/>
          <w:szCs w:val="48"/>
          <w:lang w:val="en-US" w:eastAsia="zh-CN"/>
        </w:rPr>
      </w:pPr>
      <w:r>
        <w:rPr>
          <w:rFonts w:hint="eastAsia"/>
          <w:b/>
          <w:bCs/>
          <w:color w:val="auto"/>
          <w:sz w:val="48"/>
          <w:szCs w:val="48"/>
          <w:lang w:eastAsia="zh-CN"/>
        </w:rPr>
        <w:t>洪湖市</w:t>
      </w:r>
      <w:r>
        <w:rPr>
          <w:rFonts w:hint="eastAsia"/>
          <w:b/>
          <w:bCs/>
          <w:color w:val="auto"/>
          <w:sz w:val="48"/>
          <w:szCs w:val="48"/>
          <w:lang w:val="en-US" w:eastAsia="zh-CN"/>
        </w:rPr>
        <w:t>人民医院硬性电子膀胱肾盂镜采购</w:t>
      </w:r>
    </w:p>
    <w:p w14:paraId="7F1A4B61">
      <w:pPr>
        <w:tabs>
          <w:tab w:val="left" w:pos="8222"/>
        </w:tabs>
        <w:wordWrap w:val="0"/>
        <w:spacing w:line="360" w:lineRule="auto"/>
        <w:jc w:val="center"/>
        <w:rPr>
          <w:rFonts w:hint="eastAsia"/>
          <w:b/>
          <w:bCs/>
          <w:color w:val="auto"/>
          <w:sz w:val="48"/>
          <w:szCs w:val="48"/>
          <w:lang w:val="en-US" w:eastAsia="zh-CN"/>
        </w:rPr>
      </w:pPr>
    </w:p>
    <w:p w14:paraId="499A1701">
      <w:pPr>
        <w:tabs>
          <w:tab w:val="left" w:pos="8222"/>
        </w:tabs>
        <w:wordWrap w:val="0"/>
        <w:spacing w:line="360" w:lineRule="auto"/>
        <w:jc w:val="center"/>
        <w:rPr>
          <w:b/>
          <w:bCs/>
          <w:color w:val="auto"/>
          <w:sz w:val="72"/>
          <w:szCs w:val="72"/>
        </w:rPr>
      </w:pPr>
    </w:p>
    <w:p w14:paraId="79C69EE5">
      <w:pPr>
        <w:tabs>
          <w:tab w:val="left" w:pos="8222"/>
        </w:tabs>
        <w:wordWrap w:val="0"/>
        <w:spacing w:line="360" w:lineRule="auto"/>
        <w:ind w:right="1492" w:rightChars="622"/>
        <w:jc w:val="left"/>
        <w:rPr>
          <w:b/>
          <w:bCs/>
          <w:color w:val="auto"/>
          <w:sz w:val="72"/>
          <w:szCs w:val="72"/>
        </w:rPr>
      </w:pPr>
    </w:p>
    <w:p w14:paraId="436EF99C">
      <w:pPr>
        <w:tabs>
          <w:tab w:val="left" w:pos="8222"/>
        </w:tabs>
        <w:wordWrap w:val="0"/>
        <w:spacing w:line="360" w:lineRule="auto"/>
        <w:ind w:right="1492" w:rightChars="622"/>
        <w:jc w:val="left"/>
        <w:rPr>
          <w:b/>
          <w:bCs/>
          <w:color w:val="auto"/>
          <w:sz w:val="72"/>
          <w:szCs w:val="72"/>
        </w:rPr>
      </w:pPr>
    </w:p>
    <w:p w14:paraId="186586C5">
      <w:pPr>
        <w:tabs>
          <w:tab w:val="left" w:pos="8222"/>
        </w:tabs>
        <w:spacing w:line="360" w:lineRule="auto"/>
        <w:jc w:val="center"/>
        <w:rPr>
          <w:rFonts w:hint="eastAsia" w:eastAsia="宋体"/>
          <w:b/>
          <w:bCs/>
          <w:color w:val="auto"/>
          <w:sz w:val="84"/>
          <w:szCs w:val="84"/>
          <w:lang w:eastAsia="zh-CN"/>
        </w:rPr>
      </w:pPr>
      <w:r>
        <w:rPr>
          <w:rFonts w:hint="eastAsia"/>
          <w:b/>
          <w:bCs/>
          <w:color w:val="auto"/>
          <w:sz w:val="84"/>
          <w:szCs w:val="84"/>
        </w:rPr>
        <w:t>询价</w:t>
      </w:r>
      <w:r>
        <w:rPr>
          <w:rFonts w:hint="eastAsia"/>
          <w:b/>
          <w:bCs/>
          <w:color w:val="auto"/>
          <w:sz w:val="84"/>
          <w:szCs w:val="84"/>
          <w:lang w:val="en-US" w:eastAsia="zh-CN"/>
        </w:rPr>
        <w:t>文件</w:t>
      </w:r>
    </w:p>
    <w:p w14:paraId="3197B822">
      <w:pPr>
        <w:tabs>
          <w:tab w:val="left" w:pos="8222"/>
        </w:tabs>
        <w:wordWrap w:val="0"/>
        <w:spacing w:line="360" w:lineRule="auto"/>
        <w:ind w:right="1492" w:rightChars="622"/>
        <w:rPr>
          <w:bCs/>
          <w:color w:val="auto"/>
          <w:sz w:val="36"/>
          <w:szCs w:val="24"/>
        </w:rPr>
      </w:pPr>
    </w:p>
    <w:p w14:paraId="4CCF5019">
      <w:pPr>
        <w:tabs>
          <w:tab w:val="left" w:pos="8222"/>
        </w:tabs>
        <w:wordWrap w:val="0"/>
        <w:spacing w:line="360" w:lineRule="auto"/>
        <w:ind w:right="1492" w:rightChars="622"/>
        <w:rPr>
          <w:bCs/>
          <w:color w:val="auto"/>
          <w:sz w:val="36"/>
          <w:szCs w:val="24"/>
        </w:rPr>
      </w:pPr>
    </w:p>
    <w:p w14:paraId="3A70575F">
      <w:pPr>
        <w:tabs>
          <w:tab w:val="left" w:pos="8222"/>
        </w:tabs>
        <w:wordWrap w:val="0"/>
        <w:spacing w:line="360" w:lineRule="auto"/>
        <w:ind w:firstLine="1680" w:firstLineChars="600"/>
        <w:jc w:val="left"/>
        <w:rPr>
          <w:rFonts w:hint="default"/>
          <w:color w:val="auto"/>
          <w:szCs w:val="24"/>
          <w:highlight w:val="none"/>
          <w:lang w:val="en-US" w:eastAsia="zh-CN"/>
        </w:rPr>
      </w:pPr>
      <w:r>
        <w:rPr>
          <w:rFonts w:hint="eastAsia"/>
          <w:b/>
          <w:bCs/>
          <w:color w:val="auto"/>
          <w:sz w:val="28"/>
          <w:szCs w:val="28"/>
        </w:rPr>
        <w:t>项目编号：</w:t>
      </w:r>
      <w:r>
        <w:rPr>
          <w:rFonts w:hint="eastAsia"/>
          <w:color w:val="auto"/>
          <w:szCs w:val="24"/>
          <w:highlight w:val="none"/>
        </w:rPr>
        <w:t>HHRMYYSBK-2024</w:t>
      </w:r>
      <w:r>
        <w:rPr>
          <w:rFonts w:hint="eastAsia"/>
          <w:color w:val="auto"/>
          <w:szCs w:val="24"/>
          <w:highlight w:val="none"/>
          <w:lang w:val="en-US" w:eastAsia="zh-CN"/>
        </w:rPr>
        <w:t>1118002</w:t>
      </w:r>
    </w:p>
    <w:p w14:paraId="4A3EC37E">
      <w:pPr>
        <w:tabs>
          <w:tab w:val="left" w:pos="8222"/>
        </w:tabs>
        <w:wordWrap w:val="0"/>
        <w:spacing w:line="360" w:lineRule="auto"/>
        <w:ind w:firstLine="1680" w:firstLineChars="600"/>
        <w:jc w:val="left"/>
        <w:rPr>
          <w:rFonts w:hint="eastAsia"/>
          <w:b/>
          <w:bCs/>
          <w:color w:val="auto"/>
          <w:sz w:val="28"/>
          <w:szCs w:val="28"/>
          <w:lang w:val="en-US" w:eastAsia="zh-CN"/>
        </w:rPr>
      </w:pPr>
      <w:r>
        <w:rPr>
          <w:rFonts w:hint="eastAsia"/>
          <w:b/>
          <w:bCs/>
          <w:color w:val="auto"/>
          <w:sz w:val="28"/>
          <w:szCs w:val="28"/>
        </w:rPr>
        <w:t>询价内容：</w:t>
      </w:r>
      <w:r>
        <w:rPr>
          <w:rFonts w:hint="eastAsia"/>
          <w:b/>
          <w:bCs/>
          <w:color w:val="auto"/>
          <w:sz w:val="28"/>
          <w:szCs w:val="28"/>
          <w:lang w:eastAsia="zh-CN"/>
        </w:rPr>
        <w:t>洪湖市</w:t>
      </w:r>
      <w:r>
        <w:rPr>
          <w:rFonts w:hint="eastAsia"/>
          <w:b/>
          <w:bCs/>
          <w:color w:val="auto"/>
          <w:sz w:val="28"/>
          <w:szCs w:val="28"/>
          <w:lang w:val="en-US" w:eastAsia="zh-CN"/>
        </w:rPr>
        <w:t>人民医院硬性电子膀胱肾盂镜采购</w:t>
      </w:r>
    </w:p>
    <w:p w14:paraId="627DE791">
      <w:pPr>
        <w:tabs>
          <w:tab w:val="left" w:pos="8222"/>
        </w:tabs>
        <w:wordWrap w:val="0"/>
        <w:spacing w:line="360" w:lineRule="auto"/>
        <w:ind w:left="3047" w:leftChars="696" w:hanging="1377" w:hangingChars="492"/>
        <w:jc w:val="left"/>
        <w:rPr>
          <w:rFonts w:hint="default"/>
          <w:bCs/>
          <w:color w:val="auto"/>
          <w:sz w:val="28"/>
          <w:szCs w:val="28"/>
          <w:u w:val="single"/>
          <w:lang w:val="en-US"/>
        </w:rPr>
      </w:pPr>
    </w:p>
    <w:p w14:paraId="45AD1638">
      <w:pPr>
        <w:wordWrap w:val="0"/>
        <w:spacing w:line="360" w:lineRule="auto"/>
        <w:ind w:right="1492" w:rightChars="622"/>
        <w:rPr>
          <w:color w:val="auto"/>
          <w:sz w:val="28"/>
          <w:szCs w:val="28"/>
        </w:rPr>
      </w:pPr>
    </w:p>
    <w:p w14:paraId="64862EA4">
      <w:pPr>
        <w:wordWrap w:val="0"/>
        <w:spacing w:line="360" w:lineRule="auto"/>
        <w:ind w:right="1492" w:rightChars="622"/>
        <w:rPr>
          <w:color w:val="auto"/>
          <w:sz w:val="28"/>
          <w:szCs w:val="28"/>
        </w:rPr>
      </w:pPr>
    </w:p>
    <w:p w14:paraId="769A9010">
      <w:pPr>
        <w:wordWrap w:val="0"/>
        <w:spacing w:line="360" w:lineRule="auto"/>
        <w:ind w:right="1492" w:rightChars="622"/>
        <w:rPr>
          <w:color w:val="auto"/>
          <w:sz w:val="28"/>
          <w:szCs w:val="28"/>
        </w:rPr>
      </w:pPr>
    </w:p>
    <w:p w14:paraId="04A4BB08">
      <w:pPr>
        <w:pStyle w:val="12"/>
        <w:tabs>
          <w:tab w:val="left" w:pos="1418"/>
          <w:tab w:val="left" w:pos="1560"/>
        </w:tabs>
        <w:wordWrap w:val="0"/>
        <w:spacing w:line="360" w:lineRule="auto"/>
        <w:rPr>
          <w:color w:val="auto"/>
          <w:sz w:val="28"/>
          <w:szCs w:val="28"/>
        </w:rPr>
      </w:pPr>
    </w:p>
    <w:p w14:paraId="1EEA7601">
      <w:pPr>
        <w:pStyle w:val="12"/>
        <w:spacing w:line="360" w:lineRule="auto"/>
        <w:jc w:val="center"/>
        <w:rPr>
          <w:color w:val="auto"/>
          <w:sz w:val="28"/>
          <w:szCs w:val="28"/>
        </w:rPr>
      </w:pPr>
    </w:p>
    <w:p w14:paraId="2650DAEA">
      <w:pPr>
        <w:tabs>
          <w:tab w:val="left" w:pos="8222"/>
        </w:tabs>
        <w:wordWrap w:val="0"/>
        <w:spacing w:line="360" w:lineRule="auto"/>
        <w:ind w:firstLine="1680" w:firstLineChars="600"/>
        <w:jc w:val="left"/>
        <w:rPr>
          <w:rFonts w:hint="default"/>
          <w:b/>
          <w:color w:val="auto"/>
          <w:sz w:val="28"/>
          <w:szCs w:val="28"/>
          <w:lang w:val="en-US"/>
        </w:rPr>
      </w:pPr>
      <w:r>
        <w:rPr>
          <w:rFonts w:hint="eastAsia"/>
          <w:b/>
          <w:bCs/>
          <w:color w:val="auto"/>
          <w:sz w:val="28"/>
          <w:szCs w:val="28"/>
        </w:rPr>
        <w:t>采购</w:t>
      </w:r>
      <w:r>
        <w:rPr>
          <w:rFonts w:hint="eastAsia"/>
          <w:b/>
          <w:color w:val="auto"/>
          <w:sz w:val="28"/>
          <w:szCs w:val="28"/>
        </w:rPr>
        <w:t>人：洪湖市</w:t>
      </w:r>
      <w:r>
        <w:rPr>
          <w:rFonts w:hint="eastAsia"/>
          <w:b/>
          <w:color w:val="auto"/>
          <w:sz w:val="28"/>
          <w:szCs w:val="28"/>
          <w:lang w:val="en-US" w:eastAsia="zh-CN"/>
        </w:rPr>
        <w:t>人民医院</w:t>
      </w:r>
    </w:p>
    <w:p w14:paraId="2B996D05">
      <w:pPr>
        <w:wordWrap w:val="0"/>
        <w:spacing w:line="360" w:lineRule="auto"/>
        <w:ind w:firstLine="1680" w:firstLineChars="600"/>
        <w:rPr>
          <w:rFonts w:hint="eastAsia" w:eastAsia="宋体"/>
          <w:b/>
          <w:color w:val="auto"/>
          <w:sz w:val="32"/>
          <w:szCs w:val="32"/>
          <w:lang w:eastAsia="zh-CN"/>
        </w:rPr>
      </w:pPr>
      <w:r>
        <w:rPr>
          <w:rFonts w:hint="eastAsia"/>
          <w:b/>
          <w:color w:val="auto"/>
          <w:sz w:val="28"/>
          <w:szCs w:val="28"/>
          <w:lang w:eastAsia="zh-CN"/>
        </w:rPr>
        <w:t>代理机构</w:t>
      </w:r>
      <w:r>
        <w:rPr>
          <w:rFonts w:hint="eastAsia"/>
          <w:b/>
          <w:color w:val="auto"/>
          <w:sz w:val="28"/>
          <w:szCs w:val="28"/>
        </w:rPr>
        <w:t>：</w:t>
      </w:r>
      <w:r>
        <w:rPr>
          <w:rFonts w:hint="eastAsia"/>
          <w:b/>
          <w:bCs/>
          <w:color w:val="auto"/>
          <w:sz w:val="28"/>
          <w:szCs w:val="28"/>
          <w:lang w:eastAsia="zh-CN"/>
        </w:rPr>
        <w:t>洪湖市建坤工程咨询有限公司</w:t>
      </w:r>
    </w:p>
    <w:p w14:paraId="6B9AEE10">
      <w:pPr>
        <w:pStyle w:val="20"/>
        <w:tabs>
          <w:tab w:val="left" w:pos="1418"/>
          <w:tab w:val="left" w:pos="1701"/>
          <w:tab w:val="left" w:pos="1843"/>
          <w:tab w:val="left" w:pos="1985"/>
          <w:tab w:val="clear" w:pos="4153"/>
          <w:tab w:val="clear" w:pos="8306"/>
        </w:tabs>
        <w:jc w:val="center"/>
        <w:rPr>
          <w:rFonts w:hint="default" w:asciiTheme="majorEastAsia" w:hAnsiTheme="majorEastAsia" w:eastAsiaTheme="majorEastAsia"/>
          <w:b/>
          <w:color w:val="auto"/>
          <w:sz w:val="28"/>
          <w:szCs w:val="28"/>
          <w:lang w:val="en-US" w:eastAsia="zh-CN"/>
        </w:rPr>
      </w:pPr>
      <w:bookmarkStart w:id="0" w:name="_Toc511894492"/>
      <w:bookmarkStart w:id="1" w:name="_Toc511889414"/>
      <w:r>
        <w:rPr>
          <w:rFonts w:hint="eastAsia" w:asciiTheme="majorEastAsia" w:hAnsiTheme="majorEastAsia" w:eastAsiaTheme="majorEastAsia"/>
          <w:b/>
          <w:color w:val="auto"/>
          <w:sz w:val="28"/>
          <w:szCs w:val="28"/>
        </w:rPr>
        <w:t>二〇二</w:t>
      </w:r>
      <w:r>
        <w:rPr>
          <w:rFonts w:hint="eastAsia" w:asciiTheme="majorEastAsia" w:hAnsiTheme="majorEastAsia" w:eastAsiaTheme="majorEastAsia"/>
          <w:b/>
          <w:color w:val="auto"/>
          <w:sz w:val="28"/>
          <w:szCs w:val="28"/>
          <w:lang w:eastAsia="zh-CN"/>
        </w:rPr>
        <w:t>四</w:t>
      </w:r>
      <w:r>
        <w:rPr>
          <w:rFonts w:hint="eastAsia" w:asciiTheme="majorEastAsia" w:hAnsiTheme="majorEastAsia" w:eastAsiaTheme="majorEastAsia"/>
          <w:b/>
          <w:color w:val="auto"/>
          <w:sz w:val="28"/>
          <w:szCs w:val="28"/>
        </w:rPr>
        <w:t>年</w:t>
      </w:r>
      <w:r>
        <w:rPr>
          <w:rFonts w:hint="eastAsia" w:asciiTheme="majorEastAsia" w:hAnsiTheme="majorEastAsia" w:eastAsiaTheme="majorEastAsia"/>
          <w:b/>
          <w:color w:val="auto"/>
          <w:sz w:val="28"/>
          <w:szCs w:val="28"/>
          <w:lang w:val="en-US" w:eastAsia="zh-CN"/>
        </w:rPr>
        <w:t>十一月</w:t>
      </w:r>
    </w:p>
    <w:p w14:paraId="7676B424">
      <w:pPr>
        <w:pStyle w:val="20"/>
        <w:tabs>
          <w:tab w:val="left" w:pos="1418"/>
          <w:tab w:val="left" w:pos="1701"/>
          <w:tab w:val="left" w:pos="1843"/>
          <w:tab w:val="left" w:pos="1985"/>
          <w:tab w:val="clear" w:pos="4153"/>
          <w:tab w:val="clear" w:pos="8306"/>
        </w:tabs>
        <w:jc w:val="right"/>
        <w:rPr>
          <w:color w:val="auto"/>
          <w:sz w:val="24"/>
          <w:szCs w:val="24"/>
        </w:rPr>
      </w:pPr>
    </w:p>
    <w:p w14:paraId="38C5C04C">
      <w:pPr>
        <w:pStyle w:val="20"/>
        <w:tabs>
          <w:tab w:val="left" w:pos="1418"/>
          <w:tab w:val="left" w:pos="1701"/>
          <w:tab w:val="left" w:pos="1843"/>
          <w:tab w:val="left" w:pos="1985"/>
          <w:tab w:val="clear" w:pos="4153"/>
          <w:tab w:val="clear" w:pos="8306"/>
        </w:tabs>
        <w:jc w:val="right"/>
        <w:rPr>
          <w:color w:val="auto"/>
          <w:sz w:val="24"/>
          <w:szCs w:val="24"/>
        </w:rPr>
      </w:pPr>
    </w:p>
    <w:p w14:paraId="411B5D2B">
      <w:pPr>
        <w:pStyle w:val="20"/>
        <w:tabs>
          <w:tab w:val="left" w:pos="1418"/>
          <w:tab w:val="left" w:pos="1701"/>
          <w:tab w:val="left" w:pos="1843"/>
          <w:tab w:val="left" w:pos="1985"/>
          <w:tab w:val="clear" w:pos="4153"/>
          <w:tab w:val="clear" w:pos="8306"/>
        </w:tabs>
        <w:jc w:val="right"/>
        <w:rPr>
          <w:color w:val="auto"/>
          <w:sz w:val="24"/>
          <w:szCs w:val="24"/>
        </w:rPr>
      </w:pPr>
    </w:p>
    <w:p w14:paraId="0D136E07">
      <w:pPr>
        <w:pStyle w:val="12"/>
        <w:jc w:val="center"/>
        <w:rPr>
          <w:b/>
          <w:bCs/>
          <w:color w:val="auto"/>
          <w:sz w:val="36"/>
          <w:szCs w:val="36"/>
        </w:rPr>
      </w:pPr>
    </w:p>
    <w:p w14:paraId="5E074B19">
      <w:pPr>
        <w:pStyle w:val="12"/>
        <w:jc w:val="center"/>
        <w:rPr>
          <w:b/>
          <w:bCs/>
          <w:color w:val="auto"/>
          <w:sz w:val="36"/>
          <w:szCs w:val="36"/>
        </w:rPr>
      </w:pPr>
      <w:r>
        <w:rPr>
          <w:rFonts w:hint="eastAsia"/>
          <w:b/>
          <w:bCs/>
          <w:color w:val="auto"/>
          <w:sz w:val="36"/>
          <w:szCs w:val="36"/>
        </w:rPr>
        <w:t>目    录</w:t>
      </w:r>
    </w:p>
    <w:sdt>
      <w:sdtPr>
        <w:rPr>
          <w:b w:val="0"/>
          <w:iCs/>
          <w:color w:val="auto"/>
          <w:szCs w:val="24"/>
        </w:rPr>
        <w:id w:val="-2069564089"/>
        <w:docPartObj>
          <w:docPartGallery w:val="Table of Contents"/>
          <w:docPartUnique/>
        </w:docPartObj>
      </w:sdtPr>
      <w:sdtEndPr>
        <w:rPr>
          <w:b/>
          <w:bCs w:val="0"/>
          <w:iCs w:val="0"/>
          <w:color w:val="auto"/>
          <w:szCs w:val="24"/>
        </w:rPr>
      </w:sdtEndPr>
      <w:sdtContent>
        <w:p w14:paraId="0FC6CCBD">
          <w:pPr>
            <w:pStyle w:val="22"/>
            <w:tabs>
              <w:tab w:val="left" w:pos="1050"/>
              <w:tab w:val="right" w:leader="dot" w:pos="9514"/>
            </w:tabs>
            <w:rPr>
              <w:rFonts w:ascii="宋体" w:hAnsi="宋体" w:eastAsia="宋体" w:cs="Times New Roman"/>
              <w:b w:val="0"/>
              <w:bCs/>
              <w:i w:val="0"/>
              <w:iCs/>
              <w:caps/>
              <w:color w:val="auto"/>
              <w:sz w:val="24"/>
              <w:szCs w:val="24"/>
              <w:lang w:val="en-US" w:eastAsia="zh-CN" w:bidi="ar-SA"/>
            </w:rPr>
          </w:pPr>
          <w:r>
            <w:rPr>
              <w:b w:val="0"/>
              <w:iCs/>
              <w:color w:val="auto"/>
              <w:szCs w:val="24"/>
            </w:rPr>
            <w:fldChar w:fldCharType="begin"/>
          </w:r>
          <w:r>
            <w:rPr>
              <w:b w:val="0"/>
              <w:iCs/>
              <w:color w:val="auto"/>
              <w:szCs w:val="24"/>
            </w:rPr>
            <w:instrText xml:space="preserve"> TOC \o "1-2" \h \z \u </w:instrText>
          </w:r>
          <w:r>
            <w:rPr>
              <w:b w:val="0"/>
              <w:iCs/>
              <w:color w:val="auto"/>
              <w:szCs w:val="24"/>
            </w:rPr>
            <w:fldChar w:fldCharType="separate"/>
          </w:r>
        </w:p>
        <w:p w14:paraId="3006267E">
          <w:pPr>
            <w:pStyle w:val="22"/>
            <w:tabs>
              <w:tab w:val="right" w:leader="dot" w:pos="9524"/>
            </w:tabs>
            <w:rPr>
              <w:color w:val="auto"/>
            </w:rPr>
          </w:pPr>
          <w:r>
            <w:rPr>
              <w:iCs/>
              <w:color w:val="auto"/>
              <w:szCs w:val="24"/>
            </w:rPr>
            <w:fldChar w:fldCharType="begin"/>
          </w:r>
          <w:r>
            <w:rPr>
              <w:iCs/>
              <w:color w:val="auto"/>
              <w:szCs w:val="24"/>
            </w:rPr>
            <w:instrText xml:space="preserve"> HYPERLINK \l _Toc23087 </w:instrText>
          </w:r>
          <w:r>
            <w:rPr>
              <w:iCs/>
              <w:color w:val="auto"/>
              <w:szCs w:val="24"/>
            </w:rPr>
            <w:fldChar w:fldCharType="separate"/>
          </w:r>
          <w:r>
            <w:rPr>
              <w:rFonts w:hint="eastAsia"/>
              <w:color w:val="auto"/>
              <w:szCs w:val="36"/>
            </w:rPr>
            <w:t>第一章 询价</w:t>
          </w:r>
          <w:r>
            <w:rPr>
              <w:rFonts w:hint="eastAsia"/>
              <w:color w:val="auto"/>
              <w:szCs w:val="36"/>
              <w:lang w:val="en-US" w:eastAsia="zh-CN"/>
            </w:rPr>
            <w:t>公告</w:t>
          </w:r>
          <w:r>
            <w:rPr>
              <w:color w:val="auto"/>
            </w:rPr>
            <w:tab/>
          </w:r>
          <w:r>
            <w:rPr>
              <w:color w:val="auto"/>
            </w:rPr>
            <w:fldChar w:fldCharType="begin"/>
          </w:r>
          <w:r>
            <w:rPr>
              <w:color w:val="auto"/>
            </w:rPr>
            <w:instrText xml:space="preserve"> PAGEREF _Toc23087 \h </w:instrText>
          </w:r>
          <w:r>
            <w:rPr>
              <w:color w:val="auto"/>
            </w:rPr>
            <w:fldChar w:fldCharType="separate"/>
          </w:r>
          <w:r>
            <w:rPr>
              <w:color w:val="auto"/>
            </w:rPr>
            <w:t>1</w:t>
          </w:r>
          <w:r>
            <w:rPr>
              <w:color w:val="auto"/>
            </w:rPr>
            <w:fldChar w:fldCharType="end"/>
          </w:r>
          <w:r>
            <w:rPr>
              <w:iCs/>
              <w:color w:val="auto"/>
              <w:szCs w:val="24"/>
            </w:rPr>
            <w:fldChar w:fldCharType="end"/>
          </w:r>
        </w:p>
        <w:p w14:paraId="3BDC1F19">
          <w:pPr>
            <w:pStyle w:val="22"/>
            <w:tabs>
              <w:tab w:val="right" w:leader="dot" w:pos="9524"/>
            </w:tabs>
            <w:rPr>
              <w:color w:val="auto"/>
            </w:rPr>
          </w:pPr>
          <w:r>
            <w:rPr>
              <w:iCs/>
              <w:color w:val="auto"/>
              <w:szCs w:val="24"/>
            </w:rPr>
            <w:fldChar w:fldCharType="begin"/>
          </w:r>
          <w:r>
            <w:rPr>
              <w:iCs/>
              <w:color w:val="auto"/>
              <w:szCs w:val="24"/>
            </w:rPr>
            <w:instrText xml:space="preserve"> HYPERLINK \l _Toc11437 </w:instrText>
          </w:r>
          <w:r>
            <w:rPr>
              <w:iCs/>
              <w:color w:val="auto"/>
              <w:szCs w:val="24"/>
            </w:rPr>
            <w:fldChar w:fldCharType="separate"/>
          </w:r>
          <w:r>
            <w:rPr>
              <w:rFonts w:hint="eastAsia"/>
              <w:color w:val="auto"/>
              <w:szCs w:val="36"/>
            </w:rPr>
            <w:t>第二章 询价须知</w:t>
          </w:r>
          <w:r>
            <w:rPr>
              <w:color w:val="auto"/>
            </w:rPr>
            <w:tab/>
          </w:r>
          <w:r>
            <w:rPr>
              <w:color w:val="auto"/>
            </w:rPr>
            <w:fldChar w:fldCharType="begin"/>
          </w:r>
          <w:r>
            <w:rPr>
              <w:color w:val="auto"/>
            </w:rPr>
            <w:instrText xml:space="preserve"> PAGEREF _Toc11437 \h </w:instrText>
          </w:r>
          <w:r>
            <w:rPr>
              <w:color w:val="auto"/>
            </w:rPr>
            <w:fldChar w:fldCharType="separate"/>
          </w:r>
          <w:r>
            <w:rPr>
              <w:color w:val="auto"/>
            </w:rPr>
            <w:t>4</w:t>
          </w:r>
          <w:r>
            <w:rPr>
              <w:color w:val="auto"/>
            </w:rPr>
            <w:fldChar w:fldCharType="end"/>
          </w:r>
          <w:r>
            <w:rPr>
              <w:iCs/>
              <w:color w:val="auto"/>
              <w:szCs w:val="24"/>
            </w:rPr>
            <w:fldChar w:fldCharType="end"/>
          </w:r>
        </w:p>
        <w:p w14:paraId="1A0DFF40">
          <w:pPr>
            <w:pStyle w:val="25"/>
            <w:tabs>
              <w:tab w:val="right" w:leader="dot" w:pos="9524"/>
            </w:tabs>
            <w:rPr>
              <w:color w:val="auto"/>
            </w:rPr>
          </w:pPr>
          <w:r>
            <w:rPr>
              <w:iCs/>
              <w:color w:val="auto"/>
              <w:szCs w:val="24"/>
            </w:rPr>
            <w:fldChar w:fldCharType="begin"/>
          </w:r>
          <w:r>
            <w:rPr>
              <w:iCs/>
              <w:color w:val="auto"/>
              <w:szCs w:val="24"/>
            </w:rPr>
            <w:instrText xml:space="preserve"> HYPERLINK \l _Toc9535 </w:instrText>
          </w:r>
          <w:r>
            <w:rPr>
              <w:iCs/>
              <w:color w:val="auto"/>
              <w:szCs w:val="24"/>
            </w:rPr>
            <w:fldChar w:fldCharType="separate"/>
          </w:r>
          <w:r>
            <w:rPr>
              <w:color w:val="auto"/>
              <w:szCs w:val="28"/>
              <w:lang w:val="zh-CN"/>
            </w:rPr>
            <w:t>询价须知前附表</w:t>
          </w:r>
          <w:r>
            <w:rPr>
              <w:color w:val="auto"/>
            </w:rPr>
            <w:tab/>
          </w:r>
          <w:r>
            <w:rPr>
              <w:color w:val="auto"/>
            </w:rPr>
            <w:fldChar w:fldCharType="begin"/>
          </w:r>
          <w:r>
            <w:rPr>
              <w:color w:val="auto"/>
            </w:rPr>
            <w:instrText xml:space="preserve"> PAGEREF _Toc9535 \h </w:instrText>
          </w:r>
          <w:r>
            <w:rPr>
              <w:color w:val="auto"/>
            </w:rPr>
            <w:fldChar w:fldCharType="separate"/>
          </w:r>
          <w:r>
            <w:rPr>
              <w:color w:val="auto"/>
            </w:rPr>
            <w:t>4</w:t>
          </w:r>
          <w:r>
            <w:rPr>
              <w:color w:val="auto"/>
            </w:rPr>
            <w:fldChar w:fldCharType="end"/>
          </w:r>
          <w:r>
            <w:rPr>
              <w:iCs/>
              <w:color w:val="auto"/>
              <w:szCs w:val="24"/>
            </w:rPr>
            <w:fldChar w:fldCharType="end"/>
          </w:r>
        </w:p>
        <w:p w14:paraId="2126930F">
          <w:pPr>
            <w:pStyle w:val="22"/>
            <w:tabs>
              <w:tab w:val="right" w:leader="dot" w:pos="9524"/>
            </w:tabs>
            <w:rPr>
              <w:color w:val="auto"/>
            </w:rPr>
          </w:pPr>
          <w:r>
            <w:rPr>
              <w:iCs/>
              <w:color w:val="auto"/>
              <w:szCs w:val="24"/>
            </w:rPr>
            <w:fldChar w:fldCharType="begin"/>
          </w:r>
          <w:r>
            <w:rPr>
              <w:iCs/>
              <w:color w:val="auto"/>
              <w:szCs w:val="24"/>
            </w:rPr>
            <w:instrText xml:space="preserve"> HYPERLINK \l _Toc14397 </w:instrText>
          </w:r>
          <w:r>
            <w:rPr>
              <w:iCs/>
              <w:color w:val="auto"/>
              <w:szCs w:val="24"/>
            </w:rPr>
            <w:fldChar w:fldCharType="separate"/>
          </w:r>
          <w:r>
            <w:rPr>
              <w:rFonts w:hint="eastAsia"/>
              <w:color w:val="auto"/>
              <w:szCs w:val="36"/>
            </w:rPr>
            <w:t>第三章 采购需求</w:t>
          </w:r>
          <w:r>
            <w:rPr>
              <w:color w:val="auto"/>
            </w:rPr>
            <w:tab/>
          </w:r>
          <w:r>
            <w:rPr>
              <w:color w:val="auto"/>
            </w:rPr>
            <w:fldChar w:fldCharType="begin"/>
          </w:r>
          <w:r>
            <w:rPr>
              <w:color w:val="auto"/>
            </w:rPr>
            <w:instrText xml:space="preserve"> PAGEREF _Toc14397 \h </w:instrText>
          </w:r>
          <w:r>
            <w:rPr>
              <w:color w:val="auto"/>
            </w:rPr>
            <w:fldChar w:fldCharType="separate"/>
          </w:r>
          <w:r>
            <w:rPr>
              <w:color w:val="auto"/>
            </w:rPr>
            <w:t>16</w:t>
          </w:r>
          <w:r>
            <w:rPr>
              <w:color w:val="auto"/>
            </w:rPr>
            <w:fldChar w:fldCharType="end"/>
          </w:r>
          <w:r>
            <w:rPr>
              <w:iCs/>
              <w:color w:val="auto"/>
              <w:szCs w:val="24"/>
            </w:rPr>
            <w:fldChar w:fldCharType="end"/>
          </w:r>
        </w:p>
        <w:p w14:paraId="5C97EA8A">
          <w:pPr>
            <w:pStyle w:val="25"/>
            <w:tabs>
              <w:tab w:val="right" w:leader="dot" w:pos="9524"/>
            </w:tabs>
            <w:rPr>
              <w:color w:val="auto"/>
            </w:rPr>
          </w:pPr>
          <w:r>
            <w:rPr>
              <w:iCs/>
              <w:color w:val="auto"/>
              <w:szCs w:val="24"/>
            </w:rPr>
            <w:fldChar w:fldCharType="begin"/>
          </w:r>
          <w:r>
            <w:rPr>
              <w:iCs/>
              <w:color w:val="auto"/>
              <w:szCs w:val="24"/>
            </w:rPr>
            <w:instrText xml:space="preserve"> HYPERLINK \l _Toc8887 </w:instrText>
          </w:r>
          <w:r>
            <w:rPr>
              <w:iCs/>
              <w:color w:val="auto"/>
              <w:szCs w:val="24"/>
            </w:rPr>
            <w:fldChar w:fldCharType="separate"/>
          </w:r>
          <w:r>
            <w:rPr>
              <w:rFonts w:hint="eastAsia"/>
              <w:color w:val="auto"/>
            </w:rPr>
            <w:t>一、 采购清单</w:t>
          </w:r>
          <w:r>
            <w:rPr>
              <w:color w:val="auto"/>
            </w:rPr>
            <w:tab/>
          </w:r>
          <w:r>
            <w:rPr>
              <w:color w:val="auto"/>
            </w:rPr>
            <w:fldChar w:fldCharType="begin"/>
          </w:r>
          <w:r>
            <w:rPr>
              <w:color w:val="auto"/>
            </w:rPr>
            <w:instrText xml:space="preserve"> PAGEREF _Toc8887 \h </w:instrText>
          </w:r>
          <w:r>
            <w:rPr>
              <w:color w:val="auto"/>
            </w:rPr>
            <w:fldChar w:fldCharType="separate"/>
          </w:r>
          <w:r>
            <w:rPr>
              <w:color w:val="auto"/>
            </w:rPr>
            <w:t>16</w:t>
          </w:r>
          <w:r>
            <w:rPr>
              <w:color w:val="auto"/>
            </w:rPr>
            <w:fldChar w:fldCharType="end"/>
          </w:r>
          <w:r>
            <w:rPr>
              <w:iCs/>
              <w:color w:val="auto"/>
              <w:szCs w:val="24"/>
            </w:rPr>
            <w:fldChar w:fldCharType="end"/>
          </w:r>
        </w:p>
        <w:p w14:paraId="5363923A">
          <w:pPr>
            <w:pStyle w:val="25"/>
            <w:tabs>
              <w:tab w:val="right" w:leader="dot" w:pos="9524"/>
            </w:tabs>
            <w:rPr>
              <w:color w:val="auto"/>
            </w:rPr>
          </w:pPr>
          <w:r>
            <w:rPr>
              <w:iCs/>
              <w:color w:val="auto"/>
              <w:szCs w:val="24"/>
            </w:rPr>
            <w:fldChar w:fldCharType="begin"/>
          </w:r>
          <w:r>
            <w:rPr>
              <w:iCs/>
              <w:color w:val="auto"/>
              <w:szCs w:val="24"/>
            </w:rPr>
            <w:instrText xml:space="preserve"> HYPERLINK \l _Toc20507 </w:instrText>
          </w:r>
          <w:r>
            <w:rPr>
              <w:iCs/>
              <w:color w:val="auto"/>
              <w:szCs w:val="24"/>
            </w:rPr>
            <w:fldChar w:fldCharType="separate"/>
          </w:r>
          <w:r>
            <w:rPr>
              <w:rFonts w:hint="eastAsia"/>
              <w:color w:val="auto"/>
            </w:rPr>
            <w:t>二、 执行的相关标准、规范</w:t>
          </w:r>
          <w:r>
            <w:rPr>
              <w:color w:val="auto"/>
            </w:rPr>
            <w:tab/>
          </w:r>
          <w:r>
            <w:rPr>
              <w:color w:val="auto"/>
            </w:rPr>
            <w:fldChar w:fldCharType="begin"/>
          </w:r>
          <w:r>
            <w:rPr>
              <w:color w:val="auto"/>
            </w:rPr>
            <w:instrText xml:space="preserve"> PAGEREF _Toc20507 \h </w:instrText>
          </w:r>
          <w:r>
            <w:rPr>
              <w:color w:val="auto"/>
            </w:rPr>
            <w:fldChar w:fldCharType="separate"/>
          </w:r>
          <w:r>
            <w:rPr>
              <w:color w:val="auto"/>
            </w:rPr>
            <w:t>16</w:t>
          </w:r>
          <w:r>
            <w:rPr>
              <w:color w:val="auto"/>
            </w:rPr>
            <w:fldChar w:fldCharType="end"/>
          </w:r>
          <w:r>
            <w:rPr>
              <w:iCs/>
              <w:color w:val="auto"/>
              <w:szCs w:val="24"/>
            </w:rPr>
            <w:fldChar w:fldCharType="end"/>
          </w:r>
        </w:p>
        <w:p w14:paraId="799E41D5">
          <w:pPr>
            <w:pStyle w:val="25"/>
            <w:tabs>
              <w:tab w:val="right" w:leader="dot" w:pos="9524"/>
            </w:tabs>
            <w:rPr>
              <w:color w:val="auto"/>
            </w:rPr>
          </w:pPr>
          <w:r>
            <w:rPr>
              <w:iCs/>
              <w:color w:val="auto"/>
              <w:szCs w:val="24"/>
            </w:rPr>
            <w:fldChar w:fldCharType="begin"/>
          </w:r>
          <w:r>
            <w:rPr>
              <w:iCs/>
              <w:color w:val="auto"/>
              <w:szCs w:val="24"/>
            </w:rPr>
            <w:instrText xml:space="preserve"> HYPERLINK \l _Toc32169 </w:instrText>
          </w:r>
          <w:r>
            <w:rPr>
              <w:iCs/>
              <w:color w:val="auto"/>
              <w:szCs w:val="24"/>
            </w:rPr>
            <w:fldChar w:fldCharType="separate"/>
          </w:r>
          <w:r>
            <w:rPr>
              <w:rFonts w:hint="eastAsia"/>
              <w:color w:val="auto"/>
            </w:rPr>
            <w:t>三、 技术要求</w:t>
          </w:r>
          <w:r>
            <w:rPr>
              <w:color w:val="auto"/>
            </w:rPr>
            <w:tab/>
          </w:r>
          <w:r>
            <w:rPr>
              <w:color w:val="auto"/>
            </w:rPr>
            <w:fldChar w:fldCharType="begin"/>
          </w:r>
          <w:r>
            <w:rPr>
              <w:color w:val="auto"/>
            </w:rPr>
            <w:instrText xml:space="preserve"> PAGEREF _Toc32169 \h </w:instrText>
          </w:r>
          <w:r>
            <w:rPr>
              <w:color w:val="auto"/>
            </w:rPr>
            <w:fldChar w:fldCharType="separate"/>
          </w:r>
          <w:r>
            <w:rPr>
              <w:color w:val="auto"/>
            </w:rPr>
            <w:t>16</w:t>
          </w:r>
          <w:r>
            <w:rPr>
              <w:color w:val="auto"/>
            </w:rPr>
            <w:fldChar w:fldCharType="end"/>
          </w:r>
          <w:r>
            <w:rPr>
              <w:iCs/>
              <w:color w:val="auto"/>
              <w:szCs w:val="24"/>
            </w:rPr>
            <w:fldChar w:fldCharType="end"/>
          </w:r>
        </w:p>
        <w:p w14:paraId="4010E9F9">
          <w:pPr>
            <w:pStyle w:val="25"/>
            <w:tabs>
              <w:tab w:val="right" w:leader="dot" w:pos="9524"/>
            </w:tabs>
            <w:rPr>
              <w:color w:val="auto"/>
            </w:rPr>
          </w:pPr>
          <w:r>
            <w:rPr>
              <w:iCs/>
              <w:color w:val="auto"/>
              <w:szCs w:val="24"/>
            </w:rPr>
            <w:fldChar w:fldCharType="begin"/>
          </w:r>
          <w:r>
            <w:rPr>
              <w:iCs/>
              <w:color w:val="auto"/>
              <w:szCs w:val="24"/>
            </w:rPr>
            <w:instrText xml:space="preserve"> HYPERLINK \l _Toc7995 </w:instrText>
          </w:r>
          <w:r>
            <w:rPr>
              <w:iCs/>
              <w:color w:val="auto"/>
              <w:szCs w:val="24"/>
            </w:rPr>
            <w:fldChar w:fldCharType="separate"/>
          </w:r>
          <w:r>
            <w:rPr>
              <w:rFonts w:hint="eastAsia"/>
              <w:color w:val="auto"/>
            </w:rPr>
            <w:t>四、 商务要求</w:t>
          </w:r>
          <w:r>
            <w:rPr>
              <w:color w:val="auto"/>
            </w:rPr>
            <w:tab/>
          </w:r>
          <w:r>
            <w:rPr>
              <w:color w:val="auto"/>
            </w:rPr>
            <w:fldChar w:fldCharType="begin"/>
          </w:r>
          <w:r>
            <w:rPr>
              <w:color w:val="auto"/>
            </w:rPr>
            <w:instrText xml:space="preserve"> PAGEREF _Toc7995 \h </w:instrText>
          </w:r>
          <w:r>
            <w:rPr>
              <w:color w:val="auto"/>
            </w:rPr>
            <w:fldChar w:fldCharType="separate"/>
          </w:r>
          <w:r>
            <w:rPr>
              <w:color w:val="auto"/>
            </w:rPr>
            <w:t>18</w:t>
          </w:r>
          <w:r>
            <w:rPr>
              <w:color w:val="auto"/>
            </w:rPr>
            <w:fldChar w:fldCharType="end"/>
          </w:r>
          <w:r>
            <w:rPr>
              <w:iCs/>
              <w:color w:val="auto"/>
              <w:szCs w:val="24"/>
            </w:rPr>
            <w:fldChar w:fldCharType="end"/>
          </w:r>
        </w:p>
        <w:p w14:paraId="50304CED">
          <w:pPr>
            <w:pStyle w:val="25"/>
            <w:tabs>
              <w:tab w:val="right" w:leader="dot" w:pos="9524"/>
            </w:tabs>
            <w:rPr>
              <w:color w:val="auto"/>
            </w:rPr>
          </w:pPr>
          <w:r>
            <w:rPr>
              <w:iCs/>
              <w:color w:val="auto"/>
              <w:szCs w:val="24"/>
            </w:rPr>
            <w:fldChar w:fldCharType="begin"/>
          </w:r>
          <w:r>
            <w:rPr>
              <w:iCs/>
              <w:color w:val="auto"/>
              <w:szCs w:val="24"/>
            </w:rPr>
            <w:instrText xml:space="preserve"> HYPERLINK \l _Toc6532 </w:instrText>
          </w:r>
          <w:r>
            <w:rPr>
              <w:iCs/>
              <w:color w:val="auto"/>
              <w:szCs w:val="24"/>
            </w:rPr>
            <w:fldChar w:fldCharType="separate"/>
          </w:r>
          <w:r>
            <w:rPr>
              <w:rFonts w:hint="eastAsia"/>
              <w:color w:val="auto"/>
            </w:rPr>
            <w:t>六、采购标的的验收标准</w:t>
          </w:r>
          <w:r>
            <w:rPr>
              <w:color w:val="auto"/>
            </w:rPr>
            <w:tab/>
          </w:r>
          <w:r>
            <w:rPr>
              <w:color w:val="auto"/>
            </w:rPr>
            <w:fldChar w:fldCharType="begin"/>
          </w:r>
          <w:r>
            <w:rPr>
              <w:color w:val="auto"/>
            </w:rPr>
            <w:instrText xml:space="preserve"> PAGEREF _Toc6532 \h </w:instrText>
          </w:r>
          <w:r>
            <w:rPr>
              <w:color w:val="auto"/>
            </w:rPr>
            <w:fldChar w:fldCharType="separate"/>
          </w:r>
          <w:r>
            <w:rPr>
              <w:color w:val="auto"/>
            </w:rPr>
            <w:t>18</w:t>
          </w:r>
          <w:r>
            <w:rPr>
              <w:color w:val="auto"/>
            </w:rPr>
            <w:fldChar w:fldCharType="end"/>
          </w:r>
          <w:r>
            <w:rPr>
              <w:iCs/>
              <w:color w:val="auto"/>
              <w:szCs w:val="24"/>
            </w:rPr>
            <w:fldChar w:fldCharType="end"/>
          </w:r>
        </w:p>
        <w:p w14:paraId="7166530C">
          <w:pPr>
            <w:pStyle w:val="22"/>
            <w:tabs>
              <w:tab w:val="right" w:leader="dot" w:pos="9524"/>
            </w:tabs>
            <w:rPr>
              <w:color w:val="auto"/>
            </w:rPr>
          </w:pPr>
          <w:r>
            <w:rPr>
              <w:iCs/>
              <w:color w:val="auto"/>
              <w:szCs w:val="24"/>
            </w:rPr>
            <w:fldChar w:fldCharType="begin"/>
          </w:r>
          <w:r>
            <w:rPr>
              <w:iCs/>
              <w:color w:val="auto"/>
              <w:szCs w:val="24"/>
            </w:rPr>
            <w:instrText xml:space="preserve"> HYPERLINK \l _Toc13473 </w:instrText>
          </w:r>
          <w:r>
            <w:rPr>
              <w:iCs/>
              <w:color w:val="auto"/>
              <w:szCs w:val="24"/>
            </w:rPr>
            <w:fldChar w:fldCharType="separate"/>
          </w:r>
          <w:r>
            <w:rPr>
              <w:rFonts w:hint="eastAsia"/>
              <w:color w:val="auto"/>
              <w:szCs w:val="36"/>
            </w:rPr>
            <w:t>第四章 评审办法</w:t>
          </w:r>
          <w:r>
            <w:rPr>
              <w:color w:val="auto"/>
            </w:rPr>
            <w:tab/>
          </w:r>
          <w:r>
            <w:rPr>
              <w:color w:val="auto"/>
            </w:rPr>
            <w:fldChar w:fldCharType="begin"/>
          </w:r>
          <w:r>
            <w:rPr>
              <w:color w:val="auto"/>
            </w:rPr>
            <w:instrText xml:space="preserve"> PAGEREF _Toc13473 \h </w:instrText>
          </w:r>
          <w:r>
            <w:rPr>
              <w:color w:val="auto"/>
            </w:rPr>
            <w:fldChar w:fldCharType="separate"/>
          </w:r>
          <w:r>
            <w:rPr>
              <w:color w:val="auto"/>
            </w:rPr>
            <w:t>20</w:t>
          </w:r>
          <w:r>
            <w:rPr>
              <w:color w:val="auto"/>
            </w:rPr>
            <w:fldChar w:fldCharType="end"/>
          </w:r>
          <w:r>
            <w:rPr>
              <w:iCs/>
              <w:color w:val="auto"/>
              <w:szCs w:val="24"/>
            </w:rPr>
            <w:fldChar w:fldCharType="end"/>
          </w:r>
        </w:p>
        <w:p w14:paraId="647765C8">
          <w:pPr>
            <w:pStyle w:val="25"/>
            <w:tabs>
              <w:tab w:val="right" w:leader="dot" w:pos="9524"/>
            </w:tabs>
            <w:rPr>
              <w:color w:val="auto"/>
            </w:rPr>
          </w:pPr>
          <w:r>
            <w:rPr>
              <w:iCs/>
              <w:color w:val="auto"/>
              <w:szCs w:val="24"/>
            </w:rPr>
            <w:fldChar w:fldCharType="begin"/>
          </w:r>
          <w:r>
            <w:rPr>
              <w:iCs/>
              <w:color w:val="auto"/>
              <w:szCs w:val="24"/>
            </w:rPr>
            <w:instrText xml:space="preserve"> HYPERLINK \l _Toc4238 </w:instrText>
          </w:r>
          <w:r>
            <w:rPr>
              <w:iCs/>
              <w:color w:val="auto"/>
              <w:szCs w:val="24"/>
            </w:rPr>
            <w:fldChar w:fldCharType="separate"/>
          </w:r>
          <w:r>
            <w:rPr>
              <w:rFonts w:hint="eastAsia" w:ascii="宋体" w:hAnsi="宋体" w:eastAsia="宋体" w:cs="Times New Roman"/>
              <w:bCs w:val="0"/>
              <w:color w:val="auto"/>
              <w:szCs w:val="28"/>
              <w:lang w:val="zh-CN"/>
            </w:rPr>
            <w:t>一、 评审方法</w:t>
          </w:r>
          <w:r>
            <w:rPr>
              <w:color w:val="auto"/>
            </w:rPr>
            <w:tab/>
          </w:r>
          <w:r>
            <w:rPr>
              <w:color w:val="auto"/>
            </w:rPr>
            <w:fldChar w:fldCharType="begin"/>
          </w:r>
          <w:r>
            <w:rPr>
              <w:color w:val="auto"/>
            </w:rPr>
            <w:instrText xml:space="preserve"> PAGEREF _Toc4238 \h </w:instrText>
          </w:r>
          <w:r>
            <w:rPr>
              <w:color w:val="auto"/>
            </w:rPr>
            <w:fldChar w:fldCharType="separate"/>
          </w:r>
          <w:r>
            <w:rPr>
              <w:color w:val="auto"/>
            </w:rPr>
            <w:t>20</w:t>
          </w:r>
          <w:r>
            <w:rPr>
              <w:color w:val="auto"/>
            </w:rPr>
            <w:fldChar w:fldCharType="end"/>
          </w:r>
          <w:r>
            <w:rPr>
              <w:iCs/>
              <w:color w:val="auto"/>
              <w:szCs w:val="24"/>
            </w:rPr>
            <w:fldChar w:fldCharType="end"/>
          </w:r>
        </w:p>
        <w:p w14:paraId="417186AF">
          <w:pPr>
            <w:pStyle w:val="25"/>
            <w:tabs>
              <w:tab w:val="right" w:leader="dot" w:pos="9524"/>
            </w:tabs>
            <w:rPr>
              <w:color w:val="auto"/>
            </w:rPr>
          </w:pPr>
          <w:r>
            <w:rPr>
              <w:iCs/>
              <w:color w:val="auto"/>
              <w:szCs w:val="24"/>
            </w:rPr>
            <w:fldChar w:fldCharType="begin"/>
          </w:r>
          <w:r>
            <w:rPr>
              <w:iCs/>
              <w:color w:val="auto"/>
              <w:szCs w:val="24"/>
            </w:rPr>
            <w:instrText xml:space="preserve"> HYPERLINK \l _Toc21354 </w:instrText>
          </w:r>
          <w:r>
            <w:rPr>
              <w:iCs/>
              <w:color w:val="auto"/>
              <w:szCs w:val="24"/>
            </w:rPr>
            <w:fldChar w:fldCharType="separate"/>
          </w:r>
          <w:r>
            <w:rPr>
              <w:rFonts w:hint="eastAsia" w:ascii="宋体" w:hAnsi="宋体" w:eastAsia="宋体" w:cs="Times New Roman"/>
              <w:bCs w:val="0"/>
              <w:color w:val="auto"/>
              <w:szCs w:val="28"/>
              <w:lang w:val="zh-CN"/>
            </w:rPr>
            <w:t>二、 评审程序</w:t>
          </w:r>
          <w:r>
            <w:rPr>
              <w:color w:val="auto"/>
            </w:rPr>
            <w:tab/>
          </w:r>
          <w:r>
            <w:rPr>
              <w:color w:val="auto"/>
            </w:rPr>
            <w:fldChar w:fldCharType="begin"/>
          </w:r>
          <w:r>
            <w:rPr>
              <w:color w:val="auto"/>
            </w:rPr>
            <w:instrText xml:space="preserve"> PAGEREF _Toc21354 \h </w:instrText>
          </w:r>
          <w:r>
            <w:rPr>
              <w:color w:val="auto"/>
            </w:rPr>
            <w:fldChar w:fldCharType="separate"/>
          </w:r>
          <w:r>
            <w:rPr>
              <w:color w:val="auto"/>
            </w:rPr>
            <w:t>20</w:t>
          </w:r>
          <w:r>
            <w:rPr>
              <w:color w:val="auto"/>
            </w:rPr>
            <w:fldChar w:fldCharType="end"/>
          </w:r>
          <w:r>
            <w:rPr>
              <w:iCs/>
              <w:color w:val="auto"/>
              <w:szCs w:val="24"/>
            </w:rPr>
            <w:fldChar w:fldCharType="end"/>
          </w:r>
        </w:p>
        <w:p w14:paraId="4CB97391">
          <w:pPr>
            <w:pStyle w:val="25"/>
            <w:tabs>
              <w:tab w:val="right" w:leader="dot" w:pos="9524"/>
            </w:tabs>
            <w:rPr>
              <w:color w:val="auto"/>
            </w:rPr>
          </w:pPr>
          <w:r>
            <w:rPr>
              <w:iCs/>
              <w:color w:val="auto"/>
              <w:szCs w:val="24"/>
            </w:rPr>
            <w:fldChar w:fldCharType="begin"/>
          </w:r>
          <w:r>
            <w:rPr>
              <w:iCs/>
              <w:color w:val="auto"/>
              <w:szCs w:val="24"/>
            </w:rPr>
            <w:instrText xml:space="preserve"> HYPERLINK \l _Toc11170 </w:instrText>
          </w:r>
          <w:r>
            <w:rPr>
              <w:iCs/>
              <w:color w:val="auto"/>
              <w:szCs w:val="24"/>
            </w:rPr>
            <w:fldChar w:fldCharType="separate"/>
          </w:r>
          <w:r>
            <w:rPr>
              <w:rFonts w:hint="eastAsia" w:ascii="宋体" w:hAnsi="宋体" w:eastAsia="宋体" w:cs="Times New Roman"/>
              <w:bCs w:val="0"/>
              <w:color w:val="auto"/>
              <w:szCs w:val="28"/>
              <w:lang w:val="zh-CN"/>
            </w:rPr>
            <w:t>三、 评审标准</w:t>
          </w:r>
          <w:r>
            <w:rPr>
              <w:color w:val="auto"/>
            </w:rPr>
            <w:tab/>
          </w:r>
          <w:r>
            <w:rPr>
              <w:color w:val="auto"/>
            </w:rPr>
            <w:fldChar w:fldCharType="begin"/>
          </w:r>
          <w:r>
            <w:rPr>
              <w:color w:val="auto"/>
            </w:rPr>
            <w:instrText xml:space="preserve"> PAGEREF _Toc11170 \h </w:instrText>
          </w:r>
          <w:r>
            <w:rPr>
              <w:color w:val="auto"/>
            </w:rPr>
            <w:fldChar w:fldCharType="separate"/>
          </w:r>
          <w:r>
            <w:rPr>
              <w:color w:val="auto"/>
            </w:rPr>
            <w:t>22</w:t>
          </w:r>
          <w:r>
            <w:rPr>
              <w:color w:val="auto"/>
            </w:rPr>
            <w:fldChar w:fldCharType="end"/>
          </w:r>
          <w:r>
            <w:rPr>
              <w:iCs/>
              <w:color w:val="auto"/>
              <w:szCs w:val="24"/>
            </w:rPr>
            <w:fldChar w:fldCharType="end"/>
          </w:r>
        </w:p>
        <w:p w14:paraId="751C058F">
          <w:pPr>
            <w:pStyle w:val="22"/>
            <w:tabs>
              <w:tab w:val="right" w:leader="dot" w:pos="9524"/>
            </w:tabs>
            <w:rPr>
              <w:color w:val="auto"/>
            </w:rPr>
          </w:pPr>
          <w:r>
            <w:rPr>
              <w:iCs/>
              <w:color w:val="auto"/>
              <w:szCs w:val="24"/>
            </w:rPr>
            <w:fldChar w:fldCharType="begin"/>
          </w:r>
          <w:r>
            <w:rPr>
              <w:iCs/>
              <w:color w:val="auto"/>
              <w:szCs w:val="24"/>
            </w:rPr>
            <w:instrText xml:space="preserve"> HYPERLINK \l _Toc4742 </w:instrText>
          </w:r>
          <w:r>
            <w:rPr>
              <w:iCs/>
              <w:color w:val="auto"/>
              <w:szCs w:val="24"/>
            </w:rPr>
            <w:fldChar w:fldCharType="separate"/>
          </w:r>
          <w:r>
            <w:rPr>
              <w:rFonts w:hint="eastAsia"/>
              <w:color w:val="auto"/>
              <w:szCs w:val="36"/>
            </w:rPr>
            <w:t>第五章 合同文本格式（参考）</w:t>
          </w:r>
          <w:r>
            <w:rPr>
              <w:color w:val="auto"/>
            </w:rPr>
            <w:tab/>
          </w:r>
          <w:r>
            <w:rPr>
              <w:color w:val="auto"/>
            </w:rPr>
            <w:fldChar w:fldCharType="begin"/>
          </w:r>
          <w:r>
            <w:rPr>
              <w:color w:val="auto"/>
            </w:rPr>
            <w:instrText xml:space="preserve"> PAGEREF _Toc4742 \h </w:instrText>
          </w:r>
          <w:r>
            <w:rPr>
              <w:color w:val="auto"/>
            </w:rPr>
            <w:fldChar w:fldCharType="separate"/>
          </w:r>
          <w:r>
            <w:rPr>
              <w:color w:val="auto"/>
            </w:rPr>
            <w:t>24</w:t>
          </w:r>
          <w:r>
            <w:rPr>
              <w:color w:val="auto"/>
            </w:rPr>
            <w:fldChar w:fldCharType="end"/>
          </w:r>
          <w:r>
            <w:rPr>
              <w:iCs/>
              <w:color w:val="auto"/>
              <w:szCs w:val="24"/>
            </w:rPr>
            <w:fldChar w:fldCharType="end"/>
          </w:r>
        </w:p>
        <w:p w14:paraId="06171C63">
          <w:pPr>
            <w:pStyle w:val="22"/>
            <w:tabs>
              <w:tab w:val="right" w:leader="dot" w:pos="9524"/>
            </w:tabs>
            <w:rPr>
              <w:color w:val="auto"/>
            </w:rPr>
          </w:pPr>
          <w:r>
            <w:rPr>
              <w:iCs/>
              <w:color w:val="auto"/>
              <w:szCs w:val="24"/>
            </w:rPr>
            <w:fldChar w:fldCharType="begin"/>
          </w:r>
          <w:r>
            <w:rPr>
              <w:iCs/>
              <w:color w:val="auto"/>
              <w:szCs w:val="24"/>
            </w:rPr>
            <w:instrText xml:space="preserve"> HYPERLINK \l _Toc22882 </w:instrText>
          </w:r>
          <w:r>
            <w:rPr>
              <w:iCs/>
              <w:color w:val="auto"/>
              <w:szCs w:val="24"/>
            </w:rPr>
            <w:fldChar w:fldCharType="separate"/>
          </w:r>
          <w:r>
            <w:rPr>
              <w:rFonts w:hint="eastAsia"/>
              <w:color w:val="auto"/>
              <w:szCs w:val="36"/>
            </w:rPr>
            <w:t>第六章 响应文件格式（参考）</w:t>
          </w:r>
          <w:r>
            <w:rPr>
              <w:color w:val="auto"/>
            </w:rPr>
            <w:tab/>
          </w:r>
          <w:r>
            <w:rPr>
              <w:color w:val="auto"/>
            </w:rPr>
            <w:fldChar w:fldCharType="begin"/>
          </w:r>
          <w:r>
            <w:rPr>
              <w:color w:val="auto"/>
            </w:rPr>
            <w:instrText xml:space="preserve"> PAGEREF _Toc22882 \h </w:instrText>
          </w:r>
          <w:r>
            <w:rPr>
              <w:color w:val="auto"/>
            </w:rPr>
            <w:fldChar w:fldCharType="separate"/>
          </w:r>
          <w:r>
            <w:rPr>
              <w:color w:val="auto"/>
            </w:rPr>
            <w:t>29</w:t>
          </w:r>
          <w:r>
            <w:rPr>
              <w:color w:val="auto"/>
            </w:rPr>
            <w:fldChar w:fldCharType="end"/>
          </w:r>
          <w:r>
            <w:rPr>
              <w:iCs/>
              <w:color w:val="auto"/>
              <w:szCs w:val="24"/>
            </w:rPr>
            <w:fldChar w:fldCharType="end"/>
          </w:r>
        </w:p>
        <w:p w14:paraId="5AB5C7AB">
          <w:pPr>
            <w:pStyle w:val="25"/>
            <w:tabs>
              <w:tab w:val="right" w:leader="dot" w:pos="9524"/>
            </w:tabs>
            <w:rPr>
              <w:color w:val="auto"/>
            </w:rPr>
          </w:pPr>
          <w:r>
            <w:rPr>
              <w:iCs/>
              <w:color w:val="auto"/>
              <w:szCs w:val="24"/>
            </w:rPr>
            <w:fldChar w:fldCharType="begin"/>
          </w:r>
          <w:r>
            <w:rPr>
              <w:iCs/>
              <w:color w:val="auto"/>
              <w:szCs w:val="24"/>
            </w:rPr>
            <w:instrText xml:space="preserve"> HYPERLINK \l _Toc29603 </w:instrText>
          </w:r>
          <w:r>
            <w:rPr>
              <w:iCs/>
              <w:color w:val="auto"/>
              <w:szCs w:val="24"/>
            </w:rPr>
            <w:fldChar w:fldCharType="separate"/>
          </w:r>
          <w:r>
            <w:rPr>
              <w:rFonts w:hint="eastAsia" w:ascii="宋体" w:hAnsi="宋体" w:eastAsia="宋体" w:cs="Times New Roman"/>
              <w:bCs w:val="0"/>
              <w:color w:val="auto"/>
              <w:szCs w:val="36"/>
              <w:lang w:val="zh-CN"/>
            </w:rPr>
            <w:t>目       录</w:t>
          </w:r>
          <w:r>
            <w:rPr>
              <w:color w:val="auto"/>
            </w:rPr>
            <w:tab/>
          </w:r>
          <w:r>
            <w:rPr>
              <w:color w:val="auto"/>
            </w:rPr>
            <w:fldChar w:fldCharType="begin"/>
          </w:r>
          <w:r>
            <w:rPr>
              <w:color w:val="auto"/>
            </w:rPr>
            <w:instrText xml:space="preserve"> PAGEREF _Toc29603 \h </w:instrText>
          </w:r>
          <w:r>
            <w:rPr>
              <w:color w:val="auto"/>
            </w:rPr>
            <w:fldChar w:fldCharType="separate"/>
          </w:r>
          <w:r>
            <w:rPr>
              <w:color w:val="auto"/>
            </w:rPr>
            <w:t>30</w:t>
          </w:r>
          <w:r>
            <w:rPr>
              <w:color w:val="auto"/>
            </w:rPr>
            <w:fldChar w:fldCharType="end"/>
          </w:r>
          <w:r>
            <w:rPr>
              <w:iCs/>
              <w:color w:val="auto"/>
              <w:szCs w:val="24"/>
            </w:rPr>
            <w:fldChar w:fldCharType="end"/>
          </w:r>
        </w:p>
        <w:p w14:paraId="1FE045F4">
          <w:pPr>
            <w:pStyle w:val="25"/>
            <w:tabs>
              <w:tab w:val="right" w:leader="dot" w:pos="9524"/>
            </w:tabs>
            <w:rPr>
              <w:color w:val="auto"/>
            </w:rPr>
          </w:pPr>
          <w:r>
            <w:rPr>
              <w:iCs/>
              <w:color w:val="auto"/>
              <w:szCs w:val="24"/>
            </w:rPr>
            <w:fldChar w:fldCharType="begin"/>
          </w:r>
          <w:r>
            <w:rPr>
              <w:iCs/>
              <w:color w:val="auto"/>
              <w:szCs w:val="24"/>
            </w:rPr>
            <w:instrText xml:space="preserve"> HYPERLINK \l _Toc29718 </w:instrText>
          </w:r>
          <w:r>
            <w:rPr>
              <w:iCs/>
              <w:color w:val="auto"/>
              <w:szCs w:val="24"/>
            </w:rPr>
            <w:fldChar w:fldCharType="separate"/>
          </w:r>
          <w:r>
            <w:rPr>
              <w:rFonts w:hint="eastAsia" w:ascii="宋体" w:hAnsi="宋体" w:eastAsia="宋体" w:cs="Times New Roman"/>
              <w:bCs w:val="0"/>
              <w:strike w:val="0"/>
              <w:color w:val="auto"/>
              <w:szCs w:val="24"/>
            </w:rPr>
            <w:t xml:space="preserve">一、 </w:t>
          </w:r>
          <w:r>
            <w:rPr>
              <w:rFonts w:hint="eastAsia"/>
              <w:color w:val="auto"/>
              <w:szCs w:val="21"/>
            </w:rPr>
            <w:t>资格性检查和符合性检查表</w:t>
          </w:r>
          <w:r>
            <w:rPr>
              <w:color w:val="auto"/>
            </w:rPr>
            <w:tab/>
          </w:r>
          <w:r>
            <w:rPr>
              <w:color w:val="auto"/>
            </w:rPr>
            <w:fldChar w:fldCharType="begin"/>
          </w:r>
          <w:r>
            <w:rPr>
              <w:color w:val="auto"/>
            </w:rPr>
            <w:instrText xml:space="preserve"> PAGEREF _Toc29718 \h </w:instrText>
          </w:r>
          <w:r>
            <w:rPr>
              <w:color w:val="auto"/>
            </w:rPr>
            <w:fldChar w:fldCharType="separate"/>
          </w:r>
          <w:r>
            <w:rPr>
              <w:color w:val="auto"/>
            </w:rPr>
            <w:t>31</w:t>
          </w:r>
          <w:r>
            <w:rPr>
              <w:color w:val="auto"/>
            </w:rPr>
            <w:fldChar w:fldCharType="end"/>
          </w:r>
          <w:r>
            <w:rPr>
              <w:iCs/>
              <w:color w:val="auto"/>
              <w:szCs w:val="24"/>
            </w:rPr>
            <w:fldChar w:fldCharType="end"/>
          </w:r>
        </w:p>
        <w:p w14:paraId="5CFF38DB">
          <w:pPr>
            <w:pStyle w:val="25"/>
            <w:tabs>
              <w:tab w:val="right" w:leader="dot" w:pos="9524"/>
            </w:tabs>
            <w:rPr>
              <w:color w:val="auto"/>
            </w:rPr>
          </w:pPr>
          <w:r>
            <w:rPr>
              <w:iCs/>
              <w:color w:val="auto"/>
              <w:szCs w:val="24"/>
            </w:rPr>
            <w:fldChar w:fldCharType="begin"/>
          </w:r>
          <w:r>
            <w:rPr>
              <w:iCs/>
              <w:color w:val="auto"/>
              <w:szCs w:val="24"/>
            </w:rPr>
            <w:instrText xml:space="preserve"> HYPERLINK \l _Toc29192 </w:instrText>
          </w:r>
          <w:r>
            <w:rPr>
              <w:iCs/>
              <w:color w:val="auto"/>
              <w:szCs w:val="24"/>
            </w:rPr>
            <w:fldChar w:fldCharType="separate"/>
          </w:r>
          <w:r>
            <w:rPr>
              <w:rFonts w:hint="eastAsia" w:ascii="宋体" w:hAnsi="宋体" w:eastAsia="宋体" w:cs="Times New Roman"/>
              <w:strike w:val="0"/>
              <w:color w:val="auto"/>
              <w:szCs w:val="24"/>
              <w:lang w:val="zh-CN"/>
            </w:rPr>
            <w:t xml:space="preserve">二、 </w:t>
          </w:r>
          <w:r>
            <w:rPr>
              <w:rFonts w:hint="eastAsia" w:ascii="宋体" w:hAnsi="宋体" w:eastAsia="宋体" w:cs="Times New Roman"/>
              <w:color w:val="auto"/>
              <w:szCs w:val="24"/>
              <w:lang w:val="zh-CN"/>
            </w:rPr>
            <w:t>具备《政府采购法》第二十二条第一款规定的条件</w:t>
          </w:r>
          <w:r>
            <w:rPr>
              <w:rFonts w:hint="eastAsia" w:ascii="宋体" w:hAnsi="宋体" w:eastAsia="宋体"/>
              <w:color w:val="auto"/>
              <w:szCs w:val="24"/>
            </w:rPr>
            <w:t>提供的材料</w:t>
          </w:r>
          <w:r>
            <w:rPr>
              <w:color w:val="auto"/>
            </w:rPr>
            <w:tab/>
          </w:r>
          <w:r>
            <w:rPr>
              <w:color w:val="auto"/>
            </w:rPr>
            <w:fldChar w:fldCharType="begin"/>
          </w:r>
          <w:r>
            <w:rPr>
              <w:color w:val="auto"/>
            </w:rPr>
            <w:instrText xml:space="preserve"> PAGEREF _Toc29192 \h </w:instrText>
          </w:r>
          <w:r>
            <w:rPr>
              <w:color w:val="auto"/>
            </w:rPr>
            <w:fldChar w:fldCharType="separate"/>
          </w:r>
          <w:r>
            <w:rPr>
              <w:color w:val="auto"/>
            </w:rPr>
            <w:t>31</w:t>
          </w:r>
          <w:r>
            <w:rPr>
              <w:color w:val="auto"/>
            </w:rPr>
            <w:fldChar w:fldCharType="end"/>
          </w:r>
          <w:r>
            <w:rPr>
              <w:iCs/>
              <w:color w:val="auto"/>
              <w:szCs w:val="24"/>
            </w:rPr>
            <w:fldChar w:fldCharType="end"/>
          </w:r>
        </w:p>
        <w:p w14:paraId="576FD551">
          <w:pPr>
            <w:pStyle w:val="25"/>
            <w:tabs>
              <w:tab w:val="right" w:leader="dot" w:pos="9524"/>
            </w:tabs>
            <w:rPr>
              <w:color w:val="auto"/>
            </w:rPr>
          </w:pPr>
          <w:r>
            <w:rPr>
              <w:iCs/>
              <w:color w:val="auto"/>
              <w:szCs w:val="24"/>
            </w:rPr>
            <w:fldChar w:fldCharType="begin"/>
          </w:r>
          <w:r>
            <w:rPr>
              <w:iCs/>
              <w:color w:val="auto"/>
              <w:szCs w:val="24"/>
            </w:rPr>
            <w:instrText xml:space="preserve"> HYPERLINK \l _Toc29564 </w:instrText>
          </w:r>
          <w:r>
            <w:rPr>
              <w:iCs/>
              <w:color w:val="auto"/>
              <w:szCs w:val="24"/>
            </w:rPr>
            <w:fldChar w:fldCharType="separate"/>
          </w:r>
          <w:r>
            <w:rPr>
              <w:rFonts w:hint="eastAsia" w:ascii="宋体" w:hAnsi="宋体" w:eastAsia="宋体" w:cs="Times New Roman"/>
              <w:bCs w:val="0"/>
              <w:strike w:val="0"/>
              <w:color w:val="auto"/>
              <w:szCs w:val="24"/>
            </w:rPr>
            <w:t xml:space="preserve">三、 </w:t>
          </w:r>
          <w:r>
            <w:rPr>
              <w:rFonts w:hint="eastAsia" w:ascii="宋体" w:hAnsi="宋体" w:eastAsia="宋体" w:cs="Times New Roman"/>
              <w:bCs w:val="0"/>
              <w:color w:val="auto"/>
              <w:szCs w:val="24"/>
            </w:rPr>
            <w:t>未与有关系的其它供应商参加同一合同采购活动的声明函</w:t>
          </w:r>
          <w:r>
            <w:rPr>
              <w:color w:val="auto"/>
            </w:rPr>
            <w:tab/>
          </w:r>
          <w:r>
            <w:rPr>
              <w:color w:val="auto"/>
            </w:rPr>
            <w:fldChar w:fldCharType="begin"/>
          </w:r>
          <w:r>
            <w:rPr>
              <w:color w:val="auto"/>
            </w:rPr>
            <w:instrText xml:space="preserve"> PAGEREF _Toc29564 \h </w:instrText>
          </w:r>
          <w:r>
            <w:rPr>
              <w:color w:val="auto"/>
            </w:rPr>
            <w:fldChar w:fldCharType="separate"/>
          </w:r>
          <w:r>
            <w:rPr>
              <w:color w:val="auto"/>
            </w:rPr>
            <w:t>33</w:t>
          </w:r>
          <w:r>
            <w:rPr>
              <w:color w:val="auto"/>
            </w:rPr>
            <w:fldChar w:fldCharType="end"/>
          </w:r>
          <w:r>
            <w:rPr>
              <w:iCs/>
              <w:color w:val="auto"/>
              <w:szCs w:val="24"/>
            </w:rPr>
            <w:fldChar w:fldCharType="end"/>
          </w:r>
        </w:p>
        <w:p w14:paraId="64D6AED6">
          <w:pPr>
            <w:pStyle w:val="25"/>
            <w:tabs>
              <w:tab w:val="right" w:leader="dot" w:pos="9524"/>
            </w:tabs>
            <w:rPr>
              <w:color w:val="auto"/>
            </w:rPr>
          </w:pPr>
          <w:r>
            <w:rPr>
              <w:iCs/>
              <w:color w:val="auto"/>
              <w:szCs w:val="24"/>
            </w:rPr>
            <w:fldChar w:fldCharType="begin"/>
          </w:r>
          <w:r>
            <w:rPr>
              <w:iCs/>
              <w:color w:val="auto"/>
              <w:szCs w:val="24"/>
            </w:rPr>
            <w:instrText xml:space="preserve"> HYPERLINK \l _Toc20914 </w:instrText>
          </w:r>
          <w:r>
            <w:rPr>
              <w:iCs/>
              <w:color w:val="auto"/>
              <w:szCs w:val="24"/>
            </w:rPr>
            <w:fldChar w:fldCharType="separate"/>
          </w:r>
          <w:r>
            <w:rPr>
              <w:rFonts w:hint="eastAsia" w:ascii="宋体" w:hAnsi="宋体" w:eastAsia="宋体" w:cs="Times New Roman"/>
              <w:bCs w:val="0"/>
              <w:strike w:val="0"/>
              <w:color w:val="auto"/>
              <w:szCs w:val="24"/>
            </w:rPr>
            <w:t xml:space="preserve">四、 </w:t>
          </w:r>
          <w:r>
            <w:rPr>
              <w:rFonts w:hint="eastAsia" w:ascii="宋体" w:hAnsi="宋体" w:eastAsia="宋体" w:cs="Times New Roman"/>
              <w:bCs w:val="0"/>
              <w:color w:val="auto"/>
              <w:szCs w:val="24"/>
            </w:rPr>
            <w:t>未为本</w:t>
          </w:r>
          <w:r>
            <w:rPr>
              <w:rFonts w:hint="eastAsia" w:ascii="宋体" w:hAnsi="宋体" w:eastAsia="宋体" w:cs="Times New Roman"/>
              <w:color w:val="auto"/>
              <w:szCs w:val="24"/>
              <w:lang w:val="zh-CN"/>
            </w:rPr>
            <w:t>项目</w:t>
          </w:r>
          <w:r>
            <w:rPr>
              <w:rFonts w:hint="eastAsia" w:ascii="宋体" w:hAnsi="宋体" w:eastAsia="宋体" w:cs="Times New Roman"/>
              <w:bCs w:val="0"/>
              <w:color w:val="auto"/>
              <w:szCs w:val="24"/>
            </w:rPr>
            <w:t>提供相关服务的声明函</w:t>
          </w:r>
          <w:r>
            <w:rPr>
              <w:color w:val="auto"/>
            </w:rPr>
            <w:tab/>
          </w:r>
          <w:r>
            <w:rPr>
              <w:color w:val="auto"/>
            </w:rPr>
            <w:fldChar w:fldCharType="begin"/>
          </w:r>
          <w:r>
            <w:rPr>
              <w:color w:val="auto"/>
            </w:rPr>
            <w:instrText xml:space="preserve"> PAGEREF _Toc20914 \h </w:instrText>
          </w:r>
          <w:r>
            <w:rPr>
              <w:color w:val="auto"/>
            </w:rPr>
            <w:fldChar w:fldCharType="separate"/>
          </w:r>
          <w:r>
            <w:rPr>
              <w:color w:val="auto"/>
            </w:rPr>
            <w:t>33</w:t>
          </w:r>
          <w:r>
            <w:rPr>
              <w:color w:val="auto"/>
            </w:rPr>
            <w:fldChar w:fldCharType="end"/>
          </w:r>
          <w:r>
            <w:rPr>
              <w:iCs/>
              <w:color w:val="auto"/>
              <w:szCs w:val="24"/>
            </w:rPr>
            <w:fldChar w:fldCharType="end"/>
          </w:r>
        </w:p>
        <w:p w14:paraId="72FEFCEC">
          <w:pPr>
            <w:pStyle w:val="25"/>
            <w:tabs>
              <w:tab w:val="right" w:leader="dot" w:pos="9524"/>
            </w:tabs>
            <w:rPr>
              <w:color w:val="auto"/>
            </w:rPr>
          </w:pPr>
          <w:r>
            <w:rPr>
              <w:iCs/>
              <w:color w:val="auto"/>
              <w:szCs w:val="24"/>
            </w:rPr>
            <w:fldChar w:fldCharType="begin"/>
          </w:r>
          <w:r>
            <w:rPr>
              <w:iCs/>
              <w:color w:val="auto"/>
              <w:szCs w:val="24"/>
            </w:rPr>
            <w:instrText xml:space="preserve"> HYPERLINK \l _Toc21006 </w:instrText>
          </w:r>
          <w:r>
            <w:rPr>
              <w:iCs/>
              <w:color w:val="auto"/>
              <w:szCs w:val="24"/>
            </w:rPr>
            <w:fldChar w:fldCharType="separate"/>
          </w:r>
          <w:r>
            <w:rPr>
              <w:rFonts w:hint="eastAsia" w:cs="Times New Roman" w:asciiTheme="majorEastAsia" w:hAnsiTheme="majorEastAsia"/>
              <w:bCs w:val="0"/>
              <w:strike w:val="0"/>
              <w:color w:val="auto"/>
              <w:szCs w:val="24"/>
            </w:rPr>
            <w:t xml:space="preserve">五、 </w:t>
          </w:r>
          <w:r>
            <w:rPr>
              <w:rFonts w:hint="eastAsia" w:ascii="宋体" w:hAnsi="宋体" w:eastAsia="宋体" w:cs="Times New Roman"/>
              <w:bCs w:val="0"/>
              <w:color w:val="auto"/>
              <w:szCs w:val="24"/>
            </w:rPr>
            <w:t>未被</w:t>
          </w:r>
          <w:r>
            <w:rPr>
              <w:rFonts w:hint="eastAsia" w:ascii="宋体" w:hAnsi="宋体" w:eastAsia="宋体" w:cs="Times New Roman"/>
              <w:color w:val="auto"/>
              <w:szCs w:val="24"/>
              <w:lang w:val="zh-CN"/>
            </w:rPr>
            <w:t>列入</w:t>
          </w:r>
          <w:r>
            <w:rPr>
              <w:rFonts w:hint="eastAsia" w:ascii="宋体" w:hAnsi="宋体" w:eastAsia="宋体" w:cs="Times New Roman"/>
              <w:bCs w:val="0"/>
              <w:color w:val="auto"/>
              <w:szCs w:val="24"/>
            </w:rPr>
            <w:t>违法失信行为记录名单的声明函</w:t>
          </w:r>
          <w:r>
            <w:rPr>
              <w:color w:val="auto"/>
            </w:rPr>
            <w:tab/>
          </w:r>
          <w:r>
            <w:rPr>
              <w:color w:val="auto"/>
            </w:rPr>
            <w:fldChar w:fldCharType="begin"/>
          </w:r>
          <w:r>
            <w:rPr>
              <w:color w:val="auto"/>
            </w:rPr>
            <w:instrText xml:space="preserve"> PAGEREF _Toc21006 \h </w:instrText>
          </w:r>
          <w:r>
            <w:rPr>
              <w:color w:val="auto"/>
            </w:rPr>
            <w:fldChar w:fldCharType="separate"/>
          </w:r>
          <w:r>
            <w:rPr>
              <w:color w:val="auto"/>
            </w:rPr>
            <w:t>33</w:t>
          </w:r>
          <w:r>
            <w:rPr>
              <w:color w:val="auto"/>
            </w:rPr>
            <w:fldChar w:fldCharType="end"/>
          </w:r>
          <w:r>
            <w:rPr>
              <w:iCs/>
              <w:color w:val="auto"/>
              <w:szCs w:val="24"/>
            </w:rPr>
            <w:fldChar w:fldCharType="end"/>
          </w:r>
        </w:p>
        <w:p w14:paraId="31BD9555">
          <w:pPr>
            <w:pStyle w:val="25"/>
            <w:tabs>
              <w:tab w:val="right" w:leader="dot" w:pos="9524"/>
            </w:tabs>
            <w:rPr>
              <w:color w:val="auto"/>
            </w:rPr>
          </w:pPr>
          <w:r>
            <w:rPr>
              <w:iCs/>
              <w:color w:val="auto"/>
              <w:szCs w:val="24"/>
            </w:rPr>
            <w:fldChar w:fldCharType="begin"/>
          </w:r>
          <w:r>
            <w:rPr>
              <w:iCs/>
              <w:color w:val="auto"/>
              <w:szCs w:val="24"/>
            </w:rPr>
            <w:instrText xml:space="preserve"> HYPERLINK \l _Toc30706 </w:instrText>
          </w:r>
          <w:r>
            <w:rPr>
              <w:iCs/>
              <w:color w:val="auto"/>
              <w:szCs w:val="24"/>
            </w:rPr>
            <w:fldChar w:fldCharType="separate"/>
          </w:r>
          <w:r>
            <w:rPr>
              <w:rFonts w:hint="eastAsia" w:ascii="宋体" w:hAnsi="宋体" w:eastAsia="宋体" w:cs="Times New Roman"/>
              <w:bCs w:val="0"/>
              <w:strike w:val="0"/>
              <w:color w:val="auto"/>
              <w:szCs w:val="24"/>
            </w:rPr>
            <w:t xml:space="preserve">六、 </w:t>
          </w:r>
          <w:r>
            <w:rPr>
              <w:rFonts w:hint="eastAsia" w:ascii="宋体" w:hAnsi="宋体" w:eastAsia="宋体" w:cs="Times New Roman"/>
              <w:color w:val="auto"/>
              <w:szCs w:val="24"/>
              <w:lang w:val="zh-CN"/>
            </w:rPr>
            <w:t>落实政府</w:t>
          </w:r>
          <w:r>
            <w:rPr>
              <w:rFonts w:hint="eastAsia" w:ascii="宋体" w:hAnsi="宋体" w:eastAsia="宋体" w:cs="Times New Roman"/>
              <w:bCs w:val="0"/>
              <w:color w:val="auto"/>
              <w:szCs w:val="24"/>
            </w:rPr>
            <w:t>采购政策应提供的资料</w:t>
          </w:r>
          <w:r>
            <w:rPr>
              <w:color w:val="auto"/>
            </w:rPr>
            <w:tab/>
          </w:r>
          <w:r>
            <w:rPr>
              <w:color w:val="auto"/>
            </w:rPr>
            <w:fldChar w:fldCharType="begin"/>
          </w:r>
          <w:r>
            <w:rPr>
              <w:color w:val="auto"/>
            </w:rPr>
            <w:instrText xml:space="preserve"> PAGEREF _Toc30706 \h </w:instrText>
          </w:r>
          <w:r>
            <w:rPr>
              <w:color w:val="auto"/>
            </w:rPr>
            <w:fldChar w:fldCharType="separate"/>
          </w:r>
          <w:r>
            <w:rPr>
              <w:color w:val="auto"/>
            </w:rPr>
            <w:t>34</w:t>
          </w:r>
          <w:r>
            <w:rPr>
              <w:color w:val="auto"/>
            </w:rPr>
            <w:fldChar w:fldCharType="end"/>
          </w:r>
          <w:r>
            <w:rPr>
              <w:iCs/>
              <w:color w:val="auto"/>
              <w:szCs w:val="24"/>
            </w:rPr>
            <w:fldChar w:fldCharType="end"/>
          </w:r>
        </w:p>
        <w:p w14:paraId="44AAE613">
          <w:pPr>
            <w:pStyle w:val="25"/>
            <w:tabs>
              <w:tab w:val="right" w:leader="dot" w:pos="9524"/>
            </w:tabs>
            <w:rPr>
              <w:color w:val="auto"/>
            </w:rPr>
          </w:pPr>
          <w:r>
            <w:rPr>
              <w:iCs/>
              <w:color w:val="auto"/>
              <w:szCs w:val="24"/>
            </w:rPr>
            <w:fldChar w:fldCharType="begin"/>
          </w:r>
          <w:r>
            <w:rPr>
              <w:iCs/>
              <w:color w:val="auto"/>
              <w:szCs w:val="24"/>
            </w:rPr>
            <w:instrText xml:space="preserve"> HYPERLINK \l _Toc27020 </w:instrText>
          </w:r>
          <w:r>
            <w:rPr>
              <w:iCs/>
              <w:color w:val="auto"/>
              <w:szCs w:val="24"/>
            </w:rPr>
            <w:fldChar w:fldCharType="separate"/>
          </w:r>
          <w:r>
            <w:rPr>
              <w:rFonts w:hint="eastAsia" w:ascii="宋体" w:hAnsi="宋体" w:eastAsia="宋体" w:cs="Times New Roman"/>
              <w:strike w:val="0"/>
              <w:color w:val="auto"/>
              <w:szCs w:val="24"/>
              <w:lang w:val="zh-CN"/>
            </w:rPr>
            <w:t xml:space="preserve">七、 </w:t>
          </w:r>
          <w:r>
            <w:rPr>
              <w:rFonts w:hint="eastAsia" w:ascii="宋体" w:hAnsi="宋体" w:eastAsia="宋体" w:cs="Times New Roman"/>
              <w:color w:val="auto"/>
              <w:szCs w:val="24"/>
            </w:rPr>
            <w:t>特定</w:t>
          </w:r>
          <w:r>
            <w:rPr>
              <w:rFonts w:hint="eastAsia" w:ascii="宋体" w:hAnsi="宋体" w:eastAsia="宋体" w:cs="Times New Roman"/>
              <w:color w:val="auto"/>
              <w:szCs w:val="24"/>
              <w:lang w:val="zh-CN"/>
            </w:rPr>
            <w:t>资格要求的证明材料</w:t>
          </w:r>
          <w:r>
            <w:rPr>
              <w:color w:val="auto"/>
            </w:rPr>
            <w:tab/>
          </w:r>
          <w:r>
            <w:rPr>
              <w:color w:val="auto"/>
            </w:rPr>
            <w:fldChar w:fldCharType="begin"/>
          </w:r>
          <w:r>
            <w:rPr>
              <w:color w:val="auto"/>
            </w:rPr>
            <w:instrText xml:space="preserve"> PAGEREF _Toc27020 \h </w:instrText>
          </w:r>
          <w:r>
            <w:rPr>
              <w:color w:val="auto"/>
            </w:rPr>
            <w:fldChar w:fldCharType="separate"/>
          </w:r>
          <w:r>
            <w:rPr>
              <w:color w:val="auto"/>
            </w:rPr>
            <w:t>42</w:t>
          </w:r>
          <w:r>
            <w:rPr>
              <w:color w:val="auto"/>
            </w:rPr>
            <w:fldChar w:fldCharType="end"/>
          </w:r>
          <w:r>
            <w:rPr>
              <w:iCs/>
              <w:color w:val="auto"/>
              <w:szCs w:val="24"/>
            </w:rPr>
            <w:fldChar w:fldCharType="end"/>
          </w:r>
        </w:p>
        <w:p w14:paraId="0E3B2CB2">
          <w:pPr>
            <w:pStyle w:val="25"/>
            <w:tabs>
              <w:tab w:val="right" w:leader="dot" w:pos="9524"/>
            </w:tabs>
            <w:rPr>
              <w:color w:val="auto"/>
            </w:rPr>
          </w:pPr>
          <w:r>
            <w:rPr>
              <w:iCs/>
              <w:color w:val="auto"/>
              <w:szCs w:val="24"/>
            </w:rPr>
            <w:fldChar w:fldCharType="begin"/>
          </w:r>
          <w:r>
            <w:rPr>
              <w:iCs/>
              <w:color w:val="auto"/>
              <w:szCs w:val="24"/>
            </w:rPr>
            <w:instrText xml:space="preserve"> HYPERLINK \l _Toc8794 </w:instrText>
          </w:r>
          <w:r>
            <w:rPr>
              <w:iCs/>
              <w:color w:val="auto"/>
              <w:szCs w:val="24"/>
            </w:rPr>
            <w:fldChar w:fldCharType="separate"/>
          </w:r>
          <w:r>
            <w:rPr>
              <w:rFonts w:hint="eastAsia" w:ascii="宋体" w:hAnsi="宋体" w:eastAsia="宋体" w:cs="Times New Roman"/>
              <w:strike w:val="0"/>
              <w:color w:val="auto"/>
              <w:szCs w:val="24"/>
              <w:lang w:val="zh-CN"/>
            </w:rPr>
            <w:t xml:space="preserve">八、 </w:t>
          </w:r>
          <w:r>
            <w:rPr>
              <w:rFonts w:hint="eastAsia" w:ascii="宋体" w:hAnsi="宋体" w:eastAsia="宋体" w:cs="Courier New"/>
              <w:color w:val="auto"/>
              <w:szCs w:val="24"/>
            </w:rPr>
            <w:t>供应商</w:t>
          </w:r>
          <w:r>
            <w:rPr>
              <w:rFonts w:hint="eastAsia" w:ascii="宋体" w:hAnsi="宋体" w:eastAsia="宋体" w:cs="Times New Roman"/>
              <w:color w:val="auto"/>
              <w:szCs w:val="24"/>
              <w:lang w:val="zh-CN"/>
            </w:rPr>
            <w:t>认为</w:t>
          </w:r>
          <w:r>
            <w:rPr>
              <w:rFonts w:hint="eastAsia" w:ascii="宋体" w:hAnsi="宋体" w:eastAsia="宋体" w:cs="Courier New"/>
              <w:color w:val="auto"/>
              <w:szCs w:val="24"/>
            </w:rPr>
            <w:t>需要的</w:t>
          </w:r>
          <w:r>
            <w:rPr>
              <w:rFonts w:hint="eastAsia" w:ascii="宋体" w:hAnsi="宋体" w:eastAsia="宋体" w:cs="Times New Roman"/>
              <w:color w:val="auto"/>
              <w:szCs w:val="24"/>
              <w:lang w:val="zh-CN"/>
            </w:rPr>
            <w:t>其它</w:t>
          </w:r>
          <w:r>
            <w:rPr>
              <w:rFonts w:hint="eastAsia" w:ascii="宋体" w:hAnsi="宋体" w:eastAsia="宋体" w:cs="Courier New"/>
              <w:color w:val="auto"/>
              <w:szCs w:val="24"/>
            </w:rPr>
            <w:t>资格证明材料</w:t>
          </w:r>
          <w:r>
            <w:rPr>
              <w:color w:val="auto"/>
            </w:rPr>
            <w:tab/>
          </w:r>
          <w:r>
            <w:rPr>
              <w:color w:val="auto"/>
            </w:rPr>
            <w:fldChar w:fldCharType="begin"/>
          </w:r>
          <w:r>
            <w:rPr>
              <w:color w:val="auto"/>
            </w:rPr>
            <w:instrText xml:space="preserve"> PAGEREF _Toc8794 \h </w:instrText>
          </w:r>
          <w:r>
            <w:rPr>
              <w:color w:val="auto"/>
            </w:rPr>
            <w:fldChar w:fldCharType="separate"/>
          </w:r>
          <w:r>
            <w:rPr>
              <w:color w:val="auto"/>
            </w:rPr>
            <w:t>42</w:t>
          </w:r>
          <w:r>
            <w:rPr>
              <w:color w:val="auto"/>
            </w:rPr>
            <w:fldChar w:fldCharType="end"/>
          </w:r>
          <w:r>
            <w:rPr>
              <w:iCs/>
              <w:color w:val="auto"/>
              <w:szCs w:val="24"/>
            </w:rPr>
            <w:fldChar w:fldCharType="end"/>
          </w:r>
        </w:p>
        <w:p w14:paraId="52F97093">
          <w:pPr>
            <w:pStyle w:val="25"/>
            <w:tabs>
              <w:tab w:val="right" w:leader="dot" w:pos="9524"/>
            </w:tabs>
            <w:rPr>
              <w:color w:val="auto"/>
            </w:rPr>
          </w:pPr>
          <w:r>
            <w:rPr>
              <w:iCs/>
              <w:color w:val="auto"/>
              <w:szCs w:val="24"/>
            </w:rPr>
            <w:fldChar w:fldCharType="begin"/>
          </w:r>
          <w:r>
            <w:rPr>
              <w:iCs/>
              <w:color w:val="auto"/>
              <w:szCs w:val="24"/>
            </w:rPr>
            <w:instrText xml:space="preserve"> HYPERLINK \l _Toc26831 </w:instrText>
          </w:r>
          <w:r>
            <w:rPr>
              <w:iCs/>
              <w:color w:val="auto"/>
              <w:szCs w:val="24"/>
            </w:rPr>
            <w:fldChar w:fldCharType="separate"/>
          </w:r>
          <w:r>
            <w:rPr>
              <w:rFonts w:hint="eastAsia" w:ascii="宋体" w:hAnsi="宋体" w:eastAsia="宋体"/>
              <w:strike w:val="0"/>
              <w:color w:val="auto"/>
              <w:szCs w:val="24"/>
            </w:rPr>
            <w:t xml:space="preserve">九、 </w:t>
          </w:r>
          <w:r>
            <w:rPr>
              <w:rFonts w:hint="eastAsia" w:ascii="宋体" w:hAnsi="宋体" w:eastAsia="宋体"/>
              <w:color w:val="auto"/>
              <w:szCs w:val="24"/>
            </w:rPr>
            <w:t>商务</w:t>
          </w:r>
          <w:r>
            <w:rPr>
              <w:rFonts w:hint="eastAsia" w:ascii="宋体" w:hAnsi="宋体" w:eastAsia="宋体" w:cs="Times New Roman"/>
              <w:bCs w:val="0"/>
              <w:color w:val="auto"/>
              <w:szCs w:val="24"/>
            </w:rPr>
            <w:t>要求</w:t>
          </w:r>
          <w:r>
            <w:rPr>
              <w:rFonts w:hint="eastAsia" w:ascii="宋体" w:hAnsi="宋体" w:eastAsia="宋体"/>
              <w:color w:val="auto"/>
              <w:szCs w:val="24"/>
            </w:rPr>
            <w:t>响应偏离说明表</w:t>
          </w:r>
          <w:r>
            <w:rPr>
              <w:color w:val="auto"/>
            </w:rPr>
            <w:tab/>
          </w:r>
          <w:r>
            <w:rPr>
              <w:color w:val="auto"/>
            </w:rPr>
            <w:fldChar w:fldCharType="begin"/>
          </w:r>
          <w:r>
            <w:rPr>
              <w:color w:val="auto"/>
            </w:rPr>
            <w:instrText xml:space="preserve"> PAGEREF _Toc26831 \h </w:instrText>
          </w:r>
          <w:r>
            <w:rPr>
              <w:color w:val="auto"/>
            </w:rPr>
            <w:fldChar w:fldCharType="separate"/>
          </w:r>
          <w:r>
            <w:rPr>
              <w:color w:val="auto"/>
            </w:rPr>
            <w:t>43</w:t>
          </w:r>
          <w:r>
            <w:rPr>
              <w:color w:val="auto"/>
            </w:rPr>
            <w:fldChar w:fldCharType="end"/>
          </w:r>
          <w:r>
            <w:rPr>
              <w:iCs/>
              <w:color w:val="auto"/>
              <w:szCs w:val="24"/>
            </w:rPr>
            <w:fldChar w:fldCharType="end"/>
          </w:r>
        </w:p>
        <w:p w14:paraId="133A9DEA">
          <w:pPr>
            <w:pStyle w:val="25"/>
            <w:tabs>
              <w:tab w:val="right" w:leader="dot" w:pos="9524"/>
            </w:tabs>
            <w:rPr>
              <w:color w:val="auto"/>
            </w:rPr>
          </w:pPr>
          <w:r>
            <w:rPr>
              <w:iCs/>
              <w:color w:val="auto"/>
              <w:szCs w:val="24"/>
            </w:rPr>
            <w:fldChar w:fldCharType="begin"/>
          </w:r>
          <w:r>
            <w:rPr>
              <w:iCs/>
              <w:color w:val="auto"/>
              <w:szCs w:val="24"/>
            </w:rPr>
            <w:instrText xml:space="preserve"> HYPERLINK \l _Toc21804 </w:instrText>
          </w:r>
          <w:r>
            <w:rPr>
              <w:iCs/>
              <w:color w:val="auto"/>
              <w:szCs w:val="24"/>
            </w:rPr>
            <w:fldChar w:fldCharType="separate"/>
          </w:r>
          <w:r>
            <w:rPr>
              <w:rFonts w:hint="eastAsia" w:ascii="宋体" w:hAnsi="宋体" w:eastAsia="宋体"/>
              <w:strike w:val="0"/>
              <w:color w:val="auto"/>
              <w:szCs w:val="24"/>
            </w:rPr>
            <w:t xml:space="preserve">十、 </w:t>
          </w:r>
          <w:r>
            <w:rPr>
              <w:rFonts w:hint="eastAsia" w:ascii="宋体" w:hAnsi="宋体" w:eastAsia="宋体"/>
              <w:color w:val="auto"/>
              <w:szCs w:val="24"/>
            </w:rPr>
            <w:t>技术要求</w:t>
          </w:r>
          <w:r>
            <w:rPr>
              <w:rFonts w:hint="eastAsia" w:ascii="宋体" w:hAnsi="宋体" w:eastAsia="宋体" w:cs="Times New Roman"/>
              <w:bCs w:val="0"/>
              <w:color w:val="auto"/>
              <w:szCs w:val="24"/>
            </w:rPr>
            <w:t>响应</w:t>
          </w:r>
          <w:r>
            <w:rPr>
              <w:rFonts w:hint="eastAsia" w:ascii="宋体" w:hAnsi="宋体" w:eastAsia="宋体"/>
              <w:color w:val="auto"/>
              <w:szCs w:val="24"/>
            </w:rPr>
            <w:t>偏离说明表</w:t>
          </w:r>
          <w:r>
            <w:rPr>
              <w:color w:val="auto"/>
            </w:rPr>
            <w:tab/>
          </w:r>
          <w:r>
            <w:rPr>
              <w:color w:val="auto"/>
            </w:rPr>
            <w:fldChar w:fldCharType="begin"/>
          </w:r>
          <w:r>
            <w:rPr>
              <w:color w:val="auto"/>
            </w:rPr>
            <w:instrText xml:space="preserve"> PAGEREF _Toc21804 \h </w:instrText>
          </w:r>
          <w:r>
            <w:rPr>
              <w:color w:val="auto"/>
            </w:rPr>
            <w:fldChar w:fldCharType="separate"/>
          </w:r>
          <w:r>
            <w:rPr>
              <w:color w:val="auto"/>
            </w:rPr>
            <w:t>44</w:t>
          </w:r>
          <w:r>
            <w:rPr>
              <w:color w:val="auto"/>
            </w:rPr>
            <w:fldChar w:fldCharType="end"/>
          </w:r>
          <w:r>
            <w:rPr>
              <w:iCs/>
              <w:color w:val="auto"/>
              <w:szCs w:val="24"/>
            </w:rPr>
            <w:fldChar w:fldCharType="end"/>
          </w:r>
        </w:p>
        <w:p w14:paraId="6A32405B">
          <w:pPr>
            <w:pStyle w:val="25"/>
            <w:tabs>
              <w:tab w:val="right" w:leader="dot" w:pos="9524"/>
            </w:tabs>
            <w:rPr>
              <w:color w:val="auto"/>
            </w:rPr>
          </w:pPr>
          <w:r>
            <w:rPr>
              <w:iCs/>
              <w:color w:val="auto"/>
              <w:szCs w:val="24"/>
            </w:rPr>
            <w:fldChar w:fldCharType="begin"/>
          </w:r>
          <w:r>
            <w:rPr>
              <w:iCs/>
              <w:color w:val="auto"/>
              <w:szCs w:val="24"/>
            </w:rPr>
            <w:instrText xml:space="preserve"> HYPERLINK \l _Toc28314 </w:instrText>
          </w:r>
          <w:r>
            <w:rPr>
              <w:iCs/>
              <w:color w:val="auto"/>
              <w:szCs w:val="24"/>
            </w:rPr>
            <w:fldChar w:fldCharType="separate"/>
          </w:r>
          <w:r>
            <w:rPr>
              <w:rFonts w:hint="eastAsia" w:ascii="宋体" w:hAnsi="宋体" w:eastAsia="宋体"/>
              <w:strike w:val="0"/>
              <w:color w:val="auto"/>
              <w:szCs w:val="24"/>
            </w:rPr>
            <w:t xml:space="preserve">十一、 </w:t>
          </w:r>
          <w:r>
            <w:rPr>
              <w:rFonts w:hint="eastAsia" w:ascii="宋体" w:hAnsi="宋体" w:eastAsia="宋体"/>
              <w:color w:val="auto"/>
              <w:szCs w:val="24"/>
            </w:rPr>
            <w:t>询价书</w:t>
          </w:r>
          <w:r>
            <w:rPr>
              <w:color w:val="auto"/>
            </w:rPr>
            <w:tab/>
          </w:r>
          <w:r>
            <w:rPr>
              <w:color w:val="auto"/>
            </w:rPr>
            <w:fldChar w:fldCharType="begin"/>
          </w:r>
          <w:r>
            <w:rPr>
              <w:color w:val="auto"/>
            </w:rPr>
            <w:instrText xml:space="preserve"> PAGEREF _Toc28314 \h </w:instrText>
          </w:r>
          <w:r>
            <w:rPr>
              <w:color w:val="auto"/>
            </w:rPr>
            <w:fldChar w:fldCharType="separate"/>
          </w:r>
          <w:r>
            <w:rPr>
              <w:color w:val="auto"/>
            </w:rPr>
            <w:t>45</w:t>
          </w:r>
          <w:r>
            <w:rPr>
              <w:color w:val="auto"/>
            </w:rPr>
            <w:fldChar w:fldCharType="end"/>
          </w:r>
          <w:r>
            <w:rPr>
              <w:iCs/>
              <w:color w:val="auto"/>
              <w:szCs w:val="24"/>
            </w:rPr>
            <w:fldChar w:fldCharType="end"/>
          </w:r>
        </w:p>
        <w:p w14:paraId="37E5A02E">
          <w:pPr>
            <w:pStyle w:val="25"/>
            <w:tabs>
              <w:tab w:val="right" w:leader="dot" w:pos="9524"/>
            </w:tabs>
            <w:rPr>
              <w:color w:val="auto"/>
            </w:rPr>
          </w:pPr>
          <w:r>
            <w:rPr>
              <w:iCs/>
              <w:color w:val="auto"/>
              <w:szCs w:val="24"/>
            </w:rPr>
            <w:fldChar w:fldCharType="begin"/>
          </w:r>
          <w:r>
            <w:rPr>
              <w:iCs/>
              <w:color w:val="auto"/>
              <w:szCs w:val="24"/>
            </w:rPr>
            <w:instrText xml:space="preserve"> HYPERLINK \l _Toc23535 </w:instrText>
          </w:r>
          <w:r>
            <w:rPr>
              <w:iCs/>
              <w:color w:val="auto"/>
              <w:szCs w:val="24"/>
            </w:rPr>
            <w:fldChar w:fldCharType="separate"/>
          </w:r>
          <w:r>
            <w:rPr>
              <w:rFonts w:hint="eastAsia" w:ascii="宋体" w:hAnsi="宋体" w:eastAsia="宋体"/>
              <w:strike w:val="0"/>
              <w:color w:val="auto"/>
              <w:szCs w:val="24"/>
            </w:rPr>
            <w:t xml:space="preserve">十二、 </w:t>
          </w:r>
          <w:r>
            <w:rPr>
              <w:rFonts w:hint="eastAsia" w:ascii="宋体" w:hAnsi="宋体" w:eastAsia="宋体"/>
              <w:color w:val="auto"/>
              <w:szCs w:val="24"/>
            </w:rPr>
            <w:t>询价（</w:t>
          </w:r>
          <w:r>
            <w:rPr>
              <w:rFonts w:ascii="宋体" w:hAnsi="宋体" w:eastAsia="宋体"/>
              <w:color w:val="auto"/>
              <w:szCs w:val="24"/>
            </w:rPr>
            <w:t>报价）</w:t>
          </w:r>
          <w:r>
            <w:rPr>
              <w:rFonts w:hint="eastAsia" w:ascii="宋体" w:hAnsi="宋体" w:eastAsia="宋体"/>
              <w:color w:val="auto"/>
              <w:szCs w:val="24"/>
            </w:rPr>
            <w:t>一览表</w:t>
          </w:r>
          <w:r>
            <w:rPr>
              <w:color w:val="auto"/>
            </w:rPr>
            <w:tab/>
          </w:r>
          <w:r>
            <w:rPr>
              <w:color w:val="auto"/>
            </w:rPr>
            <w:fldChar w:fldCharType="begin"/>
          </w:r>
          <w:r>
            <w:rPr>
              <w:color w:val="auto"/>
            </w:rPr>
            <w:instrText xml:space="preserve"> PAGEREF _Toc23535 \h </w:instrText>
          </w:r>
          <w:r>
            <w:rPr>
              <w:color w:val="auto"/>
            </w:rPr>
            <w:fldChar w:fldCharType="separate"/>
          </w:r>
          <w:r>
            <w:rPr>
              <w:color w:val="auto"/>
            </w:rPr>
            <w:t>46</w:t>
          </w:r>
          <w:r>
            <w:rPr>
              <w:color w:val="auto"/>
            </w:rPr>
            <w:fldChar w:fldCharType="end"/>
          </w:r>
          <w:r>
            <w:rPr>
              <w:iCs/>
              <w:color w:val="auto"/>
              <w:szCs w:val="24"/>
            </w:rPr>
            <w:fldChar w:fldCharType="end"/>
          </w:r>
        </w:p>
        <w:p w14:paraId="3444129F">
          <w:pPr>
            <w:pStyle w:val="25"/>
            <w:tabs>
              <w:tab w:val="right" w:leader="dot" w:pos="9524"/>
            </w:tabs>
            <w:rPr>
              <w:color w:val="auto"/>
            </w:rPr>
          </w:pPr>
          <w:r>
            <w:rPr>
              <w:iCs/>
              <w:color w:val="auto"/>
              <w:szCs w:val="24"/>
            </w:rPr>
            <w:fldChar w:fldCharType="begin"/>
          </w:r>
          <w:r>
            <w:rPr>
              <w:iCs/>
              <w:color w:val="auto"/>
              <w:szCs w:val="24"/>
            </w:rPr>
            <w:instrText xml:space="preserve"> HYPERLINK \l _Toc17668 </w:instrText>
          </w:r>
          <w:r>
            <w:rPr>
              <w:iCs/>
              <w:color w:val="auto"/>
              <w:szCs w:val="24"/>
            </w:rPr>
            <w:fldChar w:fldCharType="separate"/>
          </w:r>
          <w:r>
            <w:rPr>
              <w:rFonts w:hint="eastAsia" w:cs="Times New Roman" w:asciiTheme="majorEastAsia" w:hAnsiTheme="majorEastAsia"/>
              <w:strike w:val="0"/>
              <w:color w:val="auto"/>
              <w:szCs w:val="24"/>
            </w:rPr>
            <w:t xml:space="preserve">十三、 </w:t>
          </w:r>
          <w:r>
            <w:rPr>
              <w:rFonts w:hint="eastAsia" w:cs="Times New Roman" w:asciiTheme="majorEastAsia" w:hAnsiTheme="majorEastAsia"/>
              <w:color w:val="auto"/>
              <w:szCs w:val="24"/>
            </w:rPr>
            <w:t>询价报价明细表</w:t>
          </w:r>
          <w:r>
            <w:rPr>
              <w:color w:val="auto"/>
            </w:rPr>
            <w:tab/>
          </w:r>
          <w:r>
            <w:rPr>
              <w:color w:val="auto"/>
            </w:rPr>
            <w:fldChar w:fldCharType="begin"/>
          </w:r>
          <w:r>
            <w:rPr>
              <w:color w:val="auto"/>
            </w:rPr>
            <w:instrText xml:space="preserve"> PAGEREF _Toc17668 \h </w:instrText>
          </w:r>
          <w:r>
            <w:rPr>
              <w:color w:val="auto"/>
            </w:rPr>
            <w:fldChar w:fldCharType="separate"/>
          </w:r>
          <w:r>
            <w:rPr>
              <w:color w:val="auto"/>
            </w:rPr>
            <w:t>46</w:t>
          </w:r>
          <w:r>
            <w:rPr>
              <w:color w:val="auto"/>
            </w:rPr>
            <w:fldChar w:fldCharType="end"/>
          </w:r>
          <w:r>
            <w:rPr>
              <w:iCs/>
              <w:color w:val="auto"/>
              <w:szCs w:val="24"/>
            </w:rPr>
            <w:fldChar w:fldCharType="end"/>
          </w:r>
        </w:p>
        <w:p w14:paraId="135B7ADB">
          <w:pPr>
            <w:pStyle w:val="25"/>
            <w:tabs>
              <w:tab w:val="right" w:leader="dot" w:pos="9524"/>
            </w:tabs>
            <w:rPr>
              <w:color w:val="auto"/>
            </w:rPr>
          </w:pPr>
          <w:r>
            <w:rPr>
              <w:iCs/>
              <w:color w:val="auto"/>
              <w:szCs w:val="24"/>
            </w:rPr>
            <w:fldChar w:fldCharType="begin"/>
          </w:r>
          <w:r>
            <w:rPr>
              <w:iCs/>
              <w:color w:val="auto"/>
              <w:szCs w:val="24"/>
            </w:rPr>
            <w:instrText xml:space="preserve"> HYPERLINK \l _Toc7352 </w:instrText>
          </w:r>
          <w:r>
            <w:rPr>
              <w:iCs/>
              <w:color w:val="auto"/>
              <w:szCs w:val="24"/>
            </w:rPr>
            <w:fldChar w:fldCharType="separate"/>
          </w:r>
          <w:r>
            <w:rPr>
              <w:rFonts w:hint="eastAsia" w:ascii="宋体" w:hAnsi="宋体" w:eastAsia="宋体"/>
              <w:strike w:val="0"/>
              <w:color w:val="auto"/>
              <w:szCs w:val="24"/>
            </w:rPr>
            <w:t xml:space="preserve">十四、 </w:t>
          </w:r>
          <w:r>
            <w:rPr>
              <w:rFonts w:hint="eastAsia" w:ascii="宋体" w:hAnsi="宋体" w:eastAsia="宋体"/>
              <w:color w:val="auto"/>
              <w:szCs w:val="24"/>
            </w:rPr>
            <w:t>法定代表人身份证明</w:t>
          </w:r>
          <w:r>
            <w:rPr>
              <w:color w:val="auto"/>
            </w:rPr>
            <w:tab/>
          </w:r>
          <w:r>
            <w:rPr>
              <w:color w:val="auto"/>
            </w:rPr>
            <w:fldChar w:fldCharType="begin"/>
          </w:r>
          <w:r>
            <w:rPr>
              <w:color w:val="auto"/>
            </w:rPr>
            <w:instrText xml:space="preserve"> PAGEREF _Toc7352 \h </w:instrText>
          </w:r>
          <w:r>
            <w:rPr>
              <w:color w:val="auto"/>
            </w:rPr>
            <w:fldChar w:fldCharType="separate"/>
          </w:r>
          <w:r>
            <w:rPr>
              <w:color w:val="auto"/>
            </w:rPr>
            <w:t>47</w:t>
          </w:r>
          <w:r>
            <w:rPr>
              <w:color w:val="auto"/>
            </w:rPr>
            <w:fldChar w:fldCharType="end"/>
          </w:r>
          <w:r>
            <w:rPr>
              <w:iCs/>
              <w:color w:val="auto"/>
              <w:szCs w:val="24"/>
            </w:rPr>
            <w:fldChar w:fldCharType="end"/>
          </w:r>
        </w:p>
        <w:p w14:paraId="6091FB3E">
          <w:pPr>
            <w:pStyle w:val="25"/>
            <w:tabs>
              <w:tab w:val="right" w:leader="dot" w:pos="9524"/>
            </w:tabs>
            <w:rPr>
              <w:color w:val="auto"/>
            </w:rPr>
          </w:pPr>
          <w:r>
            <w:rPr>
              <w:iCs/>
              <w:color w:val="auto"/>
              <w:szCs w:val="24"/>
            </w:rPr>
            <w:fldChar w:fldCharType="begin"/>
          </w:r>
          <w:r>
            <w:rPr>
              <w:iCs/>
              <w:color w:val="auto"/>
              <w:szCs w:val="24"/>
            </w:rPr>
            <w:instrText xml:space="preserve"> HYPERLINK \l _Toc10799 </w:instrText>
          </w:r>
          <w:r>
            <w:rPr>
              <w:iCs/>
              <w:color w:val="auto"/>
              <w:szCs w:val="24"/>
            </w:rPr>
            <w:fldChar w:fldCharType="separate"/>
          </w:r>
          <w:r>
            <w:rPr>
              <w:rFonts w:hint="eastAsia" w:ascii="宋体" w:hAnsi="宋体" w:eastAsia="宋体"/>
              <w:strike w:val="0"/>
              <w:color w:val="auto"/>
              <w:szCs w:val="24"/>
            </w:rPr>
            <w:t xml:space="preserve">十五、 </w:t>
          </w:r>
          <w:r>
            <w:rPr>
              <w:rFonts w:hint="eastAsia" w:ascii="宋体" w:hAnsi="宋体" w:eastAsia="宋体"/>
              <w:color w:val="auto"/>
              <w:szCs w:val="24"/>
            </w:rPr>
            <w:t>法定代表人授权书</w:t>
          </w:r>
          <w:r>
            <w:rPr>
              <w:color w:val="auto"/>
            </w:rPr>
            <w:tab/>
          </w:r>
          <w:r>
            <w:rPr>
              <w:color w:val="auto"/>
            </w:rPr>
            <w:fldChar w:fldCharType="begin"/>
          </w:r>
          <w:r>
            <w:rPr>
              <w:color w:val="auto"/>
            </w:rPr>
            <w:instrText xml:space="preserve"> PAGEREF _Toc10799 \h </w:instrText>
          </w:r>
          <w:r>
            <w:rPr>
              <w:color w:val="auto"/>
            </w:rPr>
            <w:fldChar w:fldCharType="separate"/>
          </w:r>
          <w:r>
            <w:rPr>
              <w:color w:val="auto"/>
            </w:rPr>
            <w:t>48</w:t>
          </w:r>
          <w:r>
            <w:rPr>
              <w:color w:val="auto"/>
            </w:rPr>
            <w:fldChar w:fldCharType="end"/>
          </w:r>
          <w:r>
            <w:rPr>
              <w:iCs/>
              <w:color w:val="auto"/>
              <w:szCs w:val="24"/>
            </w:rPr>
            <w:fldChar w:fldCharType="end"/>
          </w:r>
        </w:p>
        <w:p w14:paraId="234226CB">
          <w:pPr>
            <w:pStyle w:val="25"/>
            <w:tabs>
              <w:tab w:val="right" w:leader="dot" w:pos="9524"/>
            </w:tabs>
            <w:rPr>
              <w:color w:val="auto"/>
            </w:rPr>
          </w:pPr>
          <w:r>
            <w:rPr>
              <w:iCs/>
              <w:color w:val="auto"/>
              <w:szCs w:val="24"/>
            </w:rPr>
            <w:fldChar w:fldCharType="begin"/>
          </w:r>
          <w:r>
            <w:rPr>
              <w:iCs/>
              <w:color w:val="auto"/>
              <w:szCs w:val="24"/>
            </w:rPr>
            <w:instrText xml:space="preserve"> HYPERLINK \l _Toc7108 </w:instrText>
          </w:r>
          <w:r>
            <w:rPr>
              <w:iCs/>
              <w:color w:val="auto"/>
              <w:szCs w:val="24"/>
            </w:rPr>
            <w:fldChar w:fldCharType="separate"/>
          </w:r>
          <w:r>
            <w:rPr>
              <w:rFonts w:hint="eastAsia" w:ascii="宋体" w:hAnsi="宋体" w:eastAsia="宋体"/>
              <w:strike w:val="0"/>
              <w:color w:val="auto"/>
              <w:szCs w:val="24"/>
            </w:rPr>
            <w:t xml:space="preserve">十六、 </w:t>
          </w:r>
          <w:r>
            <w:rPr>
              <w:rFonts w:hint="eastAsia" w:ascii="宋体" w:hAnsi="宋体" w:eastAsia="宋体"/>
              <w:color w:val="auto"/>
              <w:szCs w:val="24"/>
            </w:rPr>
            <w:t>项目负责人、技术负责人简历表</w:t>
          </w:r>
          <w:r>
            <w:rPr>
              <w:color w:val="auto"/>
            </w:rPr>
            <w:tab/>
          </w:r>
          <w:r>
            <w:rPr>
              <w:color w:val="auto"/>
            </w:rPr>
            <w:fldChar w:fldCharType="begin"/>
          </w:r>
          <w:r>
            <w:rPr>
              <w:color w:val="auto"/>
            </w:rPr>
            <w:instrText xml:space="preserve"> PAGEREF _Toc7108 \h </w:instrText>
          </w:r>
          <w:r>
            <w:rPr>
              <w:color w:val="auto"/>
            </w:rPr>
            <w:fldChar w:fldCharType="separate"/>
          </w:r>
          <w:r>
            <w:rPr>
              <w:color w:val="auto"/>
            </w:rPr>
            <w:t>49</w:t>
          </w:r>
          <w:r>
            <w:rPr>
              <w:color w:val="auto"/>
            </w:rPr>
            <w:fldChar w:fldCharType="end"/>
          </w:r>
          <w:r>
            <w:rPr>
              <w:iCs/>
              <w:color w:val="auto"/>
              <w:szCs w:val="24"/>
            </w:rPr>
            <w:fldChar w:fldCharType="end"/>
          </w:r>
        </w:p>
        <w:p w14:paraId="69AD1E5C">
          <w:pPr>
            <w:pStyle w:val="25"/>
            <w:tabs>
              <w:tab w:val="right" w:leader="dot" w:pos="9524"/>
            </w:tabs>
            <w:rPr>
              <w:color w:val="auto"/>
            </w:rPr>
          </w:pPr>
          <w:r>
            <w:rPr>
              <w:iCs/>
              <w:color w:val="auto"/>
              <w:szCs w:val="24"/>
            </w:rPr>
            <w:fldChar w:fldCharType="begin"/>
          </w:r>
          <w:r>
            <w:rPr>
              <w:iCs/>
              <w:color w:val="auto"/>
              <w:szCs w:val="24"/>
            </w:rPr>
            <w:instrText xml:space="preserve"> HYPERLINK \l _Toc17248 </w:instrText>
          </w:r>
          <w:r>
            <w:rPr>
              <w:iCs/>
              <w:color w:val="auto"/>
              <w:szCs w:val="24"/>
            </w:rPr>
            <w:fldChar w:fldCharType="separate"/>
          </w:r>
          <w:r>
            <w:rPr>
              <w:rFonts w:hint="eastAsia" w:ascii="宋体" w:hAnsi="宋体" w:eastAsia="宋体"/>
              <w:strike w:val="0"/>
              <w:color w:val="auto"/>
              <w:szCs w:val="24"/>
            </w:rPr>
            <w:t xml:space="preserve">十七、 </w:t>
          </w:r>
          <w:r>
            <w:rPr>
              <w:rFonts w:hint="eastAsia" w:ascii="宋体" w:hAnsi="宋体" w:eastAsia="宋体"/>
              <w:color w:val="auto"/>
              <w:szCs w:val="24"/>
            </w:rPr>
            <w:t>项目班子成员情况表</w:t>
          </w:r>
          <w:r>
            <w:rPr>
              <w:color w:val="auto"/>
            </w:rPr>
            <w:tab/>
          </w:r>
          <w:r>
            <w:rPr>
              <w:color w:val="auto"/>
            </w:rPr>
            <w:fldChar w:fldCharType="begin"/>
          </w:r>
          <w:r>
            <w:rPr>
              <w:color w:val="auto"/>
            </w:rPr>
            <w:instrText xml:space="preserve"> PAGEREF _Toc17248 \h </w:instrText>
          </w:r>
          <w:r>
            <w:rPr>
              <w:color w:val="auto"/>
            </w:rPr>
            <w:fldChar w:fldCharType="separate"/>
          </w:r>
          <w:r>
            <w:rPr>
              <w:color w:val="auto"/>
            </w:rPr>
            <w:t>50</w:t>
          </w:r>
          <w:r>
            <w:rPr>
              <w:color w:val="auto"/>
            </w:rPr>
            <w:fldChar w:fldCharType="end"/>
          </w:r>
          <w:r>
            <w:rPr>
              <w:iCs/>
              <w:color w:val="auto"/>
              <w:szCs w:val="24"/>
            </w:rPr>
            <w:fldChar w:fldCharType="end"/>
          </w:r>
        </w:p>
        <w:p w14:paraId="48CBA3C6">
          <w:pPr>
            <w:pStyle w:val="25"/>
            <w:tabs>
              <w:tab w:val="right" w:leader="dot" w:pos="9524"/>
            </w:tabs>
            <w:rPr>
              <w:color w:val="auto"/>
            </w:rPr>
          </w:pPr>
          <w:r>
            <w:rPr>
              <w:iCs/>
              <w:color w:val="auto"/>
              <w:szCs w:val="24"/>
            </w:rPr>
            <w:fldChar w:fldCharType="begin"/>
          </w:r>
          <w:r>
            <w:rPr>
              <w:iCs/>
              <w:color w:val="auto"/>
              <w:szCs w:val="24"/>
            </w:rPr>
            <w:instrText xml:space="preserve"> HYPERLINK \l _Toc22044 </w:instrText>
          </w:r>
          <w:r>
            <w:rPr>
              <w:iCs/>
              <w:color w:val="auto"/>
              <w:szCs w:val="24"/>
            </w:rPr>
            <w:fldChar w:fldCharType="separate"/>
          </w:r>
          <w:r>
            <w:rPr>
              <w:rFonts w:hint="eastAsia" w:ascii="宋体" w:hAnsi="宋体" w:eastAsia="宋体"/>
              <w:strike w:val="0"/>
              <w:color w:val="auto"/>
              <w:szCs w:val="24"/>
            </w:rPr>
            <w:t xml:space="preserve">十八、 </w:t>
          </w:r>
          <w:r>
            <w:rPr>
              <w:rFonts w:hint="eastAsia" w:ascii="宋体" w:hAnsi="宋体" w:eastAsia="宋体"/>
              <w:color w:val="auto"/>
              <w:szCs w:val="24"/>
            </w:rPr>
            <w:t>供应商类似项目业绩表（此表非必填项，可选择填写）</w:t>
          </w:r>
          <w:r>
            <w:rPr>
              <w:color w:val="auto"/>
            </w:rPr>
            <w:tab/>
          </w:r>
          <w:r>
            <w:rPr>
              <w:color w:val="auto"/>
            </w:rPr>
            <w:fldChar w:fldCharType="begin"/>
          </w:r>
          <w:r>
            <w:rPr>
              <w:color w:val="auto"/>
            </w:rPr>
            <w:instrText xml:space="preserve"> PAGEREF _Toc22044 \h </w:instrText>
          </w:r>
          <w:r>
            <w:rPr>
              <w:color w:val="auto"/>
            </w:rPr>
            <w:fldChar w:fldCharType="separate"/>
          </w:r>
          <w:r>
            <w:rPr>
              <w:color w:val="auto"/>
            </w:rPr>
            <w:t>51</w:t>
          </w:r>
          <w:r>
            <w:rPr>
              <w:color w:val="auto"/>
            </w:rPr>
            <w:fldChar w:fldCharType="end"/>
          </w:r>
          <w:r>
            <w:rPr>
              <w:iCs/>
              <w:color w:val="auto"/>
              <w:szCs w:val="24"/>
            </w:rPr>
            <w:fldChar w:fldCharType="end"/>
          </w:r>
        </w:p>
        <w:p w14:paraId="78FE7A35">
          <w:pPr>
            <w:pStyle w:val="25"/>
            <w:tabs>
              <w:tab w:val="right" w:leader="dot" w:pos="9524"/>
            </w:tabs>
            <w:rPr>
              <w:color w:val="auto"/>
            </w:rPr>
          </w:pPr>
          <w:r>
            <w:rPr>
              <w:iCs/>
              <w:color w:val="auto"/>
              <w:szCs w:val="24"/>
            </w:rPr>
            <w:fldChar w:fldCharType="begin"/>
          </w:r>
          <w:r>
            <w:rPr>
              <w:iCs/>
              <w:color w:val="auto"/>
              <w:szCs w:val="24"/>
            </w:rPr>
            <w:instrText xml:space="preserve"> HYPERLINK \l _Toc32635 </w:instrText>
          </w:r>
          <w:r>
            <w:rPr>
              <w:iCs/>
              <w:color w:val="auto"/>
              <w:szCs w:val="24"/>
            </w:rPr>
            <w:fldChar w:fldCharType="separate"/>
          </w:r>
          <w:r>
            <w:rPr>
              <w:rFonts w:hint="eastAsia" w:ascii="宋体" w:hAnsi="宋体" w:eastAsia="宋体"/>
              <w:strike w:val="0"/>
              <w:color w:val="auto"/>
              <w:szCs w:val="24"/>
            </w:rPr>
            <w:t xml:space="preserve">十九、 </w:t>
          </w:r>
          <w:r>
            <w:rPr>
              <w:rFonts w:hint="eastAsia" w:ascii="宋体" w:hAnsi="宋体" w:eastAsia="宋体"/>
              <w:color w:val="auto"/>
              <w:szCs w:val="24"/>
            </w:rPr>
            <w:t>享受价格扣除优惠政策应提供的材料</w:t>
          </w:r>
          <w:r>
            <w:rPr>
              <w:color w:val="auto"/>
            </w:rPr>
            <w:tab/>
          </w:r>
          <w:r>
            <w:rPr>
              <w:color w:val="auto"/>
            </w:rPr>
            <w:fldChar w:fldCharType="begin"/>
          </w:r>
          <w:r>
            <w:rPr>
              <w:color w:val="auto"/>
            </w:rPr>
            <w:instrText xml:space="preserve"> PAGEREF _Toc32635 \h </w:instrText>
          </w:r>
          <w:r>
            <w:rPr>
              <w:color w:val="auto"/>
            </w:rPr>
            <w:fldChar w:fldCharType="separate"/>
          </w:r>
          <w:r>
            <w:rPr>
              <w:color w:val="auto"/>
            </w:rPr>
            <w:t>52</w:t>
          </w:r>
          <w:r>
            <w:rPr>
              <w:color w:val="auto"/>
            </w:rPr>
            <w:fldChar w:fldCharType="end"/>
          </w:r>
          <w:r>
            <w:rPr>
              <w:iCs/>
              <w:color w:val="auto"/>
              <w:szCs w:val="24"/>
            </w:rPr>
            <w:fldChar w:fldCharType="end"/>
          </w:r>
        </w:p>
        <w:p w14:paraId="3AF037E5">
          <w:pPr>
            <w:pStyle w:val="25"/>
            <w:tabs>
              <w:tab w:val="right" w:leader="dot" w:pos="9524"/>
            </w:tabs>
            <w:rPr>
              <w:color w:val="auto"/>
            </w:rPr>
          </w:pPr>
          <w:r>
            <w:rPr>
              <w:iCs/>
              <w:color w:val="auto"/>
              <w:szCs w:val="24"/>
            </w:rPr>
            <w:fldChar w:fldCharType="begin"/>
          </w:r>
          <w:r>
            <w:rPr>
              <w:iCs/>
              <w:color w:val="auto"/>
              <w:szCs w:val="24"/>
            </w:rPr>
            <w:instrText xml:space="preserve"> HYPERLINK \l _Toc16355 </w:instrText>
          </w:r>
          <w:r>
            <w:rPr>
              <w:iCs/>
              <w:color w:val="auto"/>
              <w:szCs w:val="24"/>
            </w:rPr>
            <w:fldChar w:fldCharType="separate"/>
          </w:r>
          <w:r>
            <w:rPr>
              <w:rFonts w:hint="eastAsia" w:ascii="宋体" w:hAnsi="宋体" w:eastAsia="宋体" w:cs="Times New Roman"/>
              <w:strike w:val="0"/>
              <w:color w:val="auto"/>
              <w:szCs w:val="24"/>
            </w:rPr>
            <w:t xml:space="preserve">二十、 </w:t>
          </w:r>
          <w:r>
            <w:rPr>
              <w:rFonts w:hint="eastAsia" w:ascii="宋体" w:hAnsi="宋体" w:eastAsia="宋体" w:cs="Times New Roman"/>
              <w:color w:val="auto"/>
              <w:szCs w:val="24"/>
            </w:rPr>
            <w:t>询价货物（或服务）介绍，项目建设（服务）方案</w:t>
          </w:r>
          <w:r>
            <w:rPr>
              <w:color w:val="auto"/>
            </w:rPr>
            <w:tab/>
          </w:r>
          <w:r>
            <w:rPr>
              <w:color w:val="auto"/>
            </w:rPr>
            <w:fldChar w:fldCharType="begin"/>
          </w:r>
          <w:r>
            <w:rPr>
              <w:color w:val="auto"/>
            </w:rPr>
            <w:instrText xml:space="preserve"> PAGEREF _Toc16355 \h </w:instrText>
          </w:r>
          <w:r>
            <w:rPr>
              <w:color w:val="auto"/>
            </w:rPr>
            <w:fldChar w:fldCharType="separate"/>
          </w:r>
          <w:r>
            <w:rPr>
              <w:color w:val="auto"/>
            </w:rPr>
            <w:t>52</w:t>
          </w:r>
          <w:r>
            <w:rPr>
              <w:color w:val="auto"/>
            </w:rPr>
            <w:fldChar w:fldCharType="end"/>
          </w:r>
          <w:r>
            <w:rPr>
              <w:iCs/>
              <w:color w:val="auto"/>
              <w:szCs w:val="24"/>
            </w:rPr>
            <w:fldChar w:fldCharType="end"/>
          </w:r>
        </w:p>
        <w:p w14:paraId="2CAC5DF7">
          <w:pPr>
            <w:pStyle w:val="25"/>
            <w:tabs>
              <w:tab w:val="right" w:leader="dot" w:pos="9524"/>
            </w:tabs>
            <w:rPr>
              <w:color w:val="auto"/>
            </w:rPr>
          </w:pPr>
          <w:r>
            <w:rPr>
              <w:iCs/>
              <w:color w:val="auto"/>
              <w:szCs w:val="24"/>
            </w:rPr>
            <w:fldChar w:fldCharType="begin"/>
          </w:r>
          <w:r>
            <w:rPr>
              <w:iCs/>
              <w:color w:val="auto"/>
              <w:szCs w:val="24"/>
            </w:rPr>
            <w:instrText xml:space="preserve"> HYPERLINK \l _Toc24366 </w:instrText>
          </w:r>
          <w:r>
            <w:rPr>
              <w:iCs/>
              <w:color w:val="auto"/>
              <w:szCs w:val="24"/>
            </w:rPr>
            <w:fldChar w:fldCharType="separate"/>
          </w:r>
          <w:r>
            <w:rPr>
              <w:rFonts w:hint="eastAsia" w:ascii="宋体" w:hAnsi="宋体" w:eastAsia="宋体" w:cs="Times New Roman"/>
              <w:strike w:val="0"/>
              <w:color w:val="auto"/>
              <w:szCs w:val="24"/>
            </w:rPr>
            <w:t xml:space="preserve">二十一、 </w:t>
          </w:r>
          <w:r>
            <w:rPr>
              <w:rFonts w:hint="eastAsia" w:ascii="宋体" w:hAnsi="宋体" w:eastAsia="宋体" w:cs="Times New Roman"/>
              <w:color w:val="auto"/>
              <w:szCs w:val="24"/>
            </w:rPr>
            <w:t>询价通知书要求提供或供应商认为需提供的其它资料</w:t>
          </w:r>
          <w:r>
            <w:rPr>
              <w:color w:val="auto"/>
            </w:rPr>
            <w:tab/>
          </w:r>
          <w:r>
            <w:rPr>
              <w:color w:val="auto"/>
            </w:rPr>
            <w:fldChar w:fldCharType="begin"/>
          </w:r>
          <w:r>
            <w:rPr>
              <w:color w:val="auto"/>
            </w:rPr>
            <w:instrText xml:space="preserve"> PAGEREF _Toc24366 \h </w:instrText>
          </w:r>
          <w:r>
            <w:rPr>
              <w:color w:val="auto"/>
            </w:rPr>
            <w:fldChar w:fldCharType="separate"/>
          </w:r>
          <w:r>
            <w:rPr>
              <w:color w:val="auto"/>
            </w:rPr>
            <w:t>52</w:t>
          </w:r>
          <w:r>
            <w:rPr>
              <w:color w:val="auto"/>
            </w:rPr>
            <w:fldChar w:fldCharType="end"/>
          </w:r>
          <w:r>
            <w:rPr>
              <w:iCs/>
              <w:color w:val="auto"/>
              <w:szCs w:val="24"/>
            </w:rPr>
            <w:fldChar w:fldCharType="end"/>
          </w:r>
        </w:p>
        <w:p w14:paraId="6F61ED5E">
          <w:pPr>
            <w:pStyle w:val="22"/>
            <w:tabs>
              <w:tab w:val="left" w:pos="1050"/>
              <w:tab w:val="right" w:leader="dot" w:pos="9514"/>
            </w:tabs>
            <w:rPr>
              <w:bCs w:val="0"/>
              <w:color w:val="auto"/>
              <w:szCs w:val="24"/>
            </w:rPr>
          </w:pPr>
          <w:r>
            <w:rPr>
              <w:b w:val="0"/>
              <w:iCs/>
              <w:color w:val="auto"/>
              <w:szCs w:val="24"/>
            </w:rPr>
            <w:fldChar w:fldCharType="end"/>
          </w:r>
        </w:p>
      </w:sdtContent>
    </w:sdt>
    <w:p w14:paraId="5A0AE6EF">
      <w:pPr>
        <w:rPr>
          <w:color w:val="auto"/>
        </w:rPr>
      </w:pPr>
    </w:p>
    <w:p w14:paraId="6889A52E">
      <w:pPr>
        <w:rPr>
          <w:color w:val="auto"/>
        </w:rPr>
      </w:pPr>
    </w:p>
    <w:p w14:paraId="5E5E08CB">
      <w:pPr>
        <w:rPr>
          <w:color w:val="auto"/>
        </w:rPr>
      </w:pPr>
    </w:p>
    <w:p w14:paraId="3306DADA">
      <w:pPr>
        <w:rPr>
          <w:color w:val="auto"/>
        </w:rPr>
      </w:pPr>
    </w:p>
    <w:p w14:paraId="78CA6880">
      <w:pPr>
        <w:rPr>
          <w:color w:val="auto"/>
        </w:rPr>
      </w:pPr>
    </w:p>
    <w:p w14:paraId="4C412183">
      <w:pPr>
        <w:rPr>
          <w:color w:val="auto"/>
        </w:rPr>
      </w:pPr>
    </w:p>
    <w:p w14:paraId="18D30EE2">
      <w:pPr>
        <w:rPr>
          <w:color w:val="auto"/>
        </w:rPr>
      </w:pPr>
    </w:p>
    <w:p w14:paraId="254906B8">
      <w:pPr>
        <w:rPr>
          <w:color w:val="auto"/>
        </w:rPr>
      </w:pPr>
    </w:p>
    <w:p w14:paraId="610F4F8E">
      <w:pPr>
        <w:tabs>
          <w:tab w:val="left" w:pos="2379"/>
        </w:tabs>
        <w:jc w:val="left"/>
        <w:rPr>
          <w:color w:val="auto"/>
        </w:rPr>
        <w:sectPr>
          <w:headerReference r:id="rId4" w:type="first"/>
          <w:headerReference r:id="rId3" w:type="default"/>
          <w:footerReference r:id="rId5" w:type="default"/>
          <w:pgSz w:w="11906" w:h="16838"/>
          <w:pgMar w:top="1134" w:right="1191" w:bottom="1134" w:left="1191" w:header="851" w:footer="992" w:gutter="0"/>
          <w:pgNumType w:fmt="decimal"/>
          <w:cols w:space="425" w:num="1"/>
          <w:titlePg/>
          <w:docGrid w:type="linesAndChars" w:linePitch="312" w:charSpace="0"/>
        </w:sectPr>
      </w:pPr>
      <w:r>
        <w:rPr>
          <w:rFonts w:hint="eastAsia"/>
          <w:color w:val="auto"/>
        </w:rPr>
        <w:tab/>
      </w:r>
    </w:p>
    <w:p w14:paraId="4BF66CE9">
      <w:pPr>
        <w:pStyle w:val="4"/>
        <w:numPr>
          <w:ilvl w:val="0"/>
          <w:numId w:val="1"/>
        </w:numPr>
        <w:tabs>
          <w:tab w:val="left" w:pos="1276"/>
        </w:tabs>
        <w:wordWrap w:val="0"/>
        <w:spacing w:before="120" w:after="120" w:line="360" w:lineRule="auto"/>
        <w:ind w:left="723" w:hanging="720" w:hangingChars="200"/>
        <w:jc w:val="center"/>
        <w:rPr>
          <w:color w:val="auto"/>
          <w:sz w:val="36"/>
          <w:szCs w:val="36"/>
        </w:rPr>
      </w:pPr>
      <w:bookmarkStart w:id="2" w:name="_Toc102056166"/>
      <w:bookmarkStart w:id="3" w:name="_Toc117244347"/>
      <w:bookmarkStart w:id="4" w:name="_Toc102114866"/>
      <w:bookmarkStart w:id="5" w:name="_Toc102116098"/>
      <w:bookmarkStart w:id="6" w:name="_Toc102115968"/>
      <w:bookmarkStart w:id="7" w:name="_Toc117244462"/>
      <w:bookmarkStart w:id="8" w:name="_Toc102119799"/>
      <w:bookmarkStart w:id="9" w:name="_Toc102057666"/>
      <w:bookmarkStart w:id="10" w:name="_Toc23087"/>
      <w:r>
        <w:rPr>
          <w:rFonts w:hint="eastAsia"/>
          <w:color w:val="auto"/>
          <w:sz w:val="36"/>
          <w:szCs w:val="36"/>
        </w:rPr>
        <w:t>询价</w:t>
      </w:r>
      <w:bookmarkEnd w:id="0"/>
      <w:bookmarkEnd w:id="1"/>
      <w:bookmarkEnd w:id="2"/>
      <w:bookmarkEnd w:id="3"/>
      <w:bookmarkEnd w:id="4"/>
      <w:bookmarkEnd w:id="5"/>
      <w:bookmarkEnd w:id="6"/>
      <w:bookmarkEnd w:id="7"/>
      <w:bookmarkEnd w:id="8"/>
      <w:bookmarkEnd w:id="9"/>
      <w:r>
        <w:rPr>
          <w:rFonts w:hint="eastAsia"/>
          <w:color w:val="auto"/>
          <w:sz w:val="36"/>
          <w:szCs w:val="36"/>
          <w:lang w:val="en-US" w:eastAsia="zh-CN"/>
        </w:rPr>
        <w:t>公告</w:t>
      </w:r>
      <w:bookmarkEnd w:id="1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4FD7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16FC489A">
            <w:pPr>
              <w:wordWrap w:val="0"/>
              <w:spacing w:line="360" w:lineRule="auto"/>
              <w:ind w:firstLine="480" w:firstLineChars="200"/>
              <w:rPr>
                <w:color w:val="auto"/>
                <w:szCs w:val="24"/>
              </w:rPr>
            </w:pPr>
            <w:r>
              <w:rPr>
                <w:rFonts w:hint="eastAsia"/>
                <w:color w:val="auto"/>
                <w:szCs w:val="24"/>
              </w:rPr>
              <w:t>洪湖市</w:t>
            </w:r>
            <w:r>
              <w:rPr>
                <w:rFonts w:hint="eastAsia"/>
                <w:color w:val="auto"/>
                <w:szCs w:val="24"/>
                <w:lang w:eastAsia="zh-CN"/>
              </w:rPr>
              <w:t>建坤工程咨询有限公司受洪湖市</w:t>
            </w:r>
            <w:r>
              <w:rPr>
                <w:rFonts w:hint="eastAsia"/>
                <w:color w:val="auto"/>
                <w:szCs w:val="24"/>
                <w:lang w:val="en-US" w:eastAsia="zh-CN"/>
              </w:rPr>
              <w:t>人民医院的</w:t>
            </w:r>
            <w:r>
              <w:rPr>
                <w:rFonts w:hint="eastAsia"/>
                <w:color w:val="auto"/>
                <w:szCs w:val="24"/>
                <w:lang w:eastAsia="zh-CN"/>
              </w:rPr>
              <w:t>委托，就</w:t>
            </w:r>
            <w:r>
              <w:rPr>
                <w:rFonts w:hint="eastAsia"/>
                <w:color w:val="auto"/>
                <w:szCs w:val="24"/>
              </w:rPr>
              <w:t>“</w:t>
            </w:r>
            <w:r>
              <w:rPr>
                <w:rFonts w:hint="eastAsia"/>
                <w:color w:val="auto"/>
                <w:szCs w:val="24"/>
                <w:lang w:eastAsia="zh-CN"/>
              </w:rPr>
              <w:t>洪湖市</w:t>
            </w:r>
            <w:r>
              <w:rPr>
                <w:rFonts w:hint="eastAsia"/>
                <w:color w:val="auto"/>
                <w:szCs w:val="24"/>
                <w:lang w:val="en-US" w:eastAsia="zh-CN"/>
              </w:rPr>
              <w:t>人民医院硬性电子膀胱肾盂镜采购</w:t>
            </w:r>
            <w:r>
              <w:rPr>
                <w:rFonts w:hint="eastAsia"/>
                <w:color w:val="auto"/>
                <w:szCs w:val="24"/>
              </w:rPr>
              <w:t>”所需</w:t>
            </w:r>
            <w:r>
              <w:rPr>
                <w:rFonts w:hint="eastAsia"/>
                <w:color w:val="auto"/>
                <w:szCs w:val="24"/>
                <w:lang w:eastAsia="zh-CN"/>
              </w:rPr>
              <w:t>货物</w:t>
            </w:r>
            <w:r>
              <w:rPr>
                <w:rFonts w:hint="eastAsia"/>
                <w:color w:val="auto"/>
                <w:szCs w:val="24"/>
              </w:rPr>
              <w:t>进行询价采购，潜在供应商应</w:t>
            </w:r>
            <w:r>
              <w:rPr>
                <w:rFonts w:hint="eastAsia"/>
                <w:color w:val="auto"/>
                <w:szCs w:val="24"/>
                <w:lang w:val="en-US" w:eastAsia="zh-CN"/>
              </w:rPr>
              <w:t>按本公告要求</w:t>
            </w:r>
            <w:r>
              <w:rPr>
                <w:rFonts w:hint="eastAsia"/>
                <w:color w:val="auto"/>
                <w:szCs w:val="24"/>
              </w:rPr>
              <w:t>获取采购文件，并于202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11</w:t>
            </w:r>
            <w:r>
              <w:rPr>
                <w:rFonts w:hint="eastAsia"/>
                <w:color w:val="auto"/>
                <w:szCs w:val="24"/>
              </w:rPr>
              <w:t>月</w:t>
            </w:r>
            <w:r>
              <w:rPr>
                <w:rFonts w:hint="eastAsia"/>
                <w:color w:val="auto"/>
                <w:szCs w:val="24"/>
                <w:lang w:val="en-US" w:eastAsia="zh-CN"/>
              </w:rPr>
              <w:t xml:space="preserve">26 </w:t>
            </w:r>
            <w:r>
              <w:rPr>
                <w:rFonts w:hint="eastAsia"/>
                <w:color w:val="auto"/>
                <w:szCs w:val="24"/>
              </w:rPr>
              <w:t>日</w:t>
            </w:r>
            <w:r>
              <w:rPr>
                <w:rFonts w:hint="eastAsia"/>
                <w:color w:val="auto"/>
                <w:szCs w:val="24"/>
                <w:lang w:val="en-US" w:eastAsia="zh-CN"/>
              </w:rPr>
              <w:t>9</w:t>
            </w:r>
            <w:r>
              <w:rPr>
                <w:rFonts w:hint="eastAsia"/>
                <w:color w:val="auto"/>
                <w:szCs w:val="24"/>
              </w:rPr>
              <w:t>点</w:t>
            </w:r>
            <w:r>
              <w:rPr>
                <w:rFonts w:hint="eastAsia"/>
                <w:color w:val="auto"/>
                <w:szCs w:val="24"/>
                <w:lang w:val="en-US" w:eastAsia="zh-CN"/>
              </w:rPr>
              <w:t>3</w:t>
            </w:r>
            <w:r>
              <w:rPr>
                <w:rFonts w:hint="eastAsia"/>
                <w:color w:val="auto"/>
                <w:szCs w:val="24"/>
              </w:rPr>
              <w:t>0分（北京时间）前提交响应文件。</w:t>
            </w:r>
          </w:p>
        </w:tc>
      </w:tr>
    </w:tbl>
    <w:p w14:paraId="50CF800F">
      <w:pPr>
        <w:spacing w:line="360" w:lineRule="auto"/>
        <w:rPr>
          <w:b/>
          <w:color w:val="auto"/>
          <w:szCs w:val="24"/>
        </w:rPr>
      </w:pPr>
      <w:bookmarkStart w:id="11" w:name="_Toc102116099"/>
      <w:bookmarkStart w:id="12" w:name="_Toc102119800"/>
      <w:bookmarkStart w:id="13" w:name="_Toc102115969"/>
      <w:bookmarkStart w:id="14" w:name="_Toc102114867"/>
      <w:bookmarkStart w:id="15" w:name="_Toc102057667"/>
      <w:bookmarkStart w:id="16" w:name="_Toc102056167"/>
      <w:r>
        <w:rPr>
          <w:rFonts w:hint="eastAsia"/>
          <w:b/>
          <w:color w:val="auto"/>
          <w:szCs w:val="24"/>
        </w:rPr>
        <w:t>一</w:t>
      </w:r>
      <w:r>
        <w:rPr>
          <w:b/>
          <w:color w:val="auto"/>
          <w:szCs w:val="24"/>
        </w:rPr>
        <w:t>、</w:t>
      </w:r>
      <w:r>
        <w:rPr>
          <w:rFonts w:hint="eastAsia"/>
          <w:b/>
          <w:color w:val="auto"/>
          <w:szCs w:val="24"/>
        </w:rPr>
        <w:t>项目基本情况</w:t>
      </w:r>
      <w:bookmarkEnd w:id="11"/>
      <w:bookmarkEnd w:id="12"/>
      <w:bookmarkEnd w:id="13"/>
      <w:bookmarkEnd w:id="14"/>
      <w:bookmarkEnd w:id="15"/>
      <w:bookmarkEnd w:id="16"/>
    </w:p>
    <w:p w14:paraId="3825E344">
      <w:pPr>
        <w:numPr>
          <w:ilvl w:val="0"/>
          <w:numId w:val="2"/>
        </w:numPr>
        <w:tabs>
          <w:tab w:val="left" w:pos="851"/>
        </w:tabs>
        <w:wordWrap w:val="0"/>
        <w:spacing w:line="360" w:lineRule="auto"/>
        <w:rPr>
          <w:color w:val="auto"/>
          <w:szCs w:val="24"/>
        </w:rPr>
      </w:pPr>
      <w:r>
        <w:rPr>
          <w:rFonts w:hint="eastAsia"/>
          <w:color w:val="auto"/>
          <w:szCs w:val="24"/>
        </w:rPr>
        <w:t>项目编号：</w:t>
      </w:r>
      <w:r>
        <w:rPr>
          <w:rFonts w:hint="eastAsia" w:ascii="宋体" w:hAnsi="宋体" w:eastAsia="宋体" w:cs="宋体"/>
          <w:i w:val="0"/>
          <w:iCs w:val="0"/>
          <w:caps w:val="0"/>
          <w:color w:val="000000"/>
          <w:spacing w:val="0"/>
          <w:sz w:val="24"/>
          <w:szCs w:val="24"/>
        </w:rPr>
        <w:t>HHRMYYSBK-20241118002</w:t>
      </w:r>
    </w:p>
    <w:p w14:paraId="169184E7">
      <w:pPr>
        <w:numPr>
          <w:ilvl w:val="0"/>
          <w:numId w:val="2"/>
        </w:numPr>
        <w:tabs>
          <w:tab w:val="left" w:pos="851"/>
        </w:tabs>
        <w:wordWrap w:val="0"/>
        <w:spacing w:line="360" w:lineRule="auto"/>
        <w:rPr>
          <w:color w:val="auto"/>
          <w:szCs w:val="24"/>
          <w:u w:val="single"/>
        </w:rPr>
      </w:pPr>
      <w:r>
        <w:rPr>
          <w:rFonts w:hint="eastAsia"/>
          <w:color w:val="auto"/>
          <w:szCs w:val="24"/>
        </w:rPr>
        <w:t>项目名称：</w:t>
      </w:r>
      <w:r>
        <w:rPr>
          <w:rFonts w:hint="eastAsia"/>
          <w:color w:val="auto"/>
          <w:szCs w:val="24"/>
          <w:lang w:eastAsia="zh-CN"/>
        </w:rPr>
        <w:t>洪湖市</w:t>
      </w:r>
      <w:r>
        <w:rPr>
          <w:rFonts w:hint="eastAsia"/>
          <w:color w:val="auto"/>
          <w:szCs w:val="24"/>
          <w:lang w:val="en-US" w:eastAsia="zh-CN"/>
        </w:rPr>
        <w:t>人民医院硬性电子膀胱肾盂镜采购</w:t>
      </w:r>
    </w:p>
    <w:p w14:paraId="77835A46">
      <w:pPr>
        <w:numPr>
          <w:ilvl w:val="0"/>
          <w:numId w:val="2"/>
        </w:numPr>
        <w:tabs>
          <w:tab w:val="left" w:pos="851"/>
        </w:tabs>
        <w:wordWrap w:val="0"/>
        <w:spacing w:line="360" w:lineRule="auto"/>
        <w:rPr>
          <w:color w:val="auto"/>
          <w:szCs w:val="24"/>
          <w:u w:val="single"/>
        </w:rPr>
      </w:pPr>
      <w:r>
        <w:rPr>
          <w:rFonts w:hint="eastAsia"/>
          <w:color w:val="auto"/>
          <w:szCs w:val="24"/>
        </w:rPr>
        <w:t>采购方式：</w:t>
      </w:r>
      <w:r>
        <w:rPr>
          <w:rFonts w:hint="eastAsia"/>
          <w:color w:val="auto"/>
          <w:szCs w:val="24"/>
          <w:u w:val="single"/>
        </w:rPr>
        <w:t>询价采购</w:t>
      </w:r>
    </w:p>
    <w:p w14:paraId="7A93160A">
      <w:pPr>
        <w:numPr>
          <w:ilvl w:val="0"/>
          <w:numId w:val="2"/>
        </w:numPr>
        <w:tabs>
          <w:tab w:val="left" w:pos="851"/>
        </w:tabs>
        <w:wordWrap w:val="0"/>
        <w:spacing w:line="360" w:lineRule="auto"/>
        <w:rPr>
          <w:color w:val="auto"/>
          <w:szCs w:val="24"/>
        </w:rPr>
      </w:pPr>
      <w:r>
        <w:rPr>
          <w:rFonts w:hint="eastAsia"/>
          <w:color w:val="auto"/>
          <w:szCs w:val="24"/>
        </w:rPr>
        <w:t>预算金额：人民币</w:t>
      </w:r>
      <w:r>
        <w:rPr>
          <w:rFonts w:hint="eastAsia"/>
          <w:color w:val="auto"/>
          <w:szCs w:val="24"/>
          <w:u w:val="single"/>
          <w:lang w:val="en-US" w:eastAsia="zh-CN"/>
        </w:rPr>
        <w:t xml:space="preserve"> 9.1</w:t>
      </w:r>
      <w:r>
        <w:rPr>
          <w:rFonts w:hint="eastAsia"/>
          <w:color w:val="auto"/>
          <w:szCs w:val="24"/>
        </w:rPr>
        <w:t>万元整</w:t>
      </w:r>
    </w:p>
    <w:p w14:paraId="33DB5883">
      <w:pPr>
        <w:numPr>
          <w:ilvl w:val="0"/>
          <w:numId w:val="2"/>
        </w:numPr>
        <w:tabs>
          <w:tab w:val="left" w:pos="851"/>
        </w:tabs>
        <w:wordWrap w:val="0"/>
        <w:spacing w:line="360" w:lineRule="auto"/>
        <w:rPr>
          <w:color w:val="auto"/>
          <w:szCs w:val="24"/>
        </w:rPr>
      </w:pPr>
      <w:r>
        <w:rPr>
          <w:rFonts w:hint="eastAsia"/>
          <w:color w:val="auto"/>
          <w:szCs w:val="24"/>
        </w:rPr>
        <w:t>最高限价：人民币</w:t>
      </w:r>
      <w:r>
        <w:rPr>
          <w:rFonts w:hint="eastAsia"/>
          <w:color w:val="auto"/>
          <w:szCs w:val="24"/>
          <w:u w:val="single"/>
          <w:lang w:val="en-US" w:eastAsia="zh-CN"/>
        </w:rPr>
        <w:t xml:space="preserve"> 9.1 </w:t>
      </w:r>
      <w:r>
        <w:rPr>
          <w:rFonts w:hint="eastAsia"/>
          <w:color w:val="auto"/>
          <w:szCs w:val="24"/>
        </w:rPr>
        <w:t>万元整</w:t>
      </w:r>
    </w:p>
    <w:p w14:paraId="23B834B7">
      <w:pPr>
        <w:numPr>
          <w:ilvl w:val="0"/>
          <w:numId w:val="2"/>
        </w:numPr>
        <w:tabs>
          <w:tab w:val="left" w:pos="851"/>
        </w:tabs>
        <w:wordWrap w:val="0"/>
        <w:spacing w:line="360" w:lineRule="auto"/>
        <w:rPr>
          <w:color w:val="auto"/>
          <w:szCs w:val="24"/>
        </w:rPr>
      </w:pPr>
      <w:r>
        <w:rPr>
          <w:rFonts w:hint="eastAsia"/>
          <w:color w:val="auto"/>
          <w:szCs w:val="24"/>
        </w:rPr>
        <w:t>采购需求：详见询价通知书第</w:t>
      </w:r>
      <w:r>
        <w:rPr>
          <w:rFonts w:hint="eastAsia"/>
          <w:color w:val="auto"/>
          <w:szCs w:val="24"/>
          <w:lang w:val="en-US" w:eastAsia="zh-CN"/>
        </w:rPr>
        <w:t>三</w:t>
      </w:r>
      <w:r>
        <w:rPr>
          <w:rFonts w:hint="eastAsia"/>
          <w:color w:val="auto"/>
          <w:szCs w:val="24"/>
        </w:rPr>
        <w:t>章</w:t>
      </w:r>
    </w:p>
    <w:p w14:paraId="78B0A8D9">
      <w:pPr>
        <w:numPr>
          <w:ilvl w:val="0"/>
          <w:numId w:val="2"/>
        </w:numPr>
        <w:tabs>
          <w:tab w:val="left" w:pos="851"/>
        </w:tabs>
        <w:wordWrap w:val="0"/>
        <w:spacing w:line="360" w:lineRule="auto"/>
        <w:rPr>
          <w:color w:val="auto"/>
          <w:szCs w:val="24"/>
        </w:rPr>
      </w:pPr>
      <w:r>
        <w:rPr>
          <w:rFonts w:hint="eastAsia"/>
          <w:color w:val="auto"/>
          <w:szCs w:val="24"/>
        </w:rPr>
        <w:t>合同履行期限：详见询价通知书第</w:t>
      </w:r>
      <w:r>
        <w:rPr>
          <w:rFonts w:hint="eastAsia"/>
          <w:color w:val="auto"/>
          <w:szCs w:val="24"/>
          <w:lang w:val="en-US" w:eastAsia="zh-CN"/>
        </w:rPr>
        <w:t>三</w:t>
      </w:r>
      <w:r>
        <w:rPr>
          <w:rFonts w:hint="eastAsia"/>
          <w:color w:val="auto"/>
          <w:szCs w:val="24"/>
        </w:rPr>
        <w:t>章</w:t>
      </w:r>
    </w:p>
    <w:p w14:paraId="45DDC8DA">
      <w:pPr>
        <w:numPr>
          <w:ilvl w:val="0"/>
          <w:numId w:val="2"/>
        </w:numPr>
        <w:tabs>
          <w:tab w:val="left" w:pos="851"/>
        </w:tabs>
        <w:wordWrap w:val="0"/>
        <w:spacing w:line="360" w:lineRule="auto"/>
        <w:rPr>
          <w:b/>
          <w:color w:val="auto"/>
          <w:szCs w:val="24"/>
        </w:rPr>
      </w:pPr>
      <w:r>
        <w:rPr>
          <w:rFonts w:hint="eastAsia"/>
          <w:color w:val="auto"/>
          <w:szCs w:val="24"/>
        </w:rPr>
        <w:t>是否接受联合体询价：</w:t>
      </w:r>
      <w:r>
        <w:rPr>
          <w:rFonts w:hint="eastAsia"/>
          <w:color w:val="auto"/>
          <w:szCs w:val="24"/>
          <w:u w:val="single"/>
        </w:rPr>
        <w:t>否</w:t>
      </w:r>
    </w:p>
    <w:p w14:paraId="6D35795F">
      <w:pPr>
        <w:numPr>
          <w:ilvl w:val="0"/>
          <w:numId w:val="2"/>
        </w:numPr>
        <w:tabs>
          <w:tab w:val="left" w:pos="851"/>
        </w:tabs>
        <w:wordWrap w:val="0"/>
        <w:spacing w:line="360" w:lineRule="auto"/>
        <w:rPr>
          <w:color w:val="auto"/>
          <w:szCs w:val="24"/>
        </w:rPr>
      </w:pPr>
      <w:r>
        <w:rPr>
          <w:rFonts w:hint="eastAsia"/>
          <w:color w:val="auto"/>
          <w:szCs w:val="24"/>
        </w:rPr>
        <w:t>是否可采购进口产品：</w:t>
      </w:r>
      <w:r>
        <w:rPr>
          <w:rFonts w:hint="eastAsia"/>
          <w:color w:val="auto"/>
          <w:szCs w:val="24"/>
          <w:u w:val="single"/>
        </w:rPr>
        <w:t>否</w:t>
      </w:r>
    </w:p>
    <w:p w14:paraId="4D4DC1F1">
      <w:pPr>
        <w:numPr>
          <w:ilvl w:val="0"/>
          <w:numId w:val="2"/>
        </w:numPr>
        <w:tabs>
          <w:tab w:val="left" w:pos="851"/>
        </w:tabs>
        <w:wordWrap w:val="0"/>
        <w:spacing w:line="360" w:lineRule="auto"/>
        <w:rPr>
          <w:color w:val="auto"/>
          <w:szCs w:val="24"/>
        </w:rPr>
      </w:pPr>
      <w:r>
        <w:rPr>
          <w:rFonts w:hint="eastAsia"/>
          <w:color w:val="auto"/>
          <w:szCs w:val="24"/>
        </w:rPr>
        <w:t>是否接受合同分包：</w:t>
      </w:r>
      <w:r>
        <w:rPr>
          <w:rFonts w:hint="eastAsia"/>
          <w:color w:val="auto"/>
          <w:szCs w:val="24"/>
          <w:u w:val="single"/>
        </w:rPr>
        <w:t>否</w:t>
      </w:r>
    </w:p>
    <w:p w14:paraId="2F477A35">
      <w:pPr>
        <w:numPr>
          <w:ilvl w:val="0"/>
          <w:numId w:val="2"/>
        </w:numPr>
        <w:tabs>
          <w:tab w:val="left" w:pos="851"/>
        </w:tabs>
        <w:wordWrap w:val="0"/>
        <w:spacing w:line="360" w:lineRule="auto"/>
        <w:rPr>
          <w:color w:val="auto"/>
          <w:szCs w:val="24"/>
        </w:rPr>
      </w:pPr>
      <w:r>
        <w:rPr>
          <w:rFonts w:hint="eastAsia"/>
          <w:color w:val="auto"/>
          <w:szCs w:val="24"/>
        </w:rPr>
        <w:t>是否专门面向中小微企业：</w:t>
      </w:r>
      <w:r>
        <w:rPr>
          <w:rFonts w:hint="eastAsia"/>
          <w:color w:val="auto"/>
          <w:szCs w:val="24"/>
          <w:lang w:val="en-US" w:eastAsia="zh-CN"/>
        </w:rPr>
        <w:t>否</w:t>
      </w:r>
    </w:p>
    <w:p w14:paraId="54A7380E">
      <w:pPr>
        <w:spacing w:line="360" w:lineRule="auto"/>
        <w:ind w:firstLine="480" w:firstLineChars="200"/>
        <w:rPr>
          <w:rFonts w:hint="eastAsia"/>
          <w:b w:val="0"/>
          <w:bCs/>
          <w:color w:val="auto"/>
          <w:szCs w:val="24"/>
        </w:rPr>
      </w:pPr>
      <w:bookmarkStart w:id="17" w:name="_Toc102115970"/>
      <w:bookmarkStart w:id="18" w:name="_Toc102116100"/>
      <w:bookmarkStart w:id="19" w:name="_Toc102114868"/>
      <w:bookmarkStart w:id="20" w:name="_Toc102056168"/>
      <w:bookmarkStart w:id="21" w:name="_Toc102057668"/>
      <w:bookmarkStart w:id="22" w:name="_Toc102119801"/>
      <w:r>
        <w:rPr>
          <w:rFonts w:hint="eastAsia"/>
          <w:b w:val="0"/>
          <w:bCs/>
          <w:color w:val="auto"/>
          <w:szCs w:val="24"/>
          <w:lang w:val="en-US" w:eastAsia="zh-CN"/>
        </w:rPr>
        <w:t>12.符合条件的小微企业价格扣除优惠为：20%</w:t>
      </w:r>
    </w:p>
    <w:p w14:paraId="371E2269">
      <w:pPr>
        <w:spacing w:line="360" w:lineRule="auto"/>
        <w:rPr>
          <w:b/>
          <w:color w:val="auto"/>
          <w:szCs w:val="24"/>
        </w:rPr>
      </w:pPr>
      <w:r>
        <w:rPr>
          <w:rFonts w:hint="eastAsia"/>
          <w:b/>
          <w:color w:val="auto"/>
          <w:szCs w:val="24"/>
        </w:rPr>
        <w:t>二</w:t>
      </w:r>
      <w:r>
        <w:rPr>
          <w:b/>
          <w:color w:val="auto"/>
          <w:szCs w:val="24"/>
        </w:rPr>
        <w:t>、</w:t>
      </w:r>
      <w:r>
        <w:rPr>
          <w:rFonts w:hint="eastAsia"/>
          <w:b/>
          <w:color w:val="auto"/>
          <w:szCs w:val="24"/>
        </w:rPr>
        <w:t>供应商资格要求</w:t>
      </w:r>
      <w:bookmarkEnd w:id="17"/>
      <w:bookmarkEnd w:id="18"/>
      <w:bookmarkEnd w:id="19"/>
      <w:bookmarkEnd w:id="20"/>
      <w:bookmarkEnd w:id="21"/>
      <w:bookmarkEnd w:id="22"/>
    </w:p>
    <w:p w14:paraId="339369D4">
      <w:pPr>
        <w:numPr>
          <w:ilvl w:val="0"/>
          <w:numId w:val="3"/>
        </w:numPr>
        <w:tabs>
          <w:tab w:val="left" w:pos="0"/>
          <w:tab w:val="left" w:pos="851"/>
        </w:tabs>
        <w:wordWrap w:val="0"/>
        <w:spacing w:line="360" w:lineRule="auto"/>
        <w:ind w:left="0" w:firstLine="482"/>
        <w:rPr>
          <w:color w:val="auto"/>
          <w:szCs w:val="24"/>
        </w:rPr>
      </w:pPr>
      <w:r>
        <w:rPr>
          <w:rFonts w:hint="eastAsia"/>
          <w:color w:val="auto"/>
          <w:szCs w:val="24"/>
        </w:rPr>
        <w:t>满足《中华人民共和国政府采购法》第二十二条第一款规定，即：</w:t>
      </w:r>
    </w:p>
    <w:p w14:paraId="56DFF463">
      <w:pPr>
        <w:tabs>
          <w:tab w:val="left" w:pos="0"/>
        </w:tabs>
        <w:wordWrap w:val="0"/>
        <w:spacing w:line="360" w:lineRule="auto"/>
        <w:ind w:left="482"/>
        <w:rPr>
          <w:color w:val="auto"/>
          <w:szCs w:val="24"/>
        </w:rPr>
      </w:pPr>
      <w:r>
        <w:rPr>
          <w:rFonts w:hint="eastAsia"/>
          <w:color w:val="auto"/>
          <w:szCs w:val="24"/>
        </w:rPr>
        <w:t>（1）具有独立承担民事责任的能力；</w:t>
      </w:r>
    </w:p>
    <w:p w14:paraId="419F87B1">
      <w:pPr>
        <w:tabs>
          <w:tab w:val="left" w:pos="0"/>
        </w:tabs>
        <w:wordWrap w:val="0"/>
        <w:spacing w:line="360" w:lineRule="auto"/>
        <w:ind w:left="482"/>
        <w:rPr>
          <w:color w:val="auto"/>
          <w:szCs w:val="24"/>
        </w:rPr>
      </w:pPr>
      <w:r>
        <w:rPr>
          <w:rFonts w:hint="eastAsia"/>
          <w:color w:val="auto"/>
          <w:szCs w:val="24"/>
        </w:rPr>
        <w:t>（2）具有良好的商业信誉和健全的财务会计制度；</w:t>
      </w:r>
    </w:p>
    <w:p w14:paraId="7881D094">
      <w:pPr>
        <w:tabs>
          <w:tab w:val="left" w:pos="0"/>
        </w:tabs>
        <w:wordWrap w:val="0"/>
        <w:spacing w:line="360" w:lineRule="auto"/>
        <w:ind w:left="482"/>
        <w:rPr>
          <w:color w:val="auto"/>
          <w:szCs w:val="24"/>
        </w:rPr>
      </w:pPr>
      <w:r>
        <w:rPr>
          <w:rFonts w:hint="eastAsia"/>
          <w:color w:val="auto"/>
          <w:szCs w:val="24"/>
        </w:rPr>
        <w:t>（3）具有履行合同所必需的设备和专业技术能力；</w:t>
      </w:r>
    </w:p>
    <w:p w14:paraId="12BB279F">
      <w:pPr>
        <w:tabs>
          <w:tab w:val="left" w:pos="0"/>
        </w:tabs>
        <w:wordWrap w:val="0"/>
        <w:spacing w:line="360" w:lineRule="auto"/>
        <w:ind w:left="482"/>
        <w:rPr>
          <w:color w:val="auto"/>
          <w:szCs w:val="24"/>
        </w:rPr>
      </w:pPr>
      <w:r>
        <w:rPr>
          <w:rFonts w:hint="eastAsia"/>
          <w:color w:val="auto"/>
          <w:szCs w:val="24"/>
        </w:rPr>
        <w:t>（4）有依法缴纳税收和社会保障资金的良好记录；</w:t>
      </w:r>
    </w:p>
    <w:p w14:paraId="4A6E5833">
      <w:pPr>
        <w:tabs>
          <w:tab w:val="left" w:pos="0"/>
        </w:tabs>
        <w:wordWrap w:val="0"/>
        <w:spacing w:line="360" w:lineRule="auto"/>
        <w:ind w:left="482"/>
        <w:rPr>
          <w:color w:val="auto"/>
          <w:szCs w:val="24"/>
        </w:rPr>
      </w:pPr>
      <w:r>
        <w:rPr>
          <w:rFonts w:hint="eastAsia"/>
          <w:color w:val="auto"/>
          <w:szCs w:val="24"/>
        </w:rPr>
        <w:t>（5）参加政府采购活动前三年内，在经营活动中没有重大违法记录；</w:t>
      </w:r>
    </w:p>
    <w:p w14:paraId="0FFC1FD6">
      <w:pPr>
        <w:tabs>
          <w:tab w:val="left" w:pos="0"/>
        </w:tabs>
        <w:wordWrap w:val="0"/>
        <w:spacing w:line="360" w:lineRule="auto"/>
        <w:ind w:left="482"/>
        <w:rPr>
          <w:color w:val="auto"/>
          <w:szCs w:val="24"/>
        </w:rPr>
      </w:pPr>
      <w:r>
        <w:rPr>
          <w:rFonts w:hint="eastAsia"/>
          <w:color w:val="auto"/>
          <w:szCs w:val="24"/>
        </w:rPr>
        <w:t>（6）法律、行政法规规定的其他条件。</w:t>
      </w:r>
    </w:p>
    <w:p w14:paraId="6B324E43">
      <w:pPr>
        <w:numPr>
          <w:ilvl w:val="0"/>
          <w:numId w:val="3"/>
        </w:numPr>
        <w:tabs>
          <w:tab w:val="left" w:pos="0"/>
          <w:tab w:val="left" w:pos="851"/>
        </w:tabs>
        <w:wordWrap w:val="0"/>
        <w:spacing w:line="360" w:lineRule="auto"/>
        <w:ind w:left="0" w:firstLine="482"/>
        <w:rPr>
          <w:color w:val="auto"/>
          <w:szCs w:val="24"/>
        </w:rPr>
      </w:pPr>
      <w:r>
        <w:rPr>
          <w:rFonts w:hint="eastAsia"/>
          <w:color w:val="auto"/>
          <w:szCs w:val="24"/>
        </w:rPr>
        <w:t>单位负责人为同一人或者存在直接控股、管理关系的不同供应商，不得参加本项目同一合同项下的政府采购活动。</w:t>
      </w:r>
    </w:p>
    <w:p w14:paraId="012B194B">
      <w:pPr>
        <w:numPr>
          <w:ilvl w:val="0"/>
          <w:numId w:val="3"/>
        </w:numPr>
        <w:tabs>
          <w:tab w:val="left" w:pos="0"/>
          <w:tab w:val="left" w:pos="851"/>
        </w:tabs>
        <w:wordWrap w:val="0"/>
        <w:spacing w:line="360" w:lineRule="auto"/>
        <w:ind w:left="0" w:firstLine="482"/>
        <w:rPr>
          <w:color w:val="auto"/>
          <w:szCs w:val="24"/>
        </w:rPr>
      </w:pPr>
      <w:r>
        <w:rPr>
          <w:rFonts w:hint="eastAsia"/>
          <w:color w:val="auto"/>
          <w:szCs w:val="24"/>
        </w:rPr>
        <w:t>为本采购项目提供整体设计、规范编制或者项目管理、监理、检测等服务的，不得再参加本项目的其他竞争性询价采购活动。</w:t>
      </w:r>
    </w:p>
    <w:p w14:paraId="0251FC6F">
      <w:pPr>
        <w:numPr>
          <w:ilvl w:val="0"/>
          <w:numId w:val="3"/>
        </w:numPr>
        <w:tabs>
          <w:tab w:val="left" w:pos="0"/>
          <w:tab w:val="left" w:pos="851"/>
        </w:tabs>
        <w:wordWrap w:val="0"/>
        <w:spacing w:line="360" w:lineRule="auto"/>
        <w:ind w:left="0" w:firstLine="482"/>
        <w:rPr>
          <w:rFonts w:hint="eastAsia" w:eastAsia="宋体"/>
          <w:color w:val="auto"/>
          <w:szCs w:val="24"/>
          <w:lang w:val="en-US" w:eastAsia="zh-CN"/>
        </w:rPr>
      </w:pPr>
      <w:r>
        <w:rPr>
          <w:rFonts w:hint="eastAsia"/>
          <w:color w:val="auto"/>
          <w:szCs w:val="24"/>
        </w:rPr>
        <w:t>未被列入失信被执行人、重大税收违法案件当事人名单，未被列入政府采购严重违法失信行为记录名单。</w:t>
      </w:r>
    </w:p>
    <w:p w14:paraId="1A5814DC">
      <w:pPr>
        <w:ind w:firstLine="480" w:firstLineChars="200"/>
        <w:rPr>
          <w:rFonts w:hint="eastAsia" w:asciiTheme="minorEastAsia" w:hAnsiTheme="minorEastAsia" w:eastAsiaTheme="minorEastAsia" w:cstheme="minorEastAsia"/>
          <w:color w:val="auto"/>
          <w:sz w:val="24"/>
          <w:szCs w:val="24"/>
          <w:lang w:val="en-US" w:eastAsia="zh-CN"/>
        </w:rPr>
      </w:pPr>
      <w:r>
        <w:rPr>
          <w:rFonts w:hint="eastAsia"/>
          <w:color w:val="auto"/>
          <w:szCs w:val="24"/>
          <w:lang w:val="en-US" w:eastAsia="zh-CN"/>
        </w:rPr>
        <w:t>5.</w:t>
      </w:r>
      <w:r>
        <w:rPr>
          <w:rFonts w:hint="eastAsia"/>
          <w:color w:val="auto"/>
          <w:szCs w:val="24"/>
        </w:rPr>
        <w:t>落实政府采购政策需满足的资格要求：</w:t>
      </w:r>
      <w:bookmarkStart w:id="23" w:name="_Toc102116101"/>
      <w:bookmarkStart w:id="24" w:name="_Toc102114869"/>
      <w:bookmarkStart w:id="25" w:name="_Toc102115971"/>
      <w:bookmarkStart w:id="26" w:name="_Toc102056169"/>
      <w:bookmarkStart w:id="27" w:name="_Toc102057669"/>
      <w:bookmarkStart w:id="28" w:name="_Toc102119802"/>
      <w:r>
        <w:rPr>
          <w:rFonts w:hint="eastAsia" w:asciiTheme="minorEastAsia" w:hAnsiTheme="minorEastAsia" w:eastAsiaTheme="minorEastAsia" w:cstheme="minorEastAsia"/>
          <w:color w:val="auto"/>
          <w:sz w:val="24"/>
          <w:szCs w:val="24"/>
          <w:lang w:val="en-US" w:eastAsia="zh-CN"/>
        </w:rPr>
        <w:t>无</w:t>
      </w:r>
      <w:r>
        <w:rPr>
          <w:rFonts w:hint="eastAsia" w:asciiTheme="minorEastAsia" w:hAnsiTheme="minorEastAsia" w:eastAsiaTheme="minorEastAsia" w:cstheme="minorEastAsia"/>
          <w:color w:val="auto"/>
          <w:sz w:val="24"/>
          <w:szCs w:val="24"/>
          <w:lang w:eastAsia="zh-CN"/>
        </w:rPr>
        <w:t>。</w:t>
      </w:r>
    </w:p>
    <w:p w14:paraId="6144CC5A">
      <w:pPr>
        <w:tabs>
          <w:tab w:val="left" w:pos="0"/>
        </w:tabs>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本项目的特定资格要求：供应商须具备医疗器械生产或经营企业许可证；二类医疗器械须提供经营备案凭证；所投产品</w:t>
      </w:r>
      <w:r>
        <w:rPr>
          <w:rFonts w:hint="eastAsia" w:asciiTheme="minorEastAsia" w:hAnsiTheme="minorEastAsia" w:eastAsiaTheme="minorEastAsia" w:cstheme="minorEastAsia"/>
          <w:color w:val="auto"/>
          <w:sz w:val="24"/>
          <w:szCs w:val="24"/>
          <w:lang w:val="en-US" w:eastAsia="zh-CN"/>
        </w:rPr>
        <w:t>为医疗器械的必</w:t>
      </w:r>
      <w:r>
        <w:rPr>
          <w:rFonts w:hint="eastAsia" w:asciiTheme="minorEastAsia" w:hAnsiTheme="minorEastAsia" w:eastAsiaTheme="minorEastAsia" w:cstheme="minorEastAsia"/>
          <w:color w:val="auto"/>
          <w:sz w:val="24"/>
          <w:szCs w:val="24"/>
        </w:rPr>
        <w:t>须具备行业主管部门颁发的医疗器械注册证</w:t>
      </w:r>
      <w:r>
        <w:rPr>
          <w:rFonts w:hint="eastAsia" w:asciiTheme="minorEastAsia" w:hAnsiTheme="minorEastAsia" w:eastAsiaTheme="minorEastAsia" w:cstheme="minorEastAsia"/>
          <w:color w:val="auto"/>
          <w:sz w:val="24"/>
          <w:szCs w:val="24"/>
          <w:lang w:val="en-US" w:eastAsia="zh-CN"/>
        </w:rPr>
        <w:t>或医疗器械备案凭证</w:t>
      </w:r>
      <w:r>
        <w:rPr>
          <w:rFonts w:hint="eastAsia" w:asciiTheme="minorEastAsia" w:hAnsiTheme="minorEastAsia" w:eastAsiaTheme="minorEastAsia" w:cstheme="minorEastAsia"/>
          <w:color w:val="auto"/>
          <w:sz w:val="24"/>
          <w:szCs w:val="24"/>
        </w:rPr>
        <w:t>。且在有效期内。</w:t>
      </w:r>
    </w:p>
    <w:p w14:paraId="2C55A8BA">
      <w:pPr>
        <w:tabs>
          <w:tab w:val="left" w:pos="0"/>
        </w:tabs>
        <w:wordWrap w:val="0"/>
        <w:spacing w:line="360" w:lineRule="auto"/>
        <w:rPr>
          <w:rFonts w:hint="eastAsia" w:eastAsia="宋体"/>
          <w:b/>
          <w:color w:val="auto"/>
          <w:szCs w:val="24"/>
          <w:lang w:eastAsia="zh-CN"/>
        </w:rPr>
      </w:pPr>
      <w:r>
        <w:rPr>
          <w:rFonts w:hint="eastAsia"/>
          <w:b/>
          <w:color w:val="auto"/>
          <w:szCs w:val="24"/>
        </w:rPr>
        <w:t>三</w:t>
      </w:r>
      <w:r>
        <w:rPr>
          <w:b/>
          <w:color w:val="auto"/>
          <w:szCs w:val="24"/>
        </w:rPr>
        <w:t>、</w:t>
      </w:r>
      <w:r>
        <w:rPr>
          <w:rFonts w:hint="eastAsia"/>
          <w:b/>
          <w:color w:val="auto"/>
          <w:szCs w:val="24"/>
        </w:rPr>
        <w:t>获取询价</w:t>
      </w:r>
      <w:bookmarkEnd w:id="23"/>
      <w:bookmarkEnd w:id="24"/>
      <w:bookmarkEnd w:id="25"/>
      <w:bookmarkEnd w:id="26"/>
      <w:bookmarkEnd w:id="27"/>
      <w:bookmarkEnd w:id="28"/>
      <w:r>
        <w:rPr>
          <w:rFonts w:hint="eastAsia"/>
          <w:b/>
          <w:color w:val="auto"/>
          <w:szCs w:val="24"/>
          <w:lang w:val="en-US" w:eastAsia="zh-CN"/>
        </w:rPr>
        <w:t>文件</w:t>
      </w:r>
    </w:p>
    <w:p w14:paraId="4C9F9959">
      <w:pPr>
        <w:numPr>
          <w:ilvl w:val="0"/>
          <w:numId w:val="4"/>
        </w:numPr>
        <w:tabs>
          <w:tab w:val="left" w:pos="0"/>
          <w:tab w:val="left" w:pos="851"/>
        </w:tabs>
        <w:wordWrap w:val="0"/>
        <w:spacing w:line="360" w:lineRule="auto"/>
        <w:ind w:left="0" w:firstLine="482"/>
        <w:rPr>
          <w:color w:val="auto"/>
          <w:szCs w:val="24"/>
        </w:rPr>
      </w:pPr>
      <w:r>
        <w:rPr>
          <w:rFonts w:hint="eastAsia"/>
          <w:color w:val="auto"/>
          <w:szCs w:val="24"/>
        </w:rPr>
        <w:t>时间：202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11</w:t>
      </w:r>
      <w:r>
        <w:rPr>
          <w:rFonts w:hint="eastAsia"/>
          <w:color w:val="auto"/>
          <w:szCs w:val="24"/>
        </w:rPr>
        <w:t>月</w:t>
      </w:r>
      <w:r>
        <w:rPr>
          <w:rFonts w:hint="eastAsia"/>
          <w:color w:val="auto"/>
          <w:szCs w:val="24"/>
          <w:lang w:val="en-US" w:eastAsia="zh-CN"/>
        </w:rPr>
        <w:t>19</w:t>
      </w:r>
      <w:r>
        <w:rPr>
          <w:rFonts w:hint="eastAsia"/>
          <w:color w:val="auto"/>
          <w:szCs w:val="24"/>
        </w:rPr>
        <w:t>日至202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11</w:t>
      </w:r>
      <w:r>
        <w:rPr>
          <w:rFonts w:hint="eastAsia"/>
          <w:color w:val="auto"/>
          <w:szCs w:val="24"/>
        </w:rPr>
        <w:t>月</w:t>
      </w:r>
      <w:r>
        <w:rPr>
          <w:rFonts w:hint="eastAsia"/>
          <w:color w:val="auto"/>
          <w:szCs w:val="24"/>
          <w:lang w:val="en-US" w:eastAsia="zh-CN"/>
        </w:rPr>
        <w:t>26</w:t>
      </w:r>
      <w:r>
        <w:rPr>
          <w:rFonts w:hint="eastAsia"/>
          <w:color w:val="auto"/>
          <w:szCs w:val="24"/>
        </w:rPr>
        <w:t>日，每天上午08:30至12:00，下午14:30至17:30（北京时间，法定节假日除外）</w:t>
      </w:r>
    </w:p>
    <w:p w14:paraId="49967F23">
      <w:pPr>
        <w:numPr>
          <w:ilvl w:val="0"/>
          <w:numId w:val="4"/>
        </w:numPr>
        <w:tabs>
          <w:tab w:val="left" w:pos="0"/>
          <w:tab w:val="left" w:pos="851"/>
        </w:tabs>
        <w:wordWrap w:val="0"/>
        <w:spacing w:line="360" w:lineRule="auto"/>
        <w:ind w:left="0" w:firstLine="482"/>
        <w:rPr>
          <w:color w:val="auto"/>
          <w:szCs w:val="24"/>
        </w:rPr>
      </w:pPr>
      <w:r>
        <w:rPr>
          <w:rFonts w:hint="eastAsia"/>
          <w:color w:val="auto"/>
          <w:szCs w:val="24"/>
        </w:rPr>
        <w:t>地点</w:t>
      </w:r>
      <w:r>
        <w:rPr>
          <w:rFonts w:hint="eastAsia"/>
          <w:color w:val="auto"/>
          <w:szCs w:val="24"/>
          <w:lang w:eastAsia="zh-CN"/>
        </w:rPr>
        <w:t>：洪湖市新堤茅江大道兴业小区103号门面洪湖市建坤工程咨询有限公司</w:t>
      </w:r>
    </w:p>
    <w:p w14:paraId="6C881FCE">
      <w:pPr>
        <w:numPr>
          <w:ilvl w:val="0"/>
          <w:numId w:val="4"/>
        </w:numPr>
        <w:tabs>
          <w:tab w:val="left" w:pos="0"/>
          <w:tab w:val="left" w:pos="851"/>
        </w:tabs>
        <w:wordWrap w:val="0"/>
        <w:spacing w:line="360" w:lineRule="auto"/>
        <w:ind w:left="0" w:firstLine="482"/>
        <w:rPr>
          <w:color w:val="auto"/>
          <w:szCs w:val="24"/>
        </w:rPr>
      </w:pPr>
      <w:r>
        <w:rPr>
          <w:rFonts w:hint="eastAsia"/>
          <w:color w:val="auto"/>
          <w:szCs w:val="24"/>
        </w:rPr>
        <w:t>方式：</w:t>
      </w:r>
      <w:r>
        <w:rPr>
          <w:rFonts w:hint="eastAsia"/>
          <w:color w:val="auto"/>
          <w:szCs w:val="24"/>
          <w:lang w:val="en-US" w:eastAsia="zh-CN"/>
        </w:rPr>
        <w:t>有意参与本项目的潜在供应商在公告期内填写《供应商登记表（格式自拟）》并加盖公章以邮件附件形式发送至指定电子邮箱：</w:t>
      </w:r>
      <w:r>
        <w:rPr>
          <w:rFonts w:hint="eastAsia"/>
          <w:color w:val="auto"/>
          <w:szCs w:val="24"/>
          <w:lang w:val="en-US" w:eastAsia="zh-CN"/>
        </w:rPr>
        <w:fldChar w:fldCharType="begin"/>
      </w:r>
      <w:r>
        <w:rPr>
          <w:rFonts w:hint="eastAsia"/>
          <w:color w:val="auto"/>
          <w:szCs w:val="24"/>
          <w:lang w:val="en-US" w:eastAsia="zh-CN"/>
        </w:rPr>
        <w:instrText xml:space="preserve"> HYPERLINK "mailto:2101923491@qq.com%EF%BC%9B%E7%99%BB%E8%AE%B0" </w:instrText>
      </w:r>
      <w:r>
        <w:rPr>
          <w:rFonts w:hint="eastAsia"/>
          <w:color w:val="auto"/>
          <w:szCs w:val="24"/>
          <w:lang w:val="en-US" w:eastAsia="zh-CN"/>
        </w:rPr>
        <w:fldChar w:fldCharType="separate"/>
      </w:r>
      <w:r>
        <w:rPr>
          <w:rFonts w:hint="eastAsia"/>
          <w:color w:val="auto"/>
          <w:szCs w:val="24"/>
        </w:rPr>
        <w:t>2101923491@qq.com；登记</w:t>
      </w:r>
      <w:r>
        <w:rPr>
          <w:rFonts w:hint="eastAsia"/>
          <w:color w:val="auto"/>
          <w:szCs w:val="24"/>
          <w:lang w:val="en-US" w:eastAsia="zh-CN"/>
        </w:rPr>
        <w:fldChar w:fldCharType="end"/>
      </w:r>
      <w:r>
        <w:rPr>
          <w:rFonts w:hint="eastAsia"/>
          <w:color w:val="auto"/>
          <w:szCs w:val="24"/>
          <w:lang w:val="en-US" w:eastAsia="zh-CN"/>
        </w:rPr>
        <w:t>表内容包括：参与项目的名称、供应商名称、联系人、联系人电话、联系人邮箱，并在附件添加营业执照的原件扫描件，法定代表人授权委托书及委托人身份证原件扫描件。</w:t>
      </w:r>
    </w:p>
    <w:p w14:paraId="09CF84B6">
      <w:pPr>
        <w:spacing w:line="360" w:lineRule="auto"/>
        <w:rPr>
          <w:b/>
          <w:color w:val="auto"/>
          <w:szCs w:val="24"/>
        </w:rPr>
      </w:pPr>
      <w:bookmarkStart w:id="29" w:name="_Toc102115972"/>
      <w:bookmarkStart w:id="30" w:name="_Toc102057670"/>
      <w:bookmarkStart w:id="31" w:name="_Toc102056170"/>
      <w:bookmarkStart w:id="32" w:name="_Toc102116102"/>
      <w:bookmarkStart w:id="33" w:name="_Toc102114870"/>
      <w:bookmarkStart w:id="34" w:name="_Toc102119803"/>
      <w:r>
        <w:rPr>
          <w:rFonts w:hint="eastAsia"/>
          <w:b/>
          <w:color w:val="auto"/>
          <w:szCs w:val="24"/>
        </w:rPr>
        <w:t>四</w:t>
      </w:r>
      <w:r>
        <w:rPr>
          <w:b/>
          <w:color w:val="auto"/>
          <w:szCs w:val="24"/>
        </w:rPr>
        <w:t>、</w:t>
      </w:r>
      <w:bookmarkEnd w:id="29"/>
      <w:bookmarkEnd w:id="30"/>
      <w:bookmarkEnd w:id="31"/>
      <w:bookmarkEnd w:id="32"/>
      <w:bookmarkEnd w:id="33"/>
      <w:bookmarkEnd w:id="34"/>
      <w:r>
        <w:rPr>
          <w:rFonts w:hint="eastAsia"/>
          <w:b/>
          <w:color w:val="auto"/>
          <w:szCs w:val="24"/>
        </w:rPr>
        <w:t>响应文件提交</w:t>
      </w:r>
    </w:p>
    <w:p w14:paraId="6893DE4F">
      <w:pPr>
        <w:numPr>
          <w:ilvl w:val="0"/>
          <w:numId w:val="5"/>
        </w:numPr>
        <w:tabs>
          <w:tab w:val="left" w:pos="0"/>
          <w:tab w:val="left" w:pos="851"/>
        </w:tabs>
        <w:wordWrap w:val="0"/>
        <w:spacing w:line="360" w:lineRule="auto"/>
        <w:ind w:left="0" w:firstLine="482"/>
        <w:rPr>
          <w:color w:val="auto"/>
          <w:szCs w:val="24"/>
        </w:rPr>
      </w:pPr>
      <w:r>
        <w:rPr>
          <w:rFonts w:hint="eastAsia"/>
          <w:color w:val="auto"/>
          <w:szCs w:val="24"/>
        </w:rPr>
        <w:t>开始时间：202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11</w:t>
      </w:r>
      <w:r>
        <w:rPr>
          <w:rFonts w:hint="eastAsia"/>
          <w:color w:val="auto"/>
          <w:szCs w:val="24"/>
        </w:rPr>
        <w:t>月</w:t>
      </w:r>
      <w:r>
        <w:rPr>
          <w:rFonts w:hint="eastAsia"/>
          <w:color w:val="auto"/>
          <w:szCs w:val="24"/>
          <w:lang w:val="en-US" w:eastAsia="zh-CN"/>
        </w:rPr>
        <w:t>19</w:t>
      </w:r>
      <w:r>
        <w:rPr>
          <w:rFonts w:hint="eastAsia"/>
          <w:color w:val="auto"/>
          <w:szCs w:val="24"/>
        </w:rPr>
        <w:t>日8点30分（北京时间）</w:t>
      </w:r>
    </w:p>
    <w:p w14:paraId="4257CEE8">
      <w:pPr>
        <w:numPr>
          <w:ilvl w:val="0"/>
          <w:numId w:val="5"/>
        </w:numPr>
        <w:tabs>
          <w:tab w:val="left" w:pos="0"/>
          <w:tab w:val="left" w:pos="851"/>
        </w:tabs>
        <w:wordWrap w:val="0"/>
        <w:spacing w:line="360" w:lineRule="auto"/>
        <w:ind w:left="0" w:firstLine="482"/>
        <w:rPr>
          <w:color w:val="auto"/>
          <w:szCs w:val="24"/>
        </w:rPr>
      </w:pPr>
      <w:r>
        <w:rPr>
          <w:rFonts w:hint="eastAsia"/>
          <w:color w:val="auto"/>
          <w:szCs w:val="24"/>
        </w:rPr>
        <w:t>截止时间：202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11</w:t>
      </w:r>
      <w:r>
        <w:rPr>
          <w:rFonts w:hint="eastAsia"/>
          <w:color w:val="auto"/>
          <w:szCs w:val="24"/>
        </w:rPr>
        <w:t>月</w:t>
      </w:r>
      <w:r>
        <w:rPr>
          <w:rFonts w:hint="eastAsia"/>
          <w:color w:val="auto"/>
          <w:szCs w:val="24"/>
          <w:lang w:val="en-US" w:eastAsia="zh-CN"/>
        </w:rPr>
        <w:t>26</w:t>
      </w:r>
      <w:r>
        <w:rPr>
          <w:rFonts w:hint="eastAsia"/>
          <w:color w:val="auto"/>
          <w:szCs w:val="24"/>
        </w:rPr>
        <w:t>日</w:t>
      </w:r>
      <w:r>
        <w:rPr>
          <w:rFonts w:hint="eastAsia"/>
          <w:color w:val="auto"/>
          <w:szCs w:val="24"/>
          <w:lang w:val="en-US" w:eastAsia="zh-CN"/>
        </w:rPr>
        <w:t>9</w:t>
      </w:r>
      <w:r>
        <w:rPr>
          <w:rFonts w:hint="eastAsia"/>
          <w:color w:val="auto"/>
          <w:szCs w:val="24"/>
        </w:rPr>
        <w:t>点</w:t>
      </w:r>
      <w:r>
        <w:rPr>
          <w:rFonts w:hint="eastAsia"/>
          <w:color w:val="auto"/>
          <w:szCs w:val="24"/>
          <w:lang w:val="en-US" w:eastAsia="zh-CN"/>
        </w:rPr>
        <w:t>3</w:t>
      </w:r>
      <w:r>
        <w:rPr>
          <w:rFonts w:hint="eastAsia"/>
          <w:color w:val="auto"/>
          <w:szCs w:val="24"/>
        </w:rPr>
        <w:t>0分（北京时间）</w:t>
      </w:r>
    </w:p>
    <w:p w14:paraId="1361EA69">
      <w:pPr>
        <w:pStyle w:val="12"/>
        <w:numPr>
          <w:ilvl w:val="0"/>
          <w:numId w:val="5"/>
        </w:numPr>
        <w:ind w:left="0" w:firstLine="482"/>
        <w:jc w:val="left"/>
        <w:rPr>
          <w:color w:val="auto"/>
        </w:rPr>
      </w:pPr>
      <w:r>
        <w:rPr>
          <w:rFonts w:hint="eastAsia"/>
          <w:color w:val="auto"/>
          <w:szCs w:val="24"/>
        </w:rPr>
        <w:t xml:space="preserve"> 地点：</w:t>
      </w:r>
      <w:r>
        <w:rPr>
          <w:rFonts w:hint="eastAsia"/>
          <w:color w:val="auto"/>
          <w:szCs w:val="24"/>
          <w:lang w:eastAsia="zh-CN"/>
        </w:rPr>
        <w:t>洪湖市新堤茅江大道兴业小区103号门面洪湖市建坤工程咨询有限公司</w:t>
      </w:r>
    </w:p>
    <w:p w14:paraId="3F5CD0D2">
      <w:pPr>
        <w:spacing w:line="360" w:lineRule="auto"/>
        <w:rPr>
          <w:b/>
          <w:color w:val="auto"/>
          <w:szCs w:val="24"/>
        </w:rPr>
      </w:pPr>
      <w:r>
        <w:rPr>
          <w:rFonts w:hint="eastAsia"/>
          <w:b/>
          <w:color w:val="auto"/>
          <w:szCs w:val="24"/>
        </w:rPr>
        <w:t>五、开启</w:t>
      </w:r>
    </w:p>
    <w:p w14:paraId="65231210">
      <w:pPr>
        <w:ind w:firstLine="480" w:firstLineChars="200"/>
        <w:rPr>
          <w:color w:val="auto"/>
        </w:rPr>
      </w:pPr>
      <w:r>
        <w:rPr>
          <w:rFonts w:hint="eastAsia"/>
          <w:color w:val="auto"/>
        </w:rPr>
        <w:t>1. 时间：</w:t>
      </w:r>
      <w:r>
        <w:rPr>
          <w:rFonts w:hint="eastAsia"/>
          <w:color w:val="auto"/>
          <w:szCs w:val="24"/>
        </w:rPr>
        <w:t>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11</w:t>
      </w:r>
      <w:r>
        <w:rPr>
          <w:rFonts w:hint="eastAsia"/>
          <w:color w:val="auto"/>
          <w:szCs w:val="24"/>
        </w:rPr>
        <w:t>月</w:t>
      </w:r>
      <w:r>
        <w:rPr>
          <w:rFonts w:hint="eastAsia"/>
          <w:color w:val="auto"/>
          <w:szCs w:val="24"/>
          <w:lang w:val="en-US" w:eastAsia="zh-CN"/>
        </w:rPr>
        <w:t>27</w:t>
      </w:r>
      <w:r>
        <w:rPr>
          <w:rFonts w:hint="eastAsia"/>
          <w:color w:val="auto"/>
          <w:szCs w:val="24"/>
        </w:rPr>
        <w:t>日</w:t>
      </w:r>
      <w:r>
        <w:rPr>
          <w:rFonts w:hint="eastAsia"/>
          <w:color w:val="auto"/>
          <w:szCs w:val="24"/>
          <w:lang w:val="en-US" w:eastAsia="zh-CN"/>
        </w:rPr>
        <w:t>9</w:t>
      </w:r>
      <w:r>
        <w:rPr>
          <w:rFonts w:hint="eastAsia"/>
          <w:color w:val="auto"/>
          <w:szCs w:val="24"/>
        </w:rPr>
        <w:t>点</w:t>
      </w:r>
      <w:r>
        <w:rPr>
          <w:rFonts w:hint="eastAsia"/>
          <w:color w:val="auto"/>
          <w:szCs w:val="24"/>
          <w:lang w:val="en-US" w:eastAsia="zh-CN"/>
        </w:rPr>
        <w:t>3</w:t>
      </w:r>
      <w:r>
        <w:rPr>
          <w:rFonts w:hint="eastAsia"/>
          <w:color w:val="auto"/>
          <w:szCs w:val="24"/>
        </w:rPr>
        <w:t>0分（北京</w:t>
      </w:r>
      <w:r>
        <w:rPr>
          <w:rFonts w:hint="eastAsia"/>
          <w:color w:val="auto"/>
        </w:rPr>
        <w:t>时间）</w:t>
      </w:r>
    </w:p>
    <w:p w14:paraId="66ED9E73">
      <w:pPr>
        <w:pStyle w:val="12"/>
        <w:ind w:firstLine="480" w:firstLineChars="200"/>
        <w:rPr>
          <w:rFonts w:hint="eastAsia" w:eastAsia="宋体"/>
          <w:color w:val="auto"/>
          <w:lang w:eastAsia="zh-CN"/>
        </w:rPr>
      </w:pPr>
      <w:r>
        <w:rPr>
          <w:rFonts w:hint="eastAsia"/>
          <w:color w:val="auto"/>
        </w:rPr>
        <w:t>2. 地点：</w:t>
      </w:r>
      <w:r>
        <w:rPr>
          <w:rFonts w:hint="eastAsia"/>
          <w:color w:val="auto"/>
          <w:lang w:eastAsia="zh-CN"/>
        </w:rPr>
        <w:t>洪湖市新堤茅江大道兴业小区103号门面洪湖市建坤工程咨询有限公司</w:t>
      </w:r>
    </w:p>
    <w:p w14:paraId="1278BDE9">
      <w:pPr>
        <w:spacing w:line="360" w:lineRule="auto"/>
        <w:rPr>
          <w:b/>
          <w:color w:val="auto"/>
          <w:szCs w:val="24"/>
        </w:rPr>
      </w:pPr>
      <w:r>
        <w:rPr>
          <w:rFonts w:hint="eastAsia"/>
          <w:b/>
          <w:color w:val="auto"/>
          <w:szCs w:val="24"/>
        </w:rPr>
        <w:t>六、公告期限</w:t>
      </w:r>
    </w:p>
    <w:p w14:paraId="3105079F">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自本公告发布之日起</w:t>
      </w:r>
      <w:r>
        <w:rPr>
          <w:rFonts w:hint="eastAsia"/>
          <w:color w:val="auto"/>
          <w:lang w:val="en-US" w:eastAsia="zh-CN"/>
        </w:rPr>
        <w:t>5</w:t>
      </w:r>
      <w:r>
        <w:rPr>
          <w:rFonts w:hint="eastAsia"/>
          <w:color w:val="auto"/>
        </w:rPr>
        <w:t>个工作日。</w:t>
      </w:r>
    </w:p>
    <w:p w14:paraId="04F6D115">
      <w:pPr>
        <w:tabs>
          <w:tab w:val="left" w:pos="0"/>
        </w:tabs>
        <w:wordWrap w:val="0"/>
        <w:spacing w:line="360" w:lineRule="auto"/>
        <w:rPr>
          <w:b/>
          <w:color w:val="auto"/>
          <w:szCs w:val="24"/>
        </w:rPr>
      </w:pPr>
      <w:bookmarkStart w:id="35" w:name="_Toc102115973"/>
      <w:bookmarkStart w:id="36" w:name="_Toc102119804"/>
      <w:bookmarkStart w:id="37" w:name="_Toc102056171"/>
      <w:bookmarkStart w:id="38" w:name="_Toc102116103"/>
      <w:bookmarkStart w:id="39" w:name="_Toc102114871"/>
      <w:bookmarkStart w:id="40" w:name="_Toc102057671"/>
      <w:r>
        <w:rPr>
          <w:rFonts w:hint="eastAsia"/>
          <w:b/>
          <w:color w:val="auto"/>
          <w:szCs w:val="24"/>
        </w:rPr>
        <w:t>七、</w:t>
      </w:r>
      <w:bookmarkEnd w:id="35"/>
      <w:bookmarkEnd w:id="36"/>
      <w:bookmarkEnd w:id="37"/>
      <w:bookmarkEnd w:id="38"/>
      <w:bookmarkEnd w:id="39"/>
      <w:bookmarkEnd w:id="40"/>
      <w:bookmarkStart w:id="41" w:name="_Toc102115974"/>
      <w:bookmarkStart w:id="42" w:name="_Toc102056172"/>
      <w:bookmarkStart w:id="43" w:name="_Toc102119805"/>
      <w:bookmarkStart w:id="44" w:name="_Toc102114872"/>
      <w:bookmarkStart w:id="45" w:name="_Toc102116104"/>
      <w:bookmarkStart w:id="46" w:name="_Toc102057672"/>
      <w:r>
        <w:rPr>
          <w:rFonts w:hint="eastAsia"/>
          <w:b/>
          <w:color w:val="auto"/>
          <w:szCs w:val="24"/>
        </w:rPr>
        <w:t>其他补充事宜</w:t>
      </w:r>
      <w:bookmarkEnd w:id="41"/>
      <w:bookmarkEnd w:id="42"/>
      <w:bookmarkEnd w:id="43"/>
      <w:bookmarkEnd w:id="44"/>
      <w:bookmarkEnd w:id="45"/>
      <w:bookmarkEnd w:id="46"/>
    </w:p>
    <w:p w14:paraId="337DCBAF">
      <w:pPr>
        <w:spacing w:line="360" w:lineRule="auto"/>
        <w:ind w:firstLine="480" w:firstLineChars="200"/>
        <w:rPr>
          <w:rFonts w:hint="eastAsia"/>
          <w:color w:val="auto"/>
          <w:szCs w:val="24"/>
          <w:lang w:val="en-US" w:eastAsia="zh-CN"/>
        </w:rPr>
      </w:pPr>
      <w:bookmarkStart w:id="47" w:name="_Toc102114873"/>
      <w:bookmarkStart w:id="48" w:name="_Toc102116105"/>
      <w:bookmarkStart w:id="49" w:name="_Toc102056173"/>
      <w:bookmarkStart w:id="50" w:name="_Toc102057673"/>
      <w:bookmarkStart w:id="51" w:name="_Toc102119806"/>
      <w:bookmarkStart w:id="52" w:name="_Toc102115975"/>
      <w:r>
        <w:rPr>
          <w:rFonts w:hint="eastAsia"/>
          <w:color w:val="auto"/>
          <w:szCs w:val="24"/>
          <w:lang w:val="en-US" w:eastAsia="zh-CN"/>
        </w:rPr>
        <w:t>无</w:t>
      </w:r>
    </w:p>
    <w:p w14:paraId="6BCFA92F">
      <w:pPr>
        <w:spacing w:line="360" w:lineRule="auto"/>
        <w:rPr>
          <w:b/>
          <w:color w:val="auto"/>
          <w:szCs w:val="24"/>
        </w:rPr>
      </w:pPr>
      <w:r>
        <w:rPr>
          <w:rFonts w:hint="eastAsia"/>
          <w:b/>
          <w:color w:val="auto"/>
          <w:szCs w:val="24"/>
        </w:rPr>
        <w:t>六</w:t>
      </w:r>
      <w:r>
        <w:rPr>
          <w:b/>
          <w:color w:val="auto"/>
          <w:szCs w:val="24"/>
        </w:rPr>
        <w:t>、</w:t>
      </w:r>
      <w:r>
        <w:rPr>
          <w:rFonts w:hint="eastAsia"/>
          <w:b/>
          <w:color w:val="auto"/>
          <w:szCs w:val="24"/>
        </w:rPr>
        <w:t>对本次询价提出询问，请按以下方式联系</w:t>
      </w:r>
      <w:bookmarkEnd w:id="47"/>
      <w:bookmarkEnd w:id="48"/>
      <w:bookmarkEnd w:id="49"/>
      <w:bookmarkEnd w:id="50"/>
      <w:bookmarkEnd w:id="51"/>
      <w:bookmarkEnd w:id="52"/>
    </w:p>
    <w:p w14:paraId="7278B517">
      <w:pPr>
        <w:numPr>
          <w:ilvl w:val="0"/>
          <w:numId w:val="6"/>
        </w:numPr>
        <w:tabs>
          <w:tab w:val="left" w:pos="0"/>
        </w:tabs>
        <w:wordWrap w:val="0"/>
        <w:spacing w:line="360" w:lineRule="auto"/>
        <w:ind w:left="851" w:hanging="369"/>
        <w:rPr>
          <w:color w:val="auto"/>
          <w:szCs w:val="24"/>
        </w:rPr>
      </w:pPr>
      <w:r>
        <w:rPr>
          <w:rFonts w:hint="eastAsia"/>
          <w:color w:val="auto"/>
          <w:szCs w:val="24"/>
        </w:rPr>
        <w:t>采购人信息</w:t>
      </w:r>
    </w:p>
    <w:p w14:paraId="53CAF7EE">
      <w:pPr>
        <w:tabs>
          <w:tab w:val="left" w:pos="0"/>
        </w:tabs>
        <w:wordWrap w:val="0"/>
        <w:spacing w:line="360" w:lineRule="auto"/>
        <w:ind w:left="851"/>
        <w:rPr>
          <w:rFonts w:hint="eastAsia" w:eastAsia="宋体"/>
          <w:color w:val="auto"/>
          <w:szCs w:val="24"/>
          <w:lang w:val="en-US" w:eastAsia="zh-CN"/>
        </w:rPr>
      </w:pPr>
      <w:r>
        <w:rPr>
          <w:rFonts w:hint="eastAsia"/>
          <w:color w:val="auto"/>
          <w:szCs w:val="24"/>
        </w:rPr>
        <w:t>名称：</w:t>
      </w:r>
      <w:r>
        <w:rPr>
          <w:rFonts w:hint="eastAsia"/>
          <w:color w:val="auto"/>
          <w:szCs w:val="24"/>
          <w:lang w:eastAsia="zh-CN"/>
        </w:rPr>
        <w:t>洪湖市人民医院</w:t>
      </w:r>
    </w:p>
    <w:p w14:paraId="14FD61F0">
      <w:pPr>
        <w:tabs>
          <w:tab w:val="left" w:pos="0"/>
        </w:tabs>
        <w:wordWrap w:val="0"/>
        <w:spacing w:line="360" w:lineRule="auto"/>
        <w:ind w:left="851"/>
        <w:rPr>
          <w:color w:val="auto"/>
          <w:szCs w:val="24"/>
        </w:rPr>
      </w:pPr>
      <w:r>
        <w:rPr>
          <w:rFonts w:hint="eastAsia"/>
          <w:color w:val="auto"/>
          <w:szCs w:val="24"/>
        </w:rPr>
        <w:t>地址：湖北省洪湖市洪林路22号</w:t>
      </w:r>
    </w:p>
    <w:p w14:paraId="4800B8D6">
      <w:pPr>
        <w:tabs>
          <w:tab w:val="left" w:pos="0"/>
        </w:tabs>
        <w:wordWrap w:val="0"/>
        <w:spacing w:line="360" w:lineRule="auto"/>
        <w:ind w:left="851"/>
        <w:rPr>
          <w:rFonts w:hint="default" w:eastAsia="宋体"/>
          <w:color w:val="auto"/>
          <w:szCs w:val="24"/>
          <w:u w:val="single"/>
          <w:lang w:val="en-US" w:eastAsia="zh-CN"/>
        </w:rPr>
      </w:pPr>
      <w:r>
        <w:rPr>
          <w:rFonts w:hint="eastAsia"/>
          <w:color w:val="auto"/>
          <w:szCs w:val="24"/>
        </w:rPr>
        <w:t>联系方式：19186003357</w:t>
      </w:r>
    </w:p>
    <w:p w14:paraId="32ED5A27">
      <w:pPr>
        <w:numPr>
          <w:ilvl w:val="0"/>
          <w:numId w:val="6"/>
        </w:numPr>
        <w:tabs>
          <w:tab w:val="left" w:pos="0"/>
        </w:tabs>
        <w:wordWrap w:val="0"/>
        <w:spacing w:line="360" w:lineRule="auto"/>
        <w:ind w:left="851" w:hanging="369"/>
        <w:rPr>
          <w:color w:val="auto"/>
          <w:szCs w:val="24"/>
        </w:rPr>
      </w:pPr>
      <w:r>
        <w:rPr>
          <w:rFonts w:hint="eastAsia"/>
          <w:color w:val="auto"/>
          <w:szCs w:val="24"/>
          <w:lang w:eastAsia="zh-CN"/>
        </w:rPr>
        <w:t>代理机构</w:t>
      </w:r>
      <w:r>
        <w:rPr>
          <w:rFonts w:hint="eastAsia"/>
          <w:color w:val="auto"/>
          <w:szCs w:val="24"/>
        </w:rPr>
        <w:t>信息</w:t>
      </w:r>
    </w:p>
    <w:p w14:paraId="1712F0F2">
      <w:pPr>
        <w:tabs>
          <w:tab w:val="left" w:pos="0"/>
        </w:tabs>
        <w:wordWrap w:val="0"/>
        <w:spacing w:line="360" w:lineRule="auto"/>
        <w:ind w:left="851"/>
        <w:rPr>
          <w:rFonts w:hint="eastAsia" w:eastAsia="宋体"/>
          <w:color w:val="auto"/>
          <w:szCs w:val="24"/>
          <w:lang w:eastAsia="zh-CN"/>
        </w:rPr>
      </w:pPr>
      <w:r>
        <w:rPr>
          <w:rFonts w:hint="eastAsia"/>
          <w:color w:val="auto"/>
          <w:szCs w:val="24"/>
        </w:rPr>
        <w:t>名称：</w:t>
      </w:r>
      <w:r>
        <w:rPr>
          <w:rFonts w:hint="eastAsia"/>
          <w:color w:val="auto"/>
          <w:szCs w:val="24"/>
          <w:lang w:eastAsia="zh-CN"/>
        </w:rPr>
        <w:t>洪湖市建坤工程咨询有限公司</w:t>
      </w:r>
    </w:p>
    <w:p w14:paraId="511EE838">
      <w:pPr>
        <w:tabs>
          <w:tab w:val="left" w:pos="0"/>
        </w:tabs>
        <w:wordWrap w:val="0"/>
        <w:spacing w:line="360" w:lineRule="auto"/>
        <w:ind w:left="851"/>
        <w:rPr>
          <w:rFonts w:hint="eastAsia" w:eastAsia="宋体"/>
          <w:color w:val="auto"/>
          <w:szCs w:val="24"/>
          <w:lang w:eastAsia="zh-CN"/>
        </w:rPr>
      </w:pPr>
      <w:r>
        <w:rPr>
          <w:rFonts w:hint="eastAsia"/>
          <w:color w:val="auto"/>
          <w:szCs w:val="24"/>
        </w:rPr>
        <w:t>地址：</w:t>
      </w:r>
      <w:r>
        <w:rPr>
          <w:rFonts w:hint="eastAsia"/>
          <w:color w:val="auto"/>
          <w:szCs w:val="24"/>
          <w:lang w:eastAsia="zh-CN"/>
        </w:rPr>
        <w:t>洪湖市新堤茅江大道兴业小区103号门面洪湖市建坤工程咨询有限公司</w:t>
      </w:r>
    </w:p>
    <w:p w14:paraId="219686BF">
      <w:pPr>
        <w:tabs>
          <w:tab w:val="left" w:pos="0"/>
        </w:tabs>
        <w:wordWrap w:val="0"/>
        <w:spacing w:line="360" w:lineRule="auto"/>
        <w:ind w:left="851"/>
        <w:rPr>
          <w:rFonts w:hint="default" w:eastAsia="宋体"/>
          <w:color w:val="auto"/>
          <w:szCs w:val="24"/>
          <w:lang w:val="en-US" w:eastAsia="zh-CN"/>
        </w:rPr>
      </w:pPr>
      <w:r>
        <w:rPr>
          <w:rFonts w:hint="eastAsia"/>
          <w:color w:val="auto"/>
          <w:szCs w:val="24"/>
        </w:rPr>
        <w:t>联系方式：</w:t>
      </w:r>
      <w:r>
        <w:rPr>
          <w:rFonts w:hint="eastAsia"/>
          <w:color w:val="auto"/>
          <w:szCs w:val="24"/>
          <w:lang w:val="en-US" w:eastAsia="zh-CN"/>
        </w:rPr>
        <w:t>13277333179</w:t>
      </w:r>
    </w:p>
    <w:p w14:paraId="40D53185">
      <w:pPr>
        <w:numPr>
          <w:ilvl w:val="0"/>
          <w:numId w:val="6"/>
        </w:numPr>
        <w:tabs>
          <w:tab w:val="left" w:pos="0"/>
        </w:tabs>
        <w:wordWrap w:val="0"/>
        <w:spacing w:line="360" w:lineRule="auto"/>
        <w:ind w:left="851" w:hanging="369"/>
        <w:rPr>
          <w:color w:val="auto"/>
          <w:szCs w:val="24"/>
        </w:rPr>
      </w:pPr>
      <w:r>
        <w:rPr>
          <w:rFonts w:hint="eastAsia"/>
          <w:color w:val="auto"/>
          <w:szCs w:val="24"/>
        </w:rPr>
        <w:t>项目联系方式</w:t>
      </w:r>
    </w:p>
    <w:p w14:paraId="0473D2D5">
      <w:pPr>
        <w:tabs>
          <w:tab w:val="left" w:pos="0"/>
          <w:tab w:val="left" w:pos="5880"/>
        </w:tabs>
        <w:wordWrap w:val="0"/>
        <w:spacing w:line="360" w:lineRule="auto"/>
        <w:ind w:left="851"/>
        <w:rPr>
          <w:rFonts w:hint="default" w:eastAsia="宋体"/>
          <w:color w:val="auto"/>
          <w:szCs w:val="24"/>
          <w:lang w:val="en-US" w:eastAsia="zh-CN"/>
        </w:rPr>
      </w:pPr>
      <w:r>
        <w:rPr>
          <w:rFonts w:hint="eastAsia"/>
          <w:color w:val="auto"/>
          <w:szCs w:val="24"/>
        </w:rPr>
        <w:t>项目联系人：</w:t>
      </w:r>
      <w:r>
        <w:rPr>
          <w:rFonts w:hint="eastAsia"/>
          <w:color w:val="auto"/>
          <w:szCs w:val="24"/>
          <w:lang w:val="en-US" w:eastAsia="zh-CN"/>
        </w:rPr>
        <w:t>周丽</w:t>
      </w:r>
    </w:p>
    <w:p w14:paraId="1BE6B85D">
      <w:pPr>
        <w:tabs>
          <w:tab w:val="left" w:pos="0"/>
        </w:tabs>
        <w:wordWrap w:val="0"/>
        <w:spacing w:line="360" w:lineRule="auto"/>
        <w:ind w:left="851"/>
        <w:rPr>
          <w:rFonts w:hint="default" w:eastAsia="宋体"/>
          <w:color w:val="auto"/>
          <w:szCs w:val="24"/>
          <w:lang w:val="en-US" w:eastAsia="zh-CN"/>
        </w:rPr>
      </w:pPr>
      <w:r>
        <w:rPr>
          <w:rFonts w:hint="eastAsia"/>
          <w:color w:val="auto"/>
          <w:szCs w:val="24"/>
        </w:rPr>
        <w:t>电话：</w:t>
      </w:r>
      <w:r>
        <w:rPr>
          <w:rFonts w:hint="eastAsia"/>
          <w:color w:val="auto"/>
          <w:szCs w:val="24"/>
          <w:lang w:val="en-US" w:eastAsia="zh-CN"/>
        </w:rPr>
        <w:t>13277333179</w:t>
      </w:r>
    </w:p>
    <w:p w14:paraId="48577739">
      <w:pPr>
        <w:tabs>
          <w:tab w:val="left" w:pos="0"/>
          <w:tab w:val="left" w:pos="5880"/>
        </w:tabs>
        <w:wordWrap w:val="0"/>
        <w:spacing w:line="360" w:lineRule="auto"/>
        <w:ind w:left="851"/>
        <w:rPr>
          <w:b/>
          <w:iCs/>
          <w:color w:val="auto"/>
          <w:szCs w:val="24"/>
        </w:rPr>
      </w:pPr>
      <w:r>
        <w:rPr>
          <w:color w:val="auto"/>
          <w:szCs w:val="24"/>
        </w:rPr>
        <w:tab/>
      </w:r>
    </w:p>
    <w:p w14:paraId="7507625A">
      <w:pPr>
        <w:pStyle w:val="12"/>
        <w:tabs>
          <w:tab w:val="left" w:pos="5880"/>
        </w:tabs>
        <w:wordWrap w:val="0"/>
        <w:spacing w:line="360" w:lineRule="auto"/>
        <w:rPr>
          <w:color w:val="auto"/>
          <w:sz w:val="21"/>
          <w:szCs w:val="21"/>
        </w:rPr>
        <w:sectPr>
          <w:headerReference r:id="rId6" w:type="default"/>
          <w:footerReference r:id="rId7" w:type="default"/>
          <w:pgSz w:w="11906" w:h="16838"/>
          <w:pgMar w:top="1134" w:right="1191" w:bottom="1134" w:left="1191" w:header="851" w:footer="992" w:gutter="0"/>
          <w:pgNumType w:fmt="decimal" w:start="1"/>
          <w:cols w:space="425" w:num="1"/>
          <w:docGrid w:type="linesAndChars" w:linePitch="312" w:charSpace="0"/>
        </w:sectPr>
      </w:pPr>
      <w:r>
        <w:rPr>
          <w:color w:val="auto"/>
          <w:sz w:val="21"/>
          <w:szCs w:val="21"/>
        </w:rPr>
        <w:tab/>
      </w:r>
    </w:p>
    <w:p w14:paraId="454D61D0">
      <w:pPr>
        <w:pStyle w:val="4"/>
        <w:numPr>
          <w:ilvl w:val="0"/>
          <w:numId w:val="1"/>
        </w:numPr>
        <w:tabs>
          <w:tab w:val="left" w:pos="1276"/>
        </w:tabs>
        <w:wordWrap w:val="0"/>
        <w:spacing w:before="120" w:after="120" w:line="360" w:lineRule="auto"/>
        <w:ind w:left="723" w:hanging="723" w:hangingChars="200"/>
        <w:jc w:val="center"/>
        <w:rPr>
          <w:color w:val="auto"/>
          <w:sz w:val="36"/>
          <w:szCs w:val="36"/>
        </w:rPr>
      </w:pPr>
      <w:bookmarkStart w:id="53" w:name="_Toc102057674"/>
      <w:bookmarkStart w:id="54" w:name="_Toc117244463"/>
      <w:bookmarkStart w:id="55" w:name="_Toc102114874"/>
      <w:bookmarkStart w:id="56" w:name="_Toc102056174"/>
      <w:bookmarkStart w:id="57" w:name="_Toc11437"/>
      <w:bookmarkStart w:id="58" w:name="_Toc102119807"/>
      <w:bookmarkStart w:id="59" w:name="_Toc511889415"/>
      <w:bookmarkStart w:id="60" w:name="_Toc511894493"/>
      <w:bookmarkStart w:id="61" w:name="_Toc102115976"/>
      <w:bookmarkStart w:id="62" w:name="_Toc102116106"/>
      <w:bookmarkStart w:id="63" w:name="_Toc117244348"/>
      <w:r>
        <w:rPr>
          <w:rFonts w:hint="eastAsia"/>
          <w:color w:val="auto"/>
          <w:sz w:val="36"/>
          <w:szCs w:val="36"/>
        </w:rPr>
        <w:t>询价须知</w:t>
      </w:r>
      <w:bookmarkEnd w:id="53"/>
      <w:bookmarkEnd w:id="54"/>
      <w:bookmarkEnd w:id="55"/>
      <w:bookmarkEnd w:id="56"/>
      <w:bookmarkEnd w:id="57"/>
      <w:bookmarkEnd w:id="58"/>
      <w:bookmarkEnd w:id="59"/>
      <w:bookmarkEnd w:id="60"/>
      <w:bookmarkEnd w:id="61"/>
      <w:bookmarkEnd w:id="62"/>
      <w:bookmarkEnd w:id="63"/>
    </w:p>
    <w:p w14:paraId="5A86412C">
      <w:pPr>
        <w:tabs>
          <w:tab w:val="left" w:pos="476"/>
        </w:tabs>
        <w:wordWrap w:val="0"/>
        <w:spacing w:line="360" w:lineRule="auto"/>
        <w:ind w:firstLine="560" w:firstLineChars="200"/>
        <w:jc w:val="center"/>
        <w:outlineLvl w:val="1"/>
        <w:rPr>
          <w:color w:val="auto"/>
          <w:sz w:val="28"/>
          <w:szCs w:val="28"/>
          <w:lang w:val="zh-CN"/>
        </w:rPr>
      </w:pPr>
      <w:bookmarkStart w:id="64" w:name="_Toc102056175"/>
      <w:bookmarkStart w:id="65" w:name="_Toc9535"/>
      <w:bookmarkStart w:id="66" w:name="_Toc102119808"/>
      <w:bookmarkStart w:id="67" w:name="_Toc117244464"/>
      <w:bookmarkStart w:id="68" w:name="_Toc102114875"/>
      <w:bookmarkStart w:id="69" w:name="_Toc511889416"/>
      <w:bookmarkStart w:id="70" w:name="_Toc117244349"/>
      <w:bookmarkStart w:id="71" w:name="_Toc102115977"/>
      <w:bookmarkStart w:id="72" w:name="_Toc102057675"/>
      <w:bookmarkStart w:id="73" w:name="_Toc102116107"/>
      <w:bookmarkStart w:id="74" w:name="_Toc511894494"/>
      <w:bookmarkStart w:id="75" w:name="_Toc100579891"/>
      <w:bookmarkStart w:id="76" w:name="_Toc102057676"/>
      <w:bookmarkStart w:id="77" w:name="_Toc102119809"/>
      <w:bookmarkStart w:id="78" w:name="_Toc102056176"/>
      <w:bookmarkStart w:id="79" w:name="_Toc102114876"/>
      <w:bookmarkStart w:id="80" w:name="_Toc102116108"/>
      <w:bookmarkStart w:id="81" w:name="_Toc102115978"/>
      <w:bookmarkStart w:id="82" w:name="_Toc117244350"/>
      <w:bookmarkStart w:id="83" w:name="_Toc117244465"/>
      <w:r>
        <w:rPr>
          <w:color w:val="auto"/>
          <w:sz w:val="28"/>
          <w:szCs w:val="28"/>
          <w:lang w:val="zh-CN"/>
        </w:rPr>
        <w:t>询价须知前附表</w:t>
      </w:r>
      <w:bookmarkEnd w:id="64"/>
      <w:bookmarkEnd w:id="65"/>
      <w:bookmarkEnd w:id="66"/>
      <w:bookmarkEnd w:id="67"/>
      <w:bookmarkEnd w:id="68"/>
      <w:bookmarkEnd w:id="69"/>
      <w:bookmarkEnd w:id="70"/>
      <w:bookmarkEnd w:id="71"/>
      <w:bookmarkEnd w:id="72"/>
      <w:bookmarkEnd w:id="73"/>
      <w:bookmarkEnd w:id="74"/>
    </w:p>
    <w:tbl>
      <w:tblPr>
        <w:tblStyle w:val="30"/>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14:paraId="05AEF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7BB5680F">
            <w:pPr>
              <w:wordWrap w:val="0"/>
              <w:spacing w:line="360" w:lineRule="auto"/>
              <w:ind w:left="-74" w:leftChars="-31" w:right="-91" w:rightChars="-38"/>
              <w:jc w:val="center"/>
              <w:rPr>
                <w:b/>
                <w:color w:val="auto"/>
                <w:szCs w:val="24"/>
              </w:rPr>
            </w:pPr>
            <w:r>
              <w:rPr>
                <w:rFonts w:hint="eastAsia"/>
                <w:b/>
                <w:color w:val="auto"/>
                <w:szCs w:val="24"/>
              </w:rPr>
              <w:t>条款</w:t>
            </w:r>
            <w:r>
              <w:rPr>
                <w:b/>
                <w:color w:val="auto"/>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3D767023">
            <w:pPr>
              <w:wordWrap w:val="0"/>
              <w:spacing w:line="360" w:lineRule="auto"/>
              <w:ind w:right="-11"/>
              <w:jc w:val="center"/>
              <w:rPr>
                <w:b/>
                <w:color w:val="auto"/>
                <w:szCs w:val="24"/>
              </w:rPr>
            </w:pPr>
            <w:r>
              <w:rPr>
                <w:rFonts w:hint="eastAsia"/>
                <w:b/>
                <w:color w:val="auto"/>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72188A83">
            <w:pPr>
              <w:wordWrap w:val="0"/>
              <w:spacing w:line="360" w:lineRule="auto"/>
              <w:ind w:right="57"/>
              <w:jc w:val="center"/>
              <w:rPr>
                <w:b/>
                <w:color w:val="auto"/>
                <w:szCs w:val="24"/>
              </w:rPr>
            </w:pPr>
            <w:r>
              <w:rPr>
                <w:rFonts w:hint="eastAsia"/>
                <w:b/>
                <w:color w:val="auto"/>
                <w:szCs w:val="24"/>
              </w:rPr>
              <w:t>编列</w:t>
            </w:r>
            <w:r>
              <w:rPr>
                <w:b/>
                <w:color w:val="auto"/>
                <w:szCs w:val="24"/>
              </w:rPr>
              <w:t>内容</w:t>
            </w:r>
          </w:p>
        </w:tc>
      </w:tr>
      <w:tr w14:paraId="300D6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46C7B26">
            <w:pPr>
              <w:tabs>
                <w:tab w:val="left" w:pos="130"/>
              </w:tabs>
              <w:wordWrap w:val="0"/>
              <w:spacing w:line="360" w:lineRule="auto"/>
              <w:ind w:right="57"/>
              <w:jc w:val="center"/>
              <w:rPr>
                <w:rFonts w:hint="eastAsia" w:eastAsia="宋体"/>
                <w:color w:val="auto"/>
                <w:szCs w:val="24"/>
                <w:lang w:val="en-US" w:eastAsia="zh-CN"/>
              </w:rPr>
            </w:pPr>
            <w:r>
              <w:rPr>
                <w:rFonts w:hint="eastAsia"/>
                <w:color w:val="auto"/>
                <w:szCs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03C58CFF">
            <w:pPr>
              <w:wordWrap w:val="0"/>
              <w:spacing w:line="360" w:lineRule="auto"/>
              <w:jc w:val="center"/>
              <w:rPr>
                <w:rFonts w:cs="宋体"/>
                <w:color w:val="auto"/>
                <w:szCs w:val="24"/>
              </w:rPr>
            </w:pPr>
            <w:r>
              <w:rPr>
                <w:rFonts w:hint="eastAsia" w:cs="宋体"/>
                <w:color w:val="auto"/>
                <w:szCs w:val="24"/>
              </w:rPr>
              <w:t>项目属性</w:t>
            </w:r>
          </w:p>
        </w:tc>
        <w:tc>
          <w:tcPr>
            <w:tcW w:w="7080" w:type="dxa"/>
            <w:tcBorders>
              <w:top w:val="single" w:color="auto" w:sz="4" w:space="0"/>
              <w:left w:val="single" w:color="auto" w:sz="4" w:space="0"/>
              <w:bottom w:val="single" w:color="auto" w:sz="4" w:space="0"/>
            </w:tcBorders>
            <w:vAlign w:val="center"/>
          </w:tcPr>
          <w:p w14:paraId="4F6C60C4">
            <w:pPr>
              <w:pStyle w:val="12"/>
              <w:spacing w:line="360" w:lineRule="auto"/>
              <w:rPr>
                <w:i/>
                <w:color w:val="auto"/>
              </w:rPr>
            </w:pPr>
            <w:r>
              <w:rPr>
                <w:rFonts w:hint="eastAsia"/>
                <w:color w:val="auto"/>
              </w:rPr>
              <w:t>货物</w:t>
            </w:r>
            <w:r>
              <w:rPr>
                <w:rFonts w:hint="eastAsia"/>
                <w:color w:val="auto"/>
              </w:rPr>
              <w:sym w:font="Wingdings 2" w:char="0052"/>
            </w:r>
            <w:r>
              <w:rPr>
                <w:rFonts w:hint="eastAsia"/>
                <w:color w:val="auto"/>
              </w:rPr>
              <w:t>/服务</w:t>
            </w:r>
            <w:r>
              <w:rPr>
                <w:rFonts w:hint="eastAsia"/>
                <w:color w:val="auto"/>
              </w:rPr>
              <w:sym w:font="Wingdings 2" w:char="00A3"/>
            </w:r>
          </w:p>
        </w:tc>
      </w:tr>
      <w:tr w14:paraId="399E7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5701F58A">
            <w:pPr>
              <w:tabs>
                <w:tab w:val="left" w:pos="130"/>
              </w:tabs>
              <w:wordWrap w:val="0"/>
              <w:spacing w:line="360" w:lineRule="auto"/>
              <w:ind w:right="57" w:rightChars="0"/>
              <w:jc w:val="center"/>
              <w:rPr>
                <w:rFonts w:hint="eastAsia" w:eastAsia="宋体"/>
                <w:color w:val="auto"/>
                <w:szCs w:val="24"/>
                <w:lang w:val="en-US" w:eastAsia="zh-CN"/>
              </w:rPr>
            </w:pPr>
            <w:r>
              <w:rPr>
                <w:rFonts w:hint="eastAsia"/>
                <w:color w:val="auto"/>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5B87162B">
            <w:pPr>
              <w:wordWrap w:val="0"/>
              <w:spacing w:line="360" w:lineRule="auto"/>
              <w:jc w:val="center"/>
              <w:rPr>
                <w:rFonts w:cs="宋体"/>
                <w:color w:val="auto"/>
                <w:szCs w:val="24"/>
              </w:rPr>
            </w:pPr>
            <w:r>
              <w:rPr>
                <w:rFonts w:hint="eastAsia" w:cs="宋体"/>
                <w:color w:val="auto"/>
                <w:szCs w:val="24"/>
              </w:rPr>
              <w:t>分支机构</w:t>
            </w:r>
          </w:p>
        </w:tc>
        <w:tc>
          <w:tcPr>
            <w:tcW w:w="7080" w:type="dxa"/>
            <w:tcBorders>
              <w:top w:val="single" w:color="auto" w:sz="4" w:space="0"/>
              <w:left w:val="single" w:color="auto" w:sz="4" w:space="0"/>
              <w:bottom w:val="single" w:color="auto" w:sz="4" w:space="0"/>
            </w:tcBorders>
            <w:vAlign w:val="center"/>
          </w:tcPr>
          <w:p w14:paraId="062ED1A5">
            <w:pPr>
              <w:pStyle w:val="12"/>
              <w:spacing w:line="360" w:lineRule="auto"/>
              <w:rPr>
                <w:color w:val="auto"/>
              </w:rPr>
            </w:pPr>
            <w:r>
              <w:rPr>
                <w:rFonts w:hint="eastAsia"/>
                <w:color w:val="auto"/>
              </w:rPr>
              <w:t>采购项目属于电信(基础</w:t>
            </w:r>
            <w:r>
              <w:rPr>
                <w:color w:val="auto"/>
              </w:rPr>
              <w:t>电信服务)</w:t>
            </w:r>
            <w:r>
              <w:rPr>
                <w:rFonts w:hint="eastAsia"/>
                <w:color w:val="auto"/>
              </w:rPr>
              <w:t>、银行、保险、石油石化、电力等行业的，上述企业分支机构可以参加相应项目的询价，但其授权代表应获得总公司法定代表人有效授权。</w:t>
            </w:r>
          </w:p>
        </w:tc>
      </w:tr>
      <w:tr w14:paraId="3A904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318998FA">
            <w:pPr>
              <w:tabs>
                <w:tab w:val="left" w:pos="130"/>
              </w:tabs>
              <w:wordWrap w:val="0"/>
              <w:spacing w:line="360" w:lineRule="auto"/>
              <w:ind w:right="57" w:rightChars="0"/>
              <w:jc w:val="center"/>
              <w:rPr>
                <w:rFonts w:hint="eastAsia" w:eastAsia="宋体"/>
                <w:color w:val="auto"/>
                <w:szCs w:val="24"/>
                <w:lang w:val="en-US" w:eastAsia="zh-CN"/>
              </w:rPr>
            </w:pPr>
            <w:r>
              <w:rPr>
                <w:rFonts w:hint="eastAsia"/>
                <w:color w:val="auto"/>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4032FAB1">
            <w:pPr>
              <w:wordWrap w:val="0"/>
              <w:spacing w:line="360" w:lineRule="auto"/>
              <w:jc w:val="center"/>
              <w:rPr>
                <w:rFonts w:cs="宋体"/>
                <w:color w:val="auto"/>
                <w:szCs w:val="24"/>
              </w:rPr>
            </w:pPr>
            <w:r>
              <w:rPr>
                <w:rFonts w:hint="eastAsia" w:cs="宋体"/>
                <w:color w:val="auto"/>
                <w:szCs w:val="24"/>
              </w:rPr>
              <w:t>符合相应资格条件的供应商产生方式</w:t>
            </w:r>
          </w:p>
        </w:tc>
        <w:tc>
          <w:tcPr>
            <w:tcW w:w="7080" w:type="dxa"/>
            <w:tcBorders>
              <w:top w:val="single" w:color="auto" w:sz="4" w:space="0"/>
              <w:left w:val="single" w:color="auto" w:sz="4" w:space="0"/>
              <w:bottom w:val="single" w:color="auto" w:sz="4" w:space="0"/>
            </w:tcBorders>
            <w:vAlign w:val="center"/>
          </w:tcPr>
          <w:p w14:paraId="5831DB2C">
            <w:pPr>
              <w:pStyle w:val="12"/>
              <w:spacing w:line="360" w:lineRule="auto"/>
              <w:rPr>
                <w:rFonts w:hint="default" w:eastAsia="宋体"/>
                <w:i/>
                <w:color w:val="auto"/>
                <w:lang w:val="en-US" w:eastAsia="zh-CN"/>
              </w:rPr>
            </w:pPr>
            <w:r>
              <w:rPr>
                <w:rFonts w:hint="eastAsia"/>
                <w:color w:val="auto"/>
              </w:rPr>
              <w:t>通过发布《询价公告》公开征集供应商，</w:t>
            </w:r>
            <w:r>
              <w:rPr>
                <w:rFonts w:hint="eastAsia"/>
                <w:color w:val="auto"/>
                <w:lang w:val="en-US" w:eastAsia="zh-CN"/>
              </w:rPr>
              <w:t>询价</w:t>
            </w:r>
            <w:r>
              <w:rPr>
                <w:rFonts w:hint="eastAsia"/>
                <w:color w:val="auto"/>
              </w:rPr>
              <w:t>小组从符合条件的供应商中选择确定三家以上供应商参与</w:t>
            </w:r>
            <w:r>
              <w:rPr>
                <w:rFonts w:hint="eastAsia"/>
                <w:color w:val="auto"/>
                <w:lang w:val="en-US" w:eastAsia="zh-CN"/>
              </w:rPr>
              <w:t>询价</w:t>
            </w:r>
          </w:p>
        </w:tc>
      </w:tr>
      <w:tr w14:paraId="0C5C7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C544B60">
            <w:pPr>
              <w:tabs>
                <w:tab w:val="left" w:pos="130"/>
              </w:tabs>
              <w:wordWrap w:val="0"/>
              <w:spacing w:line="360" w:lineRule="auto"/>
              <w:ind w:right="57" w:rightChars="0"/>
              <w:jc w:val="center"/>
              <w:rPr>
                <w:rFonts w:hint="eastAsia" w:eastAsia="宋体"/>
                <w:color w:val="auto"/>
                <w:szCs w:val="24"/>
                <w:lang w:val="en-US" w:eastAsia="zh-CN"/>
              </w:rPr>
            </w:pPr>
            <w:r>
              <w:rPr>
                <w:rFonts w:hint="eastAsia"/>
                <w:color w:val="auto"/>
                <w:szCs w:val="24"/>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6488724E">
            <w:pPr>
              <w:wordWrap w:val="0"/>
              <w:spacing w:line="360" w:lineRule="auto"/>
              <w:jc w:val="center"/>
              <w:rPr>
                <w:rFonts w:cs="宋体"/>
                <w:color w:val="auto"/>
                <w:szCs w:val="24"/>
              </w:rPr>
            </w:pPr>
            <w:r>
              <w:rPr>
                <w:rFonts w:hint="eastAsia" w:cs="宋体"/>
                <w:color w:val="auto"/>
                <w:szCs w:val="24"/>
              </w:rPr>
              <w:t>实物样品</w:t>
            </w:r>
          </w:p>
        </w:tc>
        <w:tc>
          <w:tcPr>
            <w:tcW w:w="7080" w:type="dxa"/>
            <w:tcBorders>
              <w:top w:val="single" w:color="auto" w:sz="4" w:space="0"/>
              <w:left w:val="single" w:color="auto" w:sz="4" w:space="0"/>
              <w:bottom w:val="single" w:color="auto" w:sz="4" w:space="0"/>
            </w:tcBorders>
            <w:vAlign w:val="center"/>
          </w:tcPr>
          <w:p w14:paraId="36FCEBC5">
            <w:pPr>
              <w:wordWrap w:val="0"/>
              <w:spacing w:line="360" w:lineRule="auto"/>
              <w:rPr>
                <w:color w:val="auto"/>
                <w:szCs w:val="24"/>
              </w:rPr>
            </w:pPr>
            <w:r>
              <w:rPr>
                <w:rFonts w:hint="eastAsia"/>
                <w:color w:val="auto"/>
                <w:szCs w:val="24"/>
              </w:rPr>
              <w:t>不提供</w:t>
            </w:r>
            <w:r>
              <w:rPr>
                <w:rFonts w:hint="eastAsia"/>
                <w:color w:val="auto"/>
                <w:szCs w:val="24"/>
              </w:rPr>
              <w:sym w:font="Wingdings 2" w:char="0052"/>
            </w:r>
            <w:r>
              <w:rPr>
                <w:rFonts w:hint="eastAsia"/>
                <w:color w:val="auto"/>
                <w:szCs w:val="24"/>
              </w:rPr>
              <w:t xml:space="preserve"> /提供</w:t>
            </w:r>
            <w:r>
              <w:rPr>
                <w:rFonts w:hint="eastAsia"/>
                <w:color w:val="auto"/>
                <w:szCs w:val="24"/>
              </w:rPr>
              <w:sym w:font="Wingdings 2" w:char="00A3"/>
            </w:r>
          </w:p>
        </w:tc>
      </w:tr>
      <w:tr w14:paraId="69E40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1F76D7B">
            <w:pPr>
              <w:tabs>
                <w:tab w:val="left" w:pos="130"/>
              </w:tabs>
              <w:wordWrap w:val="0"/>
              <w:spacing w:line="360" w:lineRule="auto"/>
              <w:ind w:right="57" w:rightChars="0"/>
              <w:jc w:val="center"/>
              <w:rPr>
                <w:rFonts w:hint="eastAsia" w:eastAsia="宋体"/>
                <w:color w:val="auto"/>
                <w:szCs w:val="24"/>
                <w:lang w:val="en-US" w:eastAsia="zh-CN"/>
              </w:rPr>
            </w:pPr>
            <w:r>
              <w:rPr>
                <w:rFonts w:hint="eastAsia"/>
                <w:color w:val="auto"/>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205785D6">
            <w:pPr>
              <w:wordWrap w:val="0"/>
              <w:spacing w:line="360" w:lineRule="auto"/>
              <w:jc w:val="center"/>
              <w:rPr>
                <w:rFonts w:cs="宋体"/>
                <w:color w:val="auto"/>
                <w:szCs w:val="24"/>
              </w:rPr>
            </w:pPr>
            <w:r>
              <w:rPr>
                <w:rFonts w:hint="eastAsia" w:cs="宋体"/>
                <w:color w:val="auto"/>
                <w:szCs w:val="24"/>
              </w:rPr>
              <w:t>项目演示</w:t>
            </w:r>
          </w:p>
        </w:tc>
        <w:tc>
          <w:tcPr>
            <w:tcW w:w="7080" w:type="dxa"/>
            <w:tcBorders>
              <w:top w:val="single" w:color="auto" w:sz="4" w:space="0"/>
              <w:left w:val="single" w:color="auto" w:sz="4" w:space="0"/>
              <w:bottom w:val="single" w:color="auto" w:sz="4" w:space="0"/>
            </w:tcBorders>
            <w:vAlign w:val="center"/>
          </w:tcPr>
          <w:p w14:paraId="194BC6CC">
            <w:pPr>
              <w:wordWrap w:val="0"/>
              <w:spacing w:line="360" w:lineRule="auto"/>
              <w:ind w:right="-120" w:rightChars="-50"/>
              <w:rPr>
                <w:color w:val="auto"/>
                <w:szCs w:val="24"/>
              </w:rPr>
            </w:pPr>
            <w:r>
              <w:rPr>
                <w:rFonts w:hint="eastAsia"/>
                <w:color w:val="auto"/>
                <w:szCs w:val="24"/>
                <w:lang w:val="zh-CN"/>
              </w:rPr>
              <w:t>不进行</w:t>
            </w:r>
            <w:r>
              <w:rPr>
                <w:rFonts w:hint="eastAsia"/>
                <w:color w:val="auto"/>
                <w:szCs w:val="24"/>
                <w:lang w:val="zh-CN"/>
              </w:rPr>
              <w:sym w:font="Wingdings 2" w:char="0052"/>
            </w:r>
            <w:r>
              <w:rPr>
                <w:rFonts w:hint="eastAsia"/>
                <w:color w:val="auto"/>
                <w:szCs w:val="24"/>
                <w:lang w:val="zh-CN"/>
              </w:rPr>
              <w:t xml:space="preserve"> /进行</w:t>
            </w:r>
            <w:r>
              <w:rPr>
                <w:rFonts w:hint="eastAsia"/>
                <w:color w:val="auto"/>
                <w:szCs w:val="24"/>
                <w:lang w:val="zh-CN"/>
              </w:rPr>
              <w:sym w:font="Wingdings 2" w:char="00A3"/>
            </w:r>
            <w:r>
              <w:rPr>
                <w:rFonts w:hint="eastAsia"/>
                <w:color w:val="auto"/>
                <w:szCs w:val="24"/>
                <w:lang w:val="zh-CN"/>
              </w:rPr>
              <w:t xml:space="preserve">  现场演示</w:t>
            </w:r>
            <w:r>
              <w:rPr>
                <w:rFonts w:hint="eastAsia"/>
                <w:color w:val="auto"/>
                <w:szCs w:val="24"/>
                <w:lang w:val="zh-CN"/>
              </w:rPr>
              <w:sym w:font="Wingdings 2" w:char="00A3"/>
            </w:r>
            <w:r>
              <w:rPr>
                <w:rFonts w:hint="eastAsia"/>
                <w:color w:val="auto"/>
                <w:szCs w:val="24"/>
                <w:lang w:val="zh-CN"/>
              </w:rPr>
              <w:t xml:space="preserve"> /线上演示</w:t>
            </w:r>
            <w:r>
              <w:rPr>
                <w:rFonts w:hint="eastAsia"/>
                <w:color w:val="auto"/>
                <w:szCs w:val="24"/>
                <w:lang w:val="zh-CN"/>
              </w:rPr>
              <w:sym w:font="Wingdings 2" w:char="00A3"/>
            </w:r>
            <w:r>
              <w:rPr>
                <w:rFonts w:hint="eastAsia"/>
                <w:color w:val="auto"/>
                <w:szCs w:val="24"/>
                <w:lang w:val="zh-CN"/>
              </w:rPr>
              <w:t xml:space="preserve"> 演示时间不得超过</w:t>
            </w:r>
            <w:r>
              <w:rPr>
                <w:rFonts w:hint="eastAsia"/>
                <w:color w:val="auto"/>
                <w:szCs w:val="24"/>
              </w:rPr>
              <w:t>/</w:t>
            </w:r>
            <w:r>
              <w:rPr>
                <w:rFonts w:hint="eastAsia"/>
                <w:color w:val="auto"/>
                <w:szCs w:val="24"/>
                <w:lang w:val="zh-CN"/>
              </w:rPr>
              <w:t>分钟。</w:t>
            </w:r>
          </w:p>
        </w:tc>
      </w:tr>
      <w:tr w14:paraId="1C43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68736E14">
            <w:pPr>
              <w:tabs>
                <w:tab w:val="left" w:pos="130"/>
              </w:tabs>
              <w:wordWrap w:val="0"/>
              <w:spacing w:line="360" w:lineRule="auto"/>
              <w:ind w:right="57" w:rightChars="0"/>
              <w:jc w:val="center"/>
              <w:rPr>
                <w:rFonts w:hint="eastAsia" w:eastAsia="宋体"/>
                <w:color w:val="auto"/>
                <w:szCs w:val="24"/>
                <w:lang w:val="en-US" w:eastAsia="zh-CN"/>
              </w:rPr>
            </w:pPr>
            <w:r>
              <w:rPr>
                <w:rFonts w:hint="eastAsia"/>
                <w:color w:val="auto"/>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2D4FA0E5">
            <w:pPr>
              <w:wordWrap w:val="0"/>
              <w:spacing w:line="360" w:lineRule="auto"/>
              <w:jc w:val="center"/>
              <w:rPr>
                <w:rFonts w:cs="宋体"/>
                <w:color w:val="auto"/>
                <w:szCs w:val="24"/>
              </w:rPr>
            </w:pPr>
            <w:r>
              <w:rPr>
                <w:rFonts w:hint="eastAsia" w:cs="宋体"/>
                <w:color w:val="auto"/>
                <w:szCs w:val="24"/>
              </w:rPr>
              <w:t>澄清或修改</w:t>
            </w:r>
          </w:p>
        </w:tc>
        <w:tc>
          <w:tcPr>
            <w:tcW w:w="7080" w:type="dxa"/>
            <w:tcBorders>
              <w:top w:val="single" w:color="auto" w:sz="4" w:space="0"/>
              <w:left w:val="single" w:color="auto" w:sz="4" w:space="0"/>
              <w:bottom w:val="single" w:color="auto" w:sz="4" w:space="0"/>
            </w:tcBorders>
            <w:vAlign w:val="center"/>
          </w:tcPr>
          <w:p w14:paraId="771BB0F8">
            <w:pPr>
              <w:wordWrap w:val="0"/>
              <w:spacing w:line="360" w:lineRule="auto"/>
              <w:ind w:right="-120" w:rightChars="-50"/>
              <w:rPr>
                <w:color w:val="auto"/>
                <w:szCs w:val="24"/>
              </w:rPr>
            </w:pPr>
            <w:r>
              <w:rPr>
                <w:rFonts w:hint="eastAsia" w:cs="宋体"/>
                <w:color w:val="auto"/>
                <w:szCs w:val="24"/>
              </w:rPr>
              <w:t>采购人、</w:t>
            </w:r>
            <w:r>
              <w:rPr>
                <w:rFonts w:hint="eastAsia" w:cs="宋体"/>
                <w:color w:val="auto"/>
                <w:szCs w:val="24"/>
                <w:lang w:eastAsia="zh-CN"/>
              </w:rPr>
              <w:t>代理机构</w:t>
            </w:r>
            <w:r>
              <w:rPr>
                <w:rFonts w:hint="eastAsia" w:cs="宋体"/>
                <w:b w:val="0"/>
                <w:bCs/>
                <w:color w:val="auto"/>
                <w:szCs w:val="24"/>
                <w:lang w:val="en-US" w:eastAsia="zh-CN"/>
              </w:rPr>
              <w:t>以</w:t>
            </w:r>
            <w:r>
              <w:rPr>
                <w:rFonts w:hint="eastAsia" w:cs="宋体"/>
                <w:b w:val="0"/>
                <w:bCs/>
                <w:color w:val="auto"/>
                <w:szCs w:val="24"/>
              </w:rPr>
              <w:t>书面</w:t>
            </w:r>
            <w:r>
              <w:rPr>
                <w:rFonts w:hint="eastAsia" w:cs="宋体"/>
                <w:b w:val="0"/>
                <w:bCs/>
                <w:color w:val="auto"/>
                <w:szCs w:val="24"/>
                <w:lang w:val="en-US" w:eastAsia="zh-CN"/>
              </w:rPr>
              <w:t>形式</w:t>
            </w:r>
            <w:r>
              <w:rPr>
                <w:rFonts w:hint="eastAsia" w:cs="宋体"/>
                <w:b w:val="0"/>
                <w:bCs/>
                <w:color w:val="auto"/>
                <w:szCs w:val="24"/>
              </w:rPr>
              <w:t>通知</w:t>
            </w:r>
            <w:r>
              <w:rPr>
                <w:rFonts w:hint="eastAsia" w:cs="宋体"/>
                <w:b w:val="0"/>
                <w:bCs/>
                <w:color w:val="auto"/>
                <w:szCs w:val="24"/>
                <w:lang w:val="en-US" w:eastAsia="zh-CN"/>
              </w:rPr>
              <w:t>参加询价供应商澄清或修改的内容</w:t>
            </w:r>
            <w:r>
              <w:rPr>
                <w:rFonts w:hint="eastAsia" w:cs="宋体"/>
                <w:b w:val="0"/>
                <w:bCs/>
                <w:color w:val="auto"/>
                <w:szCs w:val="24"/>
              </w:rPr>
              <w:t>。</w:t>
            </w:r>
          </w:p>
        </w:tc>
      </w:tr>
      <w:tr w14:paraId="23B3A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147C4F84">
            <w:pPr>
              <w:tabs>
                <w:tab w:val="left" w:pos="130"/>
              </w:tabs>
              <w:wordWrap w:val="0"/>
              <w:spacing w:line="360" w:lineRule="auto"/>
              <w:ind w:right="57" w:rightChars="0"/>
              <w:jc w:val="center"/>
              <w:rPr>
                <w:rFonts w:hint="eastAsia" w:eastAsia="宋体"/>
                <w:color w:val="auto"/>
                <w:szCs w:val="24"/>
                <w:lang w:val="en-US" w:eastAsia="zh-CN"/>
              </w:rPr>
            </w:pPr>
            <w:r>
              <w:rPr>
                <w:rFonts w:hint="eastAsia"/>
                <w:color w:val="auto"/>
                <w:szCs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609F7A64">
            <w:pPr>
              <w:wordWrap w:val="0"/>
              <w:spacing w:line="360" w:lineRule="auto"/>
              <w:jc w:val="center"/>
              <w:rPr>
                <w:color w:val="auto"/>
                <w:szCs w:val="24"/>
              </w:rPr>
            </w:pPr>
            <w:r>
              <w:rPr>
                <w:rFonts w:hint="eastAsia" w:cs="宋体"/>
                <w:color w:val="auto"/>
                <w:szCs w:val="24"/>
              </w:rPr>
              <w:t>现场考察</w:t>
            </w:r>
            <w:r>
              <w:rPr>
                <w:rFonts w:hint="eastAsia" w:cs="宋体"/>
                <w:b/>
                <w:color w:val="auto"/>
                <w:szCs w:val="24"/>
              </w:rPr>
              <w:t>或</w:t>
            </w:r>
            <w:r>
              <w:rPr>
                <w:rFonts w:hint="eastAsia" w:cs="宋体"/>
                <w:color w:val="auto"/>
                <w:szCs w:val="24"/>
                <w:lang w:val="zh-CN"/>
              </w:rPr>
              <w:t>询价前答疑会</w:t>
            </w:r>
          </w:p>
        </w:tc>
        <w:tc>
          <w:tcPr>
            <w:tcW w:w="7080" w:type="dxa"/>
            <w:tcBorders>
              <w:top w:val="single" w:color="auto" w:sz="4" w:space="0"/>
              <w:left w:val="single" w:color="auto" w:sz="4" w:space="0"/>
              <w:bottom w:val="single" w:color="auto" w:sz="4" w:space="0"/>
            </w:tcBorders>
            <w:vAlign w:val="center"/>
          </w:tcPr>
          <w:p w14:paraId="274F421A">
            <w:pPr>
              <w:wordWrap w:val="0"/>
              <w:spacing w:line="360" w:lineRule="auto"/>
              <w:ind w:right="-120" w:rightChars="-50"/>
              <w:rPr>
                <w:color w:val="auto"/>
              </w:rPr>
            </w:pPr>
            <w:r>
              <w:rPr>
                <w:rFonts w:hint="eastAsia" w:cs="宋体"/>
                <w:color w:val="auto"/>
                <w:szCs w:val="24"/>
              </w:rPr>
              <w:t>不组织</w:t>
            </w:r>
            <w:r>
              <w:rPr>
                <w:rFonts w:hint="eastAsia" w:cs="宋体"/>
                <w:color w:val="auto"/>
                <w:szCs w:val="24"/>
              </w:rPr>
              <w:sym w:font="Wingdings 2" w:char="0052"/>
            </w:r>
            <w:r>
              <w:rPr>
                <w:rFonts w:hint="eastAsia" w:cs="宋体"/>
                <w:color w:val="auto"/>
                <w:szCs w:val="24"/>
              </w:rPr>
              <w:t>/组织</w:t>
            </w:r>
            <w:r>
              <w:rPr>
                <w:rFonts w:hint="eastAsia" w:cs="宋体"/>
                <w:color w:val="auto"/>
                <w:szCs w:val="24"/>
              </w:rPr>
              <w:sym w:font="Wingdings 2" w:char="00A3"/>
            </w:r>
          </w:p>
        </w:tc>
      </w:tr>
      <w:tr w14:paraId="609D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7A66AB62">
            <w:pPr>
              <w:tabs>
                <w:tab w:val="left" w:pos="130"/>
              </w:tabs>
              <w:wordWrap w:val="0"/>
              <w:spacing w:line="360" w:lineRule="auto"/>
              <w:ind w:right="57" w:rightChars="0"/>
              <w:jc w:val="center"/>
              <w:rPr>
                <w:rFonts w:hint="eastAsia" w:eastAsia="宋体"/>
                <w:color w:val="auto"/>
                <w:szCs w:val="24"/>
                <w:lang w:val="en-US" w:eastAsia="zh-CN"/>
              </w:rPr>
            </w:pPr>
            <w:r>
              <w:rPr>
                <w:rFonts w:hint="eastAsia"/>
                <w:color w:val="auto"/>
                <w:szCs w:val="24"/>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66804D9A">
            <w:pPr>
              <w:wordWrap w:val="0"/>
              <w:spacing w:line="360" w:lineRule="auto"/>
              <w:jc w:val="center"/>
              <w:rPr>
                <w:color w:val="auto"/>
                <w:szCs w:val="24"/>
              </w:rPr>
            </w:pPr>
            <w:r>
              <w:rPr>
                <w:rFonts w:hint="eastAsia"/>
                <w:color w:val="auto"/>
                <w:szCs w:val="24"/>
              </w:rPr>
              <w:t>响应</w:t>
            </w:r>
            <w:r>
              <w:rPr>
                <w:color w:val="auto"/>
                <w:szCs w:val="24"/>
              </w:rPr>
              <w:t>文件</w:t>
            </w:r>
            <w:r>
              <w:rPr>
                <w:rFonts w:hint="eastAsia"/>
                <w:color w:val="auto"/>
                <w:szCs w:val="24"/>
              </w:rPr>
              <w:t>数量</w:t>
            </w:r>
          </w:p>
        </w:tc>
        <w:tc>
          <w:tcPr>
            <w:tcW w:w="7080" w:type="dxa"/>
            <w:tcBorders>
              <w:top w:val="single" w:color="auto" w:sz="4" w:space="0"/>
              <w:left w:val="single" w:color="auto" w:sz="4" w:space="0"/>
              <w:bottom w:val="single" w:color="auto" w:sz="4" w:space="0"/>
            </w:tcBorders>
            <w:vAlign w:val="center"/>
          </w:tcPr>
          <w:p w14:paraId="439233BC">
            <w:pPr>
              <w:wordWrap w:val="0"/>
              <w:spacing w:line="360" w:lineRule="auto"/>
              <w:rPr>
                <w:color w:val="auto"/>
                <w:szCs w:val="24"/>
              </w:rPr>
            </w:pPr>
            <w:r>
              <w:rPr>
                <w:rFonts w:hint="eastAsia" w:ascii="宋体" w:hAnsi="宋体" w:eastAsia="宋体" w:cs="宋体"/>
                <w:color w:val="auto"/>
                <w:sz w:val="24"/>
                <w:lang w:val="en-US" w:eastAsia="zh-CN"/>
              </w:rPr>
              <w:t>一式三</w:t>
            </w:r>
            <w:r>
              <w:rPr>
                <w:rFonts w:hint="eastAsia" w:ascii="宋体" w:hAnsi="宋体" w:eastAsia="宋体" w:cs="宋体"/>
                <w:color w:val="auto"/>
                <w:sz w:val="24"/>
              </w:rPr>
              <w:t>份，</w:t>
            </w:r>
            <w:r>
              <w:rPr>
                <w:rFonts w:hint="eastAsia" w:ascii="宋体" w:hAnsi="宋体" w:eastAsia="宋体" w:cs="宋体"/>
                <w:color w:val="auto"/>
                <w:sz w:val="24"/>
                <w:lang w:eastAsia="zh-CN"/>
              </w:rPr>
              <w:t>一正两</w:t>
            </w:r>
            <w:r>
              <w:rPr>
                <w:rFonts w:hint="eastAsia" w:ascii="宋体" w:hAnsi="宋体" w:eastAsia="宋体" w:cs="宋体"/>
                <w:color w:val="auto"/>
                <w:sz w:val="24"/>
                <w:lang w:val="en-US" w:eastAsia="zh-CN"/>
              </w:rPr>
              <w:t>副</w:t>
            </w:r>
          </w:p>
        </w:tc>
      </w:tr>
      <w:tr w14:paraId="2699A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5D65D298">
            <w:pPr>
              <w:tabs>
                <w:tab w:val="left" w:pos="130"/>
              </w:tabs>
              <w:wordWrap w:val="0"/>
              <w:spacing w:line="360" w:lineRule="auto"/>
              <w:ind w:right="57" w:rightChars="0"/>
              <w:jc w:val="center"/>
              <w:rPr>
                <w:rFonts w:hint="default" w:eastAsia="宋体"/>
                <w:color w:val="auto"/>
                <w:szCs w:val="24"/>
                <w:lang w:val="en-US" w:eastAsia="zh-CN"/>
              </w:rPr>
            </w:pPr>
            <w:r>
              <w:rPr>
                <w:rFonts w:hint="eastAsia"/>
                <w:color w:val="auto"/>
                <w:szCs w:val="24"/>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1C19F45F">
            <w:pPr>
              <w:wordWrap w:val="0"/>
              <w:spacing w:line="360" w:lineRule="auto"/>
              <w:jc w:val="center"/>
              <w:rPr>
                <w:color w:val="auto"/>
                <w:szCs w:val="24"/>
              </w:rPr>
            </w:pPr>
            <w:r>
              <w:rPr>
                <w:rFonts w:hint="eastAsia"/>
                <w:color w:val="auto"/>
                <w:szCs w:val="24"/>
              </w:rPr>
              <w:t>备选方案</w:t>
            </w:r>
          </w:p>
        </w:tc>
        <w:tc>
          <w:tcPr>
            <w:tcW w:w="7080" w:type="dxa"/>
            <w:tcBorders>
              <w:top w:val="single" w:color="auto" w:sz="4" w:space="0"/>
              <w:left w:val="single" w:color="auto" w:sz="4" w:space="0"/>
              <w:bottom w:val="single" w:color="auto" w:sz="4" w:space="0"/>
            </w:tcBorders>
            <w:vAlign w:val="center"/>
          </w:tcPr>
          <w:p w14:paraId="51E95C9A">
            <w:pPr>
              <w:wordWrap w:val="0"/>
              <w:spacing w:line="360" w:lineRule="auto"/>
              <w:rPr>
                <w:color w:val="auto"/>
                <w:szCs w:val="24"/>
              </w:rPr>
            </w:pPr>
            <w:r>
              <w:rPr>
                <w:rFonts w:hint="eastAsia"/>
                <w:color w:val="auto"/>
                <w:szCs w:val="24"/>
              </w:rPr>
              <w:t>不允许</w:t>
            </w:r>
          </w:p>
        </w:tc>
      </w:tr>
      <w:tr w14:paraId="025FC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5D1F3998">
            <w:pPr>
              <w:tabs>
                <w:tab w:val="left" w:pos="242"/>
              </w:tabs>
              <w:wordWrap w:val="0"/>
              <w:spacing w:line="360" w:lineRule="auto"/>
              <w:ind w:right="57" w:rightChars="0"/>
              <w:jc w:val="center"/>
              <w:rPr>
                <w:rFonts w:hint="default" w:eastAsia="宋体"/>
                <w:color w:val="auto"/>
                <w:szCs w:val="24"/>
                <w:lang w:val="en-US" w:eastAsia="zh-CN"/>
              </w:rPr>
            </w:pPr>
            <w:r>
              <w:rPr>
                <w:rFonts w:hint="eastAsia"/>
                <w:color w:val="auto"/>
                <w:szCs w:val="24"/>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244F0F5F">
            <w:pPr>
              <w:wordWrap w:val="0"/>
              <w:spacing w:line="360" w:lineRule="auto"/>
              <w:jc w:val="center"/>
              <w:rPr>
                <w:color w:val="auto"/>
                <w:szCs w:val="24"/>
              </w:rPr>
            </w:pPr>
            <w:r>
              <w:rPr>
                <w:color w:val="auto"/>
                <w:szCs w:val="24"/>
              </w:rPr>
              <w:t>询价有效期</w:t>
            </w:r>
          </w:p>
        </w:tc>
        <w:tc>
          <w:tcPr>
            <w:tcW w:w="7080" w:type="dxa"/>
            <w:tcBorders>
              <w:top w:val="single" w:color="auto" w:sz="4" w:space="0"/>
              <w:left w:val="single" w:color="auto" w:sz="4" w:space="0"/>
              <w:bottom w:val="single" w:color="auto" w:sz="4" w:space="0"/>
            </w:tcBorders>
            <w:vAlign w:val="center"/>
          </w:tcPr>
          <w:p w14:paraId="1FD5FAB8">
            <w:pPr>
              <w:wordWrap w:val="0"/>
              <w:spacing w:line="360" w:lineRule="auto"/>
              <w:rPr>
                <w:color w:val="auto"/>
                <w:szCs w:val="24"/>
              </w:rPr>
            </w:pPr>
            <w:r>
              <w:rPr>
                <w:rFonts w:hint="eastAsia" w:cs="宋体"/>
                <w:color w:val="auto"/>
                <w:szCs w:val="24"/>
              </w:rPr>
              <w:t>提交响应文件截止之日起</w:t>
            </w:r>
            <w:r>
              <w:rPr>
                <w:rFonts w:hint="eastAsia" w:cs="宋体"/>
                <w:b/>
                <w:color w:val="auto"/>
                <w:szCs w:val="24"/>
                <w:u w:val="single"/>
                <w:lang w:val="en-US" w:eastAsia="zh-CN"/>
              </w:rPr>
              <w:t>6</w:t>
            </w:r>
            <w:r>
              <w:rPr>
                <w:rFonts w:hint="eastAsia" w:cs="宋体"/>
                <w:b/>
                <w:color w:val="auto"/>
                <w:szCs w:val="24"/>
                <w:u w:val="single"/>
              </w:rPr>
              <w:t>0</w:t>
            </w:r>
            <w:r>
              <w:rPr>
                <w:rFonts w:hint="eastAsia" w:cs="宋体"/>
                <w:color w:val="auto"/>
                <w:szCs w:val="24"/>
              </w:rPr>
              <w:t>日历日</w:t>
            </w:r>
          </w:p>
        </w:tc>
      </w:tr>
      <w:tr w14:paraId="187AC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15D320C">
            <w:pPr>
              <w:tabs>
                <w:tab w:val="left" w:pos="242"/>
              </w:tabs>
              <w:wordWrap w:val="0"/>
              <w:spacing w:line="360" w:lineRule="auto"/>
              <w:ind w:right="57" w:rightChars="0"/>
              <w:jc w:val="center"/>
              <w:rPr>
                <w:rFonts w:hint="default" w:eastAsia="宋体"/>
                <w:color w:val="auto"/>
                <w:szCs w:val="24"/>
                <w:lang w:val="en-US" w:eastAsia="zh-CN"/>
              </w:rPr>
            </w:pPr>
            <w:r>
              <w:rPr>
                <w:rFonts w:hint="eastAsia"/>
                <w:color w:val="auto"/>
                <w:szCs w:val="24"/>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6E324D4B">
            <w:pPr>
              <w:wordWrap w:val="0"/>
              <w:spacing w:line="360" w:lineRule="auto"/>
              <w:jc w:val="center"/>
              <w:rPr>
                <w:color w:val="auto"/>
                <w:szCs w:val="24"/>
              </w:rPr>
            </w:pPr>
            <w:r>
              <w:rPr>
                <w:rFonts w:hint="eastAsia"/>
                <w:color w:val="auto"/>
                <w:szCs w:val="24"/>
              </w:rPr>
              <w:t>成交</w:t>
            </w:r>
            <w:r>
              <w:rPr>
                <w:color w:val="auto"/>
                <w:szCs w:val="24"/>
              </w:rPr>
              <w:t>通知书</w:t>
            </w:r>
          </w:p>
          <w:p w14:paraId="5209C1B8">
            <w:pPr>
              <w:wordWrap w:val="0"/>
              <w:spacing w:line="360" w:lineRule="auto"/>
              <w:jc w:val="center"/>
              <w:rPr>
                <w:color w:val="auto"/>
                <w:szCs w:val="24"/>
              </w:rPr>
            </w:pPr>
            <w:r>
              <w:rPr>
                <w:rFonts w:hint="eastAsia"/>
                <w:color w:val="auto"/>
                <w:szCs w:val="24"/>
              </w:rPr>
              <w:t>领取方式</w:t>
            </w:r>
          </w:p>
        </w:tc>
        <w:tc>
          <w:tcPr>
            <w:tcW w:w="7080" w:type="dxa"/>
            <w:tcBorders>
              <w:top w:val="single" w:color="auto" w:sz="4" w:space="0"/>
              <w:left w:val="single" w:color="auto" w:sz="4" w:space="0"/>
              <w:bottom w:val="single" w:color="auto" w:sz="4" w:space="0"/>
            </w:tcBorders>
            <w:vAlign w:val="center"/>
          </w:tcPr>
          <w:p w14:paraId="71E766E9">
            <w:pPr>
              <w:wordWrap w:val="0"/>
              <w:spacing w:line="360" w:lineRule="auto"/>
              <w:rPr>
                <w:rFonts w:cs="宋体"/>
                <w:color w:val="auto"/>
                <w:szCs w:val="24"/>
              </w:rPr>
            </w:pPr>
            <w:r>
              <w:rPr>
                <w:rFonts w:hint="eastAsia" w:cs="宋体"/>
                <w:color w:val="auto"/>
                <w:szCs w:val="24"/>
              </w:rPr>
              <w:t>洪湖市新堤茅江大道兴业小区103号门面洪湖市建坤工程咨询有限公司</w:t>
            </w:r>
          </w:p>
        </w:tc>
      </w:tr>
      <w:tr w14:paraId="31ECA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782AB408">
            <w:pPr>
              <w:tabs>
                <w:tab w:val="left" w:pos="130"/>
              </w:tabs>
              <w:wordWrap w:val="0"/>
              <w:spacing w:line="360" w:lineRule="auto"/>
              <w:ind w:right="57" w:rightChars="0"/>
              <w:jc w:val="center"/>
              <w:rPr>
                <w:rFonts w:hint="default" w:eastAsia="宋体"/>
                <w:color w:val="auto"/>
                <w:szCs w:val="24"/>
                <w:lang w:val="en-US" w:eastAsia="zh-CN"/>
              </w:rPr>
            </w:pPr>
            <w:r>
              <w:rPr>
                <w:rFonts w:hint="eastAsia"/>
                <w:color w:val="auto"/>
                <w:szCs w:val="24"/>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58702349">
            <w:pPr>
              <w:wordWrap w:val="0"/>
              <w:spacing w:line="360" w:lineRule="auto"/>
              <w:jc w:val="center"/>
              <w:rPr>
                <w:color w:val="auto"/>
                <w:szCs w:val="24"/>
              </w:rPr>
            </w:pPr>
            <w:r>
              <w:rPr>
                <w:rFonts w:hint="eastAsia"/>
                <w:color w:val="auto"/>
                <w:szCs w:val="24"/>
              </w:rPr>
              <w:t>询问联系方式</w:t>
            </w:r>
          </w:p>
        </w:tc>
        <w:tc>
          <w:tcPr>
            <w:tcW w:w="7080" w:type="dxa"/>
            <w:tcBorders>
              <w:top w:val="single" w:color="auto" w:sz="4" w:space="0"/>
              <w:left w:val="single" w:color="auto" w:sz="4" w:space="0"/>
              <w:bottom w:val="single" w:color="auto" w:sz="4" w:space="0"/>
            </w:tcBorders>
            <w:vAlign w:val="center"/>
          </w:tcPr>
          <w:p w14:paraId="4B6DF698">
            <w:pPr>
              <w:pStyle w:val="12"/>
              <w:wordWrap w:val="0"/>
              <w:spacing w:line="360" w:lineRule="auto"/>
              <w:rPr>
                <w:color w:val="auto"/>
                <w:szCs w:val="24"/>
              </w:rPr>
            </w:pPr>
            <w:r>
              <w:rPr>
                <w:rFonts w:hint="eastAsia"/>
                <w:color w:val="auto"/>
                <w:szCs w:val="24"/>
              </w:rPr>
              <w:t>采购人联系方式详见第一章“询价邀请”</w:t>
            </w:r>
          </w:p>
          <w:p w14:paraId="44FC9420">
            <w:pPr>
              <w:pStyle w:val="12"/>
              <w:wordWrap w:val="0"/>
              <w:spacing w:line="360" w:lineRule="auto"/>
              <w:rPr>
                <w:color w:val="auto"/>
                <w:szCs w:val="24"/>
                <w:highlight w:val="yellow"/>
              </w:rPr>
            </w:pPr>
            <w:r>
              <w:rPr>
                <w:rFonts w:hint="eastAsia"/>
                <w:color w:val="auto"/>
                <w:szCs w:val="24"/>
              </w:rPr>
              <w:t>询价通知书联系方式详见第一章“询价邀请”</w:t>
            </w:r>
          </w:p>
          <w:p w14:paraId="57BEC6A4">
            <w:pPr>
              <w:pStyle w:val="12"/>
              <w:wordWrap w:val="0"/>
              <w:spacing w:line="360" w:lineRule="auto"/>
              <w:rPr>
                <w:color w:val="auto"/>
                <w:szCs w:val="24"/>
              </w:rPr>
            </w:pPr>
            <w:r>
              <w:rPr>
                <w:rFonts w:hint="eastAsia"/>
                <w:color w:val="auto"/>
                <w:szCs w:val="24"/>
              </w:rPr>
              <w:t>开评审及成交后事项联系方式：</w:t>
            </w:r>
            <w:r>
              <w:rPr>
                <w:rFonts w:hint="eastAsia"/>
                <w:color w:val="auto"/>
                <w:szCs w:val="24"/>
                <w:lang w:val="en-US" w:eastAsia="zh-CN"/>
              </w:rPr>
              <w:t>13277333179</w:t>
            </w:r>
            <w:r>
              <w:rPr>
                <w:rFonts w:hint="eastAsia"/>
                <w:color w:val="auto"/>
                <w:szCs w:val="24"/>
              </w:rPr>
              <w:t>。</w:t>
            </w:r>
          </w:p>
        </w:tc>
      </w:tr>
      <w:tr w14:paraId="1110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29318A8A">
            <w:pPr>
              <w:tabs>
                <w:tab w:val="left" w:pos="242"/>
              </w:tabs>
              <w:wordWrap w:val="0"/>
              <w:spacing w:line="360" w:lineRule="auto"/>
              <w:ind w:right="57" w:rightChars="0"/>
              <w:jc w:val="center"/>
              <w:rPr>
                <w:rFonts w:hint="default" w:eastAsia="宋体"/>
                <w:color w:val="auto"/>
                <w:szCs w:val="24"/>
                <w:lang w:val="en-US" w:eastAsia="zh-CN"/>
              </w:rPr>
            </w:pPr>
            <w:r>
              <w:rPr>
                <w:rFonts w:hint="eastAsia"/>
                <w:color w:val="auto"/>
                <w:szCs w:val="24"/>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2D9431B4">
            <w:pPr>
              <w:wordWrap w:val="0"/>
              <w:spacing w:line="360" w:lineRule="auto"/>
              <w:jc w:val="center"/>
              <w:rPr>
                <w:color w:val="auto"/>
                <w:szCs w:val="24"/>
              </w:rPr>
            </w:pPr>
            <w:r>
              <w:rPr>
                <w:rFonts w:hint="eastAsia"/>
                <w:color w:val="auto"/>
                <w:szCs w:val="24"/>
              </w:rPr>
              <w:t>质疑联系方式</w:t>
            </w:r>
          </w:p>
        </w:tc>
        <w:tc>
          <w:tcPr>
            <w:tcW w:w="7080" w:type="dxa"/>
            <w:tcBorders>
              <w:top w:val="single" w:color="auto" w:sz="4" w:space="0"/>
              <w:left w:val="single" w:color="auto" w:sz="4" w:space="0"/>
              <w:bottom w:val="single" w:color="auto" w:sz="4" w:space="0"/>
            </w:tcBorders>
            <w:vAlign w:val="center"/>
          </w:tcPr>
          <w:p w14:paraId="50169E24">
            <w:pPr>
              <w:pStyle w:val="12"/>
              <w:wordWrap w:val="0"/>
              <w:spacing w:line="360" w:lineRule="auto"/>
              <w:rPr>
                <w:rFonts w:hint="default" w:eastAsia="宋体"/>
                <w:color w:val="auto"/>
                <w:szCs w:val="24"/>
                <w:lang w:val="en-US" w:eastAsia="zh-CN"/>
              </w:rPr>
            </w:pPr>
            <w:r>
              <w:rPr>
                <w:rFonts w:hint="eastAsia"/>
                <w:color w:val="auto"/>
                <w:szCs w:val="24"/>
              </w:rPr>
              <w:t>联系人：</w:t>
            </w:r>
            <w:r>
              <w:rPr>
                <w:rFonts w:hint="eastAsia"/>
                <w:color w:val="auto"/>
                <w:szCs w:val="24"/>
                <w:lang w:val="en-US" w:eastAsia="zh-CN"/>
              </w:rPr>
              <w:t>周丽</w:t>
            </w:r>
            <w:r>
              <w:rPr>
                <w:rFonts w:hint="eastAsia"/>
                <w:color w:val="auto"/>
                <w:szCs w:val="24"/>
              </w:rPr>
              <w:t xml:space="preserve">  电话：</w:t>
            </w:r>
            <w:r>
              <w:rPr>
                <w:rFonts w:hint="eastAsia"/>
                <w:color w:val="auto"/>
                <w:szCs w:val="24"/>
                <w:lang w:val="en-US" w:eastAsia="zh-CN"/>
              </w:rPr>
              <w:t>13277333179</w:t>
            </w:r>
          </w:p>
          <w:p w14:paraId="14E04ACC">
            <w:pPr>
              <w:pStyle w:val="12"/>
              <w:wordWrap w:val="0"/>
              <w:spacing w:line="360" w:lineRule="auto"/>
              <w:rPr>
                <w:rFonts w:hint="eastAsia" w:eastAsia="宋体"/>
                <w:color w:val="auto"/>
                <w:szCs w:val="24"/>
                <w:lang w:eastAsia="zh-CN"/>
              </w:rPr>
            </w:pPr>
            <w:r>
              <w:rPr>
                <w:rFonts w:hint="eastAsia"/>
                <w:color w:val="auto"/>
                <w:szCs w:val="24"/>
              </w:rPr>
              <w:t>地址：</w:t>
            </w:r>
            <w:r>
              <w:rPr>
                <w:rFonts w:hint="eastAsia"/>
                <w:color w:val="auto"/>
                <w:szCs w:val="24"/>
                <w:lang w:eastAsia="zh-CN"/>
              </w:rPr>
              <w:t>洪湖市新堤茅江大道兴业小区103号门面洪湖市建坤工程咨询有限公司</w:t>
            </w:r>
          </w:p>
        </w:tc>
      </w:tr>
      <w:tr w14:paraId="74E4E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14:paraId="40BE5AE0">
            <w:pPr>
              <w:pStyle w:val="12"/>
              <w:wordWrap w:val="0"/>
              <w:spacing w:line="360" w:lineRule="auto"/>
              <w:ind w:firstLine="480" w:firstLineChars="200"/>
              <w:rPr>
                <w:color w:val="auto"/>
                <w:szCs w:val="24"/>
              </w:rPr>
            </w:pPr>
            <w:r>
              <w:rPr>
                <w:color w:val="auto"/>
                <w:szCs w:val="24"/>
              </w:rPr>
              <w:t>1</w:t>
            </w:r>
            <w:r>
              <w:rPr>
                <w:rFonts w:hint="eastAsia"/>
                <w:color w:val="auto"/>
                <w:szCs w:val="24"/>
              </w:rPr>
              <w:t>、本询价通知</w:t>
            </w:r>
            <w:r>
              <w:rPr>
                <w:color w:val="auto"/>
                <w:szCs w:val="24"/>
              </w:rPr>
              <w:t>书</w:t>
            </w:r>
            <w:r>
              <w:rPr>
                <w:rFonts w:hint="eastAsia"/>
                <w:color w:val="auto"/>
                <w:szCs w:val="24"/>
              </w:rPr>
              <w:t>所称的“以上”、“以下”、“内”、“以内”，包括本数；所称的“不足”，不包括本数。</w:t>
            </w:r>
          </w:p>
          <w:p w14:paraId="0654CE35">
            <w:pPr>
              <w:pStyle w:val="12"/>
              <w:wordWrap w:val="0"/>
              <w:spacing w:line="360" w:lineRule="auto"/>
              <w:ind w:firstLine="480" w:firstLineChars="200"/>
              <w:rPr>
                <w:color w:val="auto"/>
                <w:szCs w:val="24"/>
              </w:rPr>
            </w:pPr>
            <w:r>
              <w:rPr>
                <w:color w:val="auto"/>
                <w:szCs w:val="24"/>
              </w:rPr>
              <w:t>2</w:t>
            </w:r>
            <w:r>
              <w:rPr>
                <w:rFonts w:hint="eastAsia"/>
                <w:color w:val="auto"/>
                <w:szCs w:val="24"/>
              </w:rPr>
              <w:t>、</w:t>
            </w:r>
            <w:r>
              <w:rPr>
                <w:color w:val="auto"/>
                <w:szCs w:val="24"/>
              </w:rPr>
              <w:t>若</w:t>
            </w:r>
            <w:r>
              <w:rPr>
                <w:rFonts w:hint="eastAsia"/>
                <w:color w:val="auto"/>
                <w:szCs w:val="24"/>
              </w:rPr>
              <w:t>询价通知</w:t>
            </w:r>
            <w:r>
              <w:rPr>
                <w:color w:val="auto"/>
                <w:szCs w:val="24"/>
              </w:rPr>
              <w:t>书前后不一致的，</w:t>
            </w:r>
            <w:r>
              <w:rPr>
                <w:rFonts w:hint="eastAsia"/>
                <w:color w:val="auto"/>
                <w:szCs w:val="24"/>
              </w:rPr>
              <w:t>以“</w:t>
            </w:r>
            <w:r>
              <w:rPr>
                <w:color w:val="auto"/>
                <w:szCs w:val="24"/>
              </w:rPr>
              <w:t>第一章</w:t>
            </w:r>
            <w:r>
              <w:rPr>
                <w:rFonts w:hint="eastAsia"/>
                <w:color w:val="auto"/>
                <w:szCs w:val="24"/>
              </w:rPr>
              <w:t xml:space="preserve"> 询价</w:t>
            </w:r>
            <w:r>
              <w:rPr>
                <w:color w:val="auto"/>
                <w:szCs w:val="24"/>
              </w:rPr>
              <w:t>邀请</w:t>
            </w:r>
            <w:r>
              <w:rPr>
                <w:rFonts w:hint="eastAsia"/>
                <w:color w:val="auto"/>
                <w:szCs w:val="24"/>
              </w:rPr>
              <w:t>”</w:t>
            </w:r>
            <w:r>
              <w:rPr>
                <w:color w:val="auto"/>
                <w:szCs w:val="24"/>
              </w:rPr>
              <w:t>和此表的内容为准</w:t>
            </w:r>
            <w:r>
              <w:rPr>
                <w:rFonts w:hint="eastAsia"/>
                <w:color w:val="auto"/>
                <w:szCs w:val="24"/>
              </w:rPr>
              <w:t>。</w:t>
            </w:r>
          </w:p>
        </w:tc>
      </w:tr>
    </w:tbl>
    <w:p w14:paraId="23EF1AF2">
      <w:pPr>
        <w:pStyle w:val="12"/>
        <w:wordWrap w:val="0"/>
        <w:spacing w:line="360" w:lineRule="auto"/>
        <w:rPr>
          <w:color w:val="auto"/>
        </w:rPr>
      </w:pPr>
      <w:r>
        <w:rPr>
          <w:color w:val="auto"/>
        </w:rPr>
        <w:br w:type="page"/>
      </w:r>
    </w:p>
    <w:bookmarkEnd w:id="75"/>
    <w:bookmarkEnd w:id="76"/>
    <w:bookmarkEnd w:id="77"/>
    <w:bookmarkEnd w:id="78"/>
    <w:bookmarkEnd w:id="79"/>
    <w:bookmarkEnd w:id="80"/>
    <w:bookmarkEnd w:id="81"/>
    <w:p w14:paraId="03706F54">
      <w:pPr>
        <w:pStyle w:val="5"/>
        <w:numPr>
          <w:ilvl w:val="0"/>
          <w:numId w:val="7"/>
        </w:numPr>
        <w:adjustRightInd w:val="0"/>
        <w:snapToGrid w:val="0"/>
        <w:spacing w:beforeLines="70" w:after="0" w:line="360" w:lineRule="auto"/>
        <w:ind w:left="658" w:hanging="658"/>
        <w:jc w:val="center"/>
        <w:rPr>
          <w:rFonts w:ascii="宋体" w:hAnsi="宋体" w:eastAsia="宋体" w:cs="Times New Roman"/>
          <w:bCs w:val="0"/>
          <w:color w:val="auto"/>
          <w:sz w:val="28"/>
          <w:szCs w:val="28"/>
          <w:lang w:val="zh-CN"/>
        </w:rPr>
      </w:pPr>
      <w:bookmarkStart w:id="84" w:name="_Toc7644"/>
      <w:r>
        <w:rPr>
          <w:rFonts w:hint="eastAsia" w:ascii="宋体" w:hAnsi="宋体" w:eastAsia="宋体" w:cs="Times New Roman"/>
          <w:bCs w:val="0"/>
          <w:color w:val="auto"/>
          <w:sz w:val="28"/>
          <w:szCs w:val="28"/>
          <w:lang w:val="zh-CN"/>
        </w:rPr>
        <w:t>总  则</w:t>
      </w:r>
      <w:bookmarkEnd w:id="82"/>
      <w:bookmarkEnd w:id="83"/>
      <w:bookmarkEnd w:id="84"/>
    </w:p>
    <w:p w14:paraId="5EF5EF7F">
      <w:pPr>
        <w:pStyle w:val="44"/>
        <w:numPr>
          <w:ilvl w:val="0"/>
          <w:numId w:val="8"/>
        </w:numPr>
        <w:spacing w:line="360" w:lineRule="auto"/>
        <w:ind w:left="284" w:hanging="284" w:firstLineChars="0"/>
        <w:rPr>
          <w:b/>
          <w:color w:val="auto"/>
          <w:szCs w:val="24"/>
          <w:lang w:val="zh-CN"/>
        </w:rPr>
      </w:pPr>
      <w:bookmarkStart w:id="85" w:name="_Toc102114877"/>
      <w:bookmarkStart w:id="86" w:name="_Toc102057677"/>
      <w:bookmarkStart w:id="87" w:name="_Toc102116109"/>
      <w:bookmarkStart w:id="88" w:name="_Toc102056177"/>
      <w:bookmarkStart w:id="89" w:name="_Toc102115979"/>
      <w:bookmarkStart w:id="90" w:name="_Toc102119810"/>
      <w:r>
        <w:rPr>
          <w:rFonts w:hint="eastAsia"/>
          <w:b/>
          <w:color w:val="auto"/>
          <w:szCs w:val="24"/>
          <w:lang w:val="zh-CN"/>
        </w:rPr>
        <w:t>适用</w:t>
      </w:r>
      <w:bookmarkEnd w:id="85"/>
      <w:bookmarkEnd w:id="86"/>
      <w:bookmarkEnd w:id="87"/>
      <w:bookmarkEnd w:id="88"/>
      <w:bookmarkEnd w:id="89"/>
      <w:bookmarkEnd w:id="90"/>
      <w:r>
        <w:rPr>
          <w:rFonts w:hint="eastAsia"/>
          <w:b/>
          <w:color w:val="auto"/>
          <w:szCs w:val="24"/>
          <w:lang w:val="zh-CN"/>
        </w:rPr>
        <w:t>范围</w:t>
      </w:r>
    </w:p>
    <w:p w14:paraId="45826431">
      <w:pPr>
        <w:wordWrap w:val="0"/>
        <w:adjustRightInd w:val="0"/>
        <w:snapToGrid w:val="0"/>
        <w:spacing w:line="360" w:lineRule="auto"/>
        <w:ind w:firstLine="480" w:firstLineChars="200"/>
        <w:rPr>
          <w:color w:val="auto"/>
          <w:lang w:val="zh-CN"/>
        </w:rPr>
      </w:pPr>
      <w:r>
        <w:rPr>
          <w:rFonts w:hint="eastAsia"/>
          <w:color w:val="auto"/>
          <w:szCs w:val="24"/>
          <w:lang w:val="zh-CN"/>
        </w:rPr>
        <w:t>本询价通知书仅适用于“第一章 询价邀请”中所述的采购项目。</w:t>
      </w:r>
    </w:p>
    <w:p w14:paraId="45B09D84">
      <w:pPr>
        <w:pStyle w:val="44"/>
        <w:numPr>
          <w:ilvl w:val="0"/>
          <w:numId w:val="8"/>
        </w:numPr>
        <w:spacing w:line="360" w:lineRule="auto"/>
        <w:ind w:left="284" w:hanging="284" w:firstLineChars="0"/>
        <w:rPr>
          <w:b/>
          <w:color w:val="auto"/>
          <w:szCs w:val="24"/>
          <w:lang w:val="zh-CN"/>
        </w:rPr>
      </w:pPr>
      <w:bookmarkStart w:id="91" w:name="_Toc102115983"/>
      <w:bookmarkStart w:id="92" w:name="_Toc102114881"/>
      <w:bookmarkStart w:id="93" w:name="_Toc102056180"/>
      <w:bookmarkStart w:id="94" w:name="_Toc102116113"/>
      <w:bookmarkStart w:id="95" w:name="_Toc102057680"/>
      <w:bookmarkStart w:id="96" w:name="_Toc102119814"/>
      <w:bookmarkStart w:id="97" w:name="_Toc102115981"/>
      <w:bookmarkStart w:id="98" w:name="_Toc102116111"/>
      <w:bookmarkStart w:id="99" w:name="_Toc102057679"/>
      <w:bookmarkStart w:id="100" w:name="_Toc102056179"/>
      <w:bookmarkStart w:id="101" w:name="_Toc102114879"/>
      <w:bookmarkStart w:id="102" w:name="_Toc102119812"/>
      <w:r>
        <w:rPr>
          <w:rFonts w:hint="eastAsia"/>
          <w:b/>
          <w:color w:val="auto"/>
          <w:szCs w:val="24"/>
          <w:lang w:val="zh-CN"/>
        </w:rPr>
        <w:t>基本定义</w:t>
      </w:r>
    </w:p>
    <w:p w14:paraId="4A1264F5">
      <w:pPr>
        <w:numPr>
          <w:ilvl w:val="0"/>
          <w:numId w:val="9"/>
        </w:numPr>
        <w:wordWrap w:val="0"/>
        <w:adjustRightInd w:val="0"/>
        <w:snapToGrid w:val="0"/>
        <w:spacing w:line="360" w:lineRule="auto"/>
        <w:ind w:left="476" w:hanging="476"/>
        <w:rPr>
          <w:color w:val="auto"/>
          <w:szCs w:val="24"/>
          <w:lang w:val="zh-CN"/>
        </w:rPr>
      </w:pPr>
      <w:r>
        <w:rPr>
          <w:rFonts w:hint="eastAsia"/>
          <w:color w:val="auto"/>
          <w:szCs w:val="24"/>
          <w:lang w:val="zh-CN"/>
        </w:rPr>
        <w:t>“采购人”：详见“第一章 询价邀请”。</w:t>
      </w:r>
    </w:p>
    <w:p w14:paraId="27B20229">
      <w:pPr>
        <w:numPr>
          <w:ilvl w:val="0"/>
          <w:numId w:val="9"/>
        </w:numPr>
        <w:wordWrap w:val="0"/>
        <w:adjustRightInd w:val="0"/>
        <w:snapToGrid w:val="0"/>
        <w:spacing w:line="360" w:lineRule="auto"/>
        <w:ind w:left="476" w:hanging="476"/>
        <w:rPr>
          <w:color w:val="auto"/>
          <w:szCs w:val="24"/>
          <w:lang w:val="zh-CN"/>
        </w:rPr>
      </w:pPr>
      <w:r>
        <w:rPr>
          <w:rFonts w:hint="eastAsia"/>
          <w:color w:val="auto"/>
          <w:szCs w:val="24"/>
          <w:lang w:val="zh-CN"/>
        </w:rPr>
        <w:t>“代理机构”是指：</w:t>
      </w:r>
      <w:r>
        <w:rPr>
          <w:rFonts w:hint="eastAsia"/>
          <w:color w:val="auto"/>
          <w:szCs w:val="24"/>
          <w:lang w:eastAsia="zh-CN"/>
        </w:rPr>
        <w:t>洪湖市建坤工程咨询有限公司</w:t>
      </w:r>
      <w:r>
        <w:rPr>
          <w:rFonts w:hint="eastAsia"/>
          <w:color w:val="auto"/>
          <w:szCs w:val="24"/>
          <w:lang w:val="zh-CN"/>
        </w:rPr>
        <w:t>。</w:t>
      </w:r>
    </w:p>
    <w:p w14:paraId="59E4EEF4">
      <w:pPr>
        <w:numPr>
          <w:ilvl w:val="0"/>
          <w:numId w:val="9"/>
        </w:numPr>
        <w:wordWrap w:val="0"/>
        <w:adjustRightInd w:val="0"/>
        <w:snapToGrid w:val="0"/>
        <w:spacing w:line="360" w:lineRule="auto"/>
        <w:ind w:left="476" w:hanging="476"/>
        <w:rPr>
          <w:color w:val="auto"/>
          <w:lang w:val="zh-CN"/>
        </w:rPr>
      </w:pPr>
      <w:r>
        <w:rPr>
          <w:rFonts w:hint="eastAsia"/>
          <w:color w:val="auto"/>
          <w:szCs w:val="24"/>
          <w:lang w:val="zh-CN"/>
        </w:rPr>
        <w:t>“供应商”是指：响应询价、参加询价的法人、其他组织或者自然人。</w:t>
      </w:r>
    </w:p>
    <w:p w14:paraId="31FA4FAD">
      <w:pPr>
        <w:numPr>
          <w:ilvl w:val="0"/>
          <w:numId w:val="9"/>
        </w:numPr>
        <w:wordWrap w:val="0"/>
        <w:adjustRightInd w:val="0"/>
        <w:snapToGrid w:val="0"/>
        <w:spacing w:line="360" w:lineRule="auto"/>
        <w:ind w:left="476" w:hanging="476"/>
        <w:rPr>
          <w:color w:val="auto"/>
          <w:szCs w:val="24"/>
          <w:lang w:val="zh-CN"/>
        </w:rPr>
      </w:pPr>
      <w:r>
        <w:rPr>
          <w:rFonts w:hint="eastAsia"/>
          <w:color w:val="auto"/>
          <w:szCs w:val="24"/>
          <w:lang w:val="zh-CN"/>
        </w:rPr>
        <w:t>“成交供应商”是指：经询价小组评审，授予合同的供应商。</w:t>
      </w:r>
    </w:p>
    <w:p w14:paraId="6A62E3A2">
      <w:pPr>
        <w:numPr>
          <w:ilvl w:val="0"/>
          <w:numId w:val="9"/>
        </w:numPr>
        <w:wordWrap w:val="0"/>
        <w:adjustRightInd w:val="0"/>
        <w:snapToGrid w:val="0"/>
        <w:spacing w:line="360" w:lineRule="auto"/>
        <w:ind w:left="476" w:hanging="476"/>
        <w:rPr>
          <w:color w:val="auto"/>
          <w:szCs w:val="24"/>
          <w:lang w:val="zh-CN"/>
        </w:rPr>
      </w:pPr>
      <w:r>
        <w:rPr>
          <w:rFonts w:hint="eastAsia"/>
          <w:color w:val="auto"/>
          <w:szCs w:val="24"/>
          <w:lang w:val="zh-CN"/>
        </w:rPr>
        <w:t>“进口产品”是指：符合《政府采购进口产品管理办法》（财库〔2007〕119号）和《关于政府采购进口产品管理有关问题的通知》（财办库〔2008〕248号）文件规定的产品。询价通知书未规定采购进口产品的，拒绝进口产品参加询价。询价通知书规定可采购进口产品的，不得限制满足询价通知书要求的国内产品参与询价竞争。</w:t>
      </w:r>
    </w:p>
    <w:p w14:paraId="1B56286F">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监管部门</w:t>
      </w:r>
    </w:p>
    <w:p w14:paraId="118D958E">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监管部门：详见</w:t>
      </w:r>
      <w:r>
        <w:rPr>
          <w:rFonts w:hint="eastAsia"/>
          <w:b/>
          <w:color w:val="auto"/>
          <w:szCs w:val="24"/>
          <w:lang w:val="zh-CN"/>
        </w:rPr>
        <w:t>“询价须知前附表”</w:t>
      </w:r>
      <w:r>
        <w:rPr>
          <w:rFonts w:hint="eastAsia"/>
          <w:color w:val="auto"/>
          <w:szCs w:val="24"/>
          <w:lang w:val="zh-CN"/>
        </w:rPr>
        <w:t>。</w:t>
      </w:r>
    </w:p>
    <w:p w14:paraId="585FB183">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跨区域联合采购项目，采购人所属预算级次相同的，代理机构所在地的财政部门为政府采购监管部门；采购人所属预算级次不同的，由预算级次最高的财政部门为政府采购监管部门。</w:t>
      </w:r>
    </w:p>
    <w:p w14:paraId="2C767A36">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项目属性</w:t>
      </w:r>
      <w:bookmarkEnd w:id="91"/>
      <w:bookmarkEnd w:id="92"/>
      <w:bookmarkEnd w:id="93"/>
      <w:bookmarkEnd w:id="94"/>
      <w:bookmarkEnd w:id="95"/>
      <w:bookmarkEnd w:id="96"/>
    </w:p>
    <w:p w14:paraId="114518B7">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项目属性：详见</w:t>
      </w:r>
      <w:r>
        <w:rPr>
          <w:rFonts w:hint="eastAsia"/>
          <w:b/>
          <w:color w:val="auto"/>
          <w:szCs w:val="24"/>
          <w:lang w:val="zh-CN"/>
        </w:rPr>
        <w:t>“询价须知前附表”</w:t>
      </w:r>
      <w:r>
        <w:rPr>
          <w:rFonts w:hint="eastAsia"/>
          <w:color w:val="auto"/>
          <w:szCs w:val="24"/>
          <w:lang w:val="zh-CN"/>
        </w:rPr>
        <w:t>。</w:t>
      </w:r>
    </w:p>
    <w:p w14:paraId="1E65D974">
      <w:pPr>
        <w:numPr>
          <w:ilvl w:val="0"/>
          <w:numId w:val="11"/>
        </w:numPr>
        <w:wordWrap w:val="0"/>
        <w:adjustRightInd w:val="0"/>
        <w:snapToGrid w:val="0"/>
        <w:spacing w:line="360" w:lineRule="auto"/>
        <w:ind w:left="476" w:hanging="476"/>
        <w:rPr>
          <w:color w:val="auto"/>
          <w:lang w:val="zh-CN"/>
        </w:rPr>
      </w:pPr>
      <w:r>
        <w:rPr>
          <w:color w:val="auto"/>
          <w:szCs w:val="24"/>
          <w:lang w:val="zh-CN"/>
        </w:rPr>
        <w:t>采购人应当按照财政部制定的《政府采购品目分类目录》确定采购项目属性</w:t>
      </w:r>
      <w:r>
        <w:rPr>
          <w:rFonts w:hint="eastAsia"/>
          <w:color w:val="auto"/>
          <w:szCs w:val="24"/>
          <w:lang w:val="zh-CN"/>
        </w:rPr>
        <w:t>。</w:t>
      </w:r>
      <w:r>
        <w:rPr>
          <w:color w:val="auto"/>
          <w:szCs w:val="24"/>
          <w:lang w:val="zh-CN"/>
        </w:rPr>
        <w:t>按照《政府采购品目分类目录》无法确定的，按照有利于采购项目实施的原则确定。</w:t>
      </w:r>
    </w:p>
    <w:bookmarkEnd w:id="97"/>
    <w:bookmarkEnd w:id="98"/>
    <w:bookmarkEnd w:id="99"/>
    <w:bookmarkEnd w:id="100"/>
    <w:bookmarkEnd w:id="101"/>
    <w:bookmarkEnd w:id="102"/>
    <w:p w14:paraId="23FCD241">
      <w:pPr>
        <w:pStyle w:val="44"/>
        <w:numPr>
          <w:ilvl w:val="0"/>
          <w:numId w:val="8"/>
        </w:numPr>
        <w:spacing w:line="360" w:lineRule="auto"/>
        <w:ind w:left="284" w:hanging="284" w:firstLineChars="0"/>
        <w:rPr>
          <w:b/>
          <w:color w:val="auto"/>
          <w:szCs w:val="24"/>
          <w:lang w:val="zh-CN"/>
        </w:rPr>
      </w:pPr>
      <w:bookmarkStart w:id="103" w:name="_Toc102056183"/>
      <w:bookmarkStart w:id="104" w:name="_Toc102057683"/>
      <w:bookmarkStart w:id="105" w:name="_Toc102114884"/>
      <w:bookmarkStart w:id="106" w:name="_Toc102116116"/>
      <w:bookmarkStart w:id="107" w:name="_Toc102115986"/>
      <w:bookmarkStart w:id="108" w:name="_Toc102119817"/>
      <w:r>
        <w:rPr>
          <w:rFonts w:hint="eastAsia"/>
          <w:b/>
          <w:color w:val="auto"/>
          <w:szCs w:val="24"/>
          <w:lang w:val="zh-CN"/>
        </w:rPr>
        <w:t>供应商资格要求</w:t>
      </w:r>
    </w:p>
    <w:p w14:paraId="67144247">
      <w:pPr>
        <w:numPr>
          <w:ilvl w:val="0"/>
          <w:numId w:val="12"/>
        </w:numPr>
        <w:wordWrap w:val="0"/>
        <w:adjustRightInd w:val="0"/>
        <w:snapToGrid w:val="0"/>
        <w:spacing w:line="360" w:lineRule="auto"/>
        <w:ind w:left="476" w:hanging="476"/>
        <w:rPr>
          <w:color w:val="auto"/>
          <w:szCs w:val="24"/>
          <w:lang w:val="zh-CN"/>
        </w:rPr>
      </w:pPr>
      <w:r>
        <w:rPr>
          <w:rFonts w:hint="eastAsia"/>
          <w:color w:val="auto"/>
          <w:szCs w:val="24"/>
          <w:lang w:val="zh-CN"/>
        </w:rPr>
        <w:t>应当符合“第一章 询价邀请”中供应商资格要求的条件。</w:t>
      </w:r>
    </w:p>
    <w:p w14:paraId="568F8A33">
      <w:pPr>
        <w:numPr>
          <w:ilvl w:val="0"/>
          <w:numId w:val="12"/>
        </w:numPr>
        <w:wordWrap w:val="0"/>
        <w:adjustRightInd w:val="0"/>
        <w:snapToGrid w:val="0"/>
        <w:spacing w:line="360" w:lineRule="auto"/>
        <w:ind w:left="476" w:hanging="476"/>
        <w:rPr>
          <w:color w:val="auto"/>
          <w:szCs w:val="24"/>
          <w:lang w:val="zh-CN"/>
        </w:rPr>
      </w:pPr>
      <w:bookmarkStart w:id="109" w:name="_Toc102116000"/>
      <w:bookmarkStart w:id="110" w:name="_Toc102057696"/>
      <w:bookmarkStart w:id="111" w:name="_Toc102119831"/>
      <w:bookmarkStart w:id="112" w:name="_Toc102114898"/>
      <w:bookmarkStart w:id="113" w:name="_Toc102116130"/>
      <w:bookmarkStart w:id="114" w:name="_Toc102056196"/>
      <w:r>
        <w:rPr>
          <w:rFonts w:hint="eastAsia"/>
          <w:color w:val="auto"/>
          <w:szCs w:val="24"/>
          <w:lang w:val="zh-CN"/>
        </w:rPr>
        <w:t>联合体</w:t>
      </w:r>
      <w:bookmarkEnd w:id="109"/>
      <w:bookmarkEnd w:id="110"/>
      <w:bookmarkEnd w:id="111"/>
      <w:bookmarkEnd w:id="112"/>
      <w:bookmarkEnd w:id="113"/>
      <w:bookmarkEnd w:id="114"/>
    </w:p>
    <w:p w14:paraId="4177F97E">
      <w:pPr>
        <w:pStyle w:val="12"/>
        <w:tabs>
          <w:tab w:val="left" w:pos="1701"/>
        </w:tabs>
        <w:wordWrap w:val="0"/>
        <w:adjustRightInd w:val="0"/>
        <w:snapToGrid w:val="0"/>
        <w:spacing w:line="360" w:lineRule="auto"/>
        <w:ind w:firstLine="480" w:firstLineChars="200"/>
        <w:rPr>
          <w:color w:val="auto"/>
          <w:szCs w:val="24"/>
          <w:lang w:val="zh-CN"/>
        </w:rPr>
      </w:pPr>
      <w:r>
        <w:rPr>
          <w:rFonts w:hint="eastAsia"/>
          <w:color w:val="auto"/>
          <w:szCs w:val="24"/>
          <w:lang w:val="zh-CN"/>
        </w:rPr>
        <w:t>（1）两个以上自然人、</w:t>
      </w:r>
      <w:r>
        <w:rPr>
          <w:rFonts w:hint="eastAsia"/>
          <w:color w:val="auto"/>
          <w:lang w:val="zh-CN"/>
        </w:rPr>
        <w:t>法人</w:t>
      </w:r>
      <w:r>
        <w:rPr>
          <w:rFonts w:hint="eastAsia"/>
          <w:color w:val="auto"/>
          <w:szCs w:val="24"/>
          <w:lang w:val="zh-CN"/>
        </w:rPr>
        <w:t>、或者其它组织可以组成联合体，以一个供应商身份共同参加询价。接受或要求联合体的，详见第一章“询价邀请”。</w:t>
      </w:r>
    </w:p>
    <w:p w14:paraId="2E291B07">
      <w:pPr>
        <w:pStyle w:val="12"/>
        <w:tabs>
          <w:tab w:val="left" w:pos="1701"/>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（2）以联合体形式进行</w:t>
      </w:r>
      <w:r>
        <w:rPr>
          <w:rFonts w:hint="eastAsia" w:cs="宋体"/>
          <w:bCs/>
          <w:color w:val="auto"/>
          <w:szCs w:val="24"/>
          <w:lang w:val="zh-CN"/>
        </w:rPr>
        <w:t>询价</w:t>
      </w:r>
      <w:r>
        <w:rPr>
          <w:rFonts w:hint="eastAsia" w:cs="宋体"/>
          <w:color w:val="auto"/>
          <w:szCs w:val="24"/>
          <w:lang w:val="zh-CN"/>
        </w:rPr>
        <w:t>的，应由组成联合体的任意一方办理参与项目的相关手续，联合体各方之间应签订联合协议书。联合体各方均应当符合《政府采购法》第二十二条第一款规定的条件。</w:t>
      </w:r>
    </w:p>
    <w:p w14:paraId="311478C0">
      <w:pPr>
        <w:pStyle w:val="12"/>
        <w:tabs>
          <w:tab w:val="left" w:pos="1701"/>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（3）联合体中有同类资质的供应商按照联合体分工承担相同工作的，应当按照资质等级较低的供应商确定资质等级。</w:t>
      </w:r>
    </w:p>
    <w:p w14:paraId="60B9D415">
      <w:pPr>
        <w:pStyle w:val="12"/>
        <w:tabs>
          <w:tab w:val="left" w:pos="1701"/>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（4）联合体成交的，联合体各方应当共同与采购人签订采购合同，</w:t>
      </w:r>
      <w:r>
        <w:rPr>
          <w:rFonts w:hint="eastAsia" w:cs="宋体"/>
          <w:color w:val="auto"/>
          <w:szCs w:val="24"/>
        </w:rPr>
        <w:t>就采购合同约定的事项对采购人承担</w:t>
      </w:r>
      <w:r>
        <w:rPr>
          <w:rFonts w:hint="eastAsia" w:cs="宋体"/>
          <w:color w:val="auto"/>
          <w:szCs w:val="24"/>
          <w:lang w:val="zh-CN"/>
        </w:rPr>
        <w:t>连带责任</w:t>
      </w:r>
      <w:r>
        <w:rPr>
          <w:rFonts w:hint="eastAsia" w:cs="宋体"/>
          <w:color w:val="auto"/>
          <w:szCs w:val="24"/>
        </w:rPr>
        <w:t>，</w:t>
      </w:r>
      <w:r>
        <w:rPr>
          <w:rFonts w:hint="eastAsia" w:cs="宋体"/>
          <w:color w:val="auto"/>
          <w:szCs w:val="24"/>
          <w:lang w:val="zh-CN"/>
        </w:rPr>
        <w:t>联合体主体负主要责任。</w:t>
      </w:r>
    </w:p>
    <w:p w14:paraId="5FEFBDB3">
      <w:pPr>
        <w:numPr>
          <w:ilvl w:val="0"/>
          <w:numId w:val="12"/>
        </w:numPr>
        <w:wordWrap w:val="0"/>
        <w:adjustRightInd w:val="0"/>
        <w:snapToGrid w:val="0"/>
        <w:spacing w:line="360" w:lineRule="auto"/>
        <w:ind w:left="476" w:hanging="476"/>
        <w:rPr>
          <w:color w:val="auto"/>
          <w:lang w:val="zh-CN"/>
        </w:rPr>
      </w:pPr>
      <w:bookmarkStart w:id="115" w:name="_Toc102057697"/>
      <w:bookmarkStart w:id="116" w:name="_Toc102116001"/>
      <w:bookmarkStart w:id="117" w:name="_Toc102119832"/>
      <w:bookmarkStart w:id="118" w:name="_Toc102116131"/>
      <w:bookmarkStart w:id="119" w:name="_Toc102056197"/>
      <w:bookmarkStart w:id="120" w:name="_Toc102114899"/>
      <w:r>
        <w:rPr>
          <w:rFonts w:hint="eastAsia"/>
          <w:color w:val="auto"/>
          <w:szCs w:val="24"/>
          <w:lang w:val="zh-CN"/>
        </w:rPr>
        <w:t>分支机构</w:t>
      </w:r>
      <w:bookmarkEnd w:id="115"/>
      <w:bookmarkEnd w:id="116"/>
      <w:bookmarkEnd w:id="117"/>
      <w:bookmarkEnd w:id="118"/>
      <w:bookmarkEnd w:id="119"/>
      <w:bookmarkEnd w:id="120"/>
      <w:r>
        <w:rPr>
          <w:rFonts w:hint="eastAsia"/>
          <w:color w:val="auto"/>
          <w:szCs w:val="24"/>
          <w:lang w:val="zh-CN"/>
        </w:rPr>
        <w:t>：根据财政部《政府采购法实施条例》释义中关于供应商资格条件的解释，对于分支机构询价详见</w:t>
      </w:r>
      <w:r>
        <w:rPr>
          <w:rFonts w:hint="eastAsia"/>
          <w:b/>
          <w:color w:val="auto"/>
          <w:szCs w:val="24"/>
          <w:lang w:val="zh-CN"/>
        </w:rPr>
        <w:t>“询价须知前附表”</w:t>
      </w:r>
      <w:r>
        <w:rPr>
          <w:rFonts w:hint="eastAsia"/>
          <w:color w:val="auto"/>
          <w:szCs w:val="24"/>
          <w:lang w:val="zh-CN"/>
        </w:rPr>
        <w:t>的规定。</w:t>
      </w:r>
    </w:p>
    <w:p w14:paraId="2599C5E1">
      <w:pPr>
        <w:pStyle w:val="44"/>
        <w:numPr>
          <w:ilvl w:val="0"/>
          <w:numId w:val="8"/>
        </w:numPr>
        <w:spacing w:line="440" w:lineRule="exact"/>
        <w:ind w:left="284" w:hanging="284" w:firstLineChars="0"/>
        <w:rPr>
          <w:rFonts w:cs="宋体"/>
          <w:color w:val="auto"/>
          <w:kern w:val="2"/>
          <w:szCs w:val="24"/>
          <w:lang w:val="zh-CN"/>
        </w:rPr>
      </w:pPr>
      <w:r>
        <w:rPr>
          <w:rFonts w:hint="eastAsia"/>
          <w:b/>
          <w:color w:val="auto"/>
          <w:szCs w:val="24"/>
          <w:lang w:val="zh-CN"/>
        </w:rPr>
        <w:t>询价小组</w:t>
      </w:r>
    </w:p>
    <w:p w14:paraId="33742086">
      <w:pPr>
        <w:pStyle w:val="44"/>
        <w:numPr>
          <w:ilvl w:val="0"/>
          <w:numId w:val="13"/>
        </w:numPr>
        <w:spacing w:line="360" w:lineRule="auto"/>
        <w:ind w:left="567" w:hanging="567" w:firstLineChars="0"/>
        <w:rPr>
          <w:rFonts w:cs="宋体"/>
          <w:color w:val="auto"/>
          <w:kern w:val="2"/>
          <w:szCs w:val="24"/>
          <w:lang w:val="zh-CN"/>
        </w:rPr>
      </w:pPr>
      <w:r>
        <w:rPr>
          <w:rFonts w:hint="eastAsia" w:cs="宋体"/>
          <w:color w:val="auto"/>
          <w:kern w:val="2"/>
          <w:szCs w:val="24"/>
          <w:lang w:val="zh-CN"/>
        </w:rPr>
        <w:t>询价小组由采购人代表和评审专家组成（评审专家对本单位的招标项目只能作为采购人代表参与评标，本章</w:t>
      </w:r>
      <w:r>
        <w:rPr>
          <w:rFonts w:cs="宋体"/>
          <w:color w:val="auto"/>
          <w:kern w:val="2"/>
          <w:szCs w:val="24"/>
          <w:lang w:val="zh-CN"/>
        </w:rPr>
        <w:t>6.3条规定的情形除外）</w:t>
      </w:r>
      <w:r>
        <w:rPr>
          <w:rFonts w:hint="eastAsia" w:cs="宋体"/>
          <w:color w:val="auto"/>
          <w:kern w:val="2"/>
          <w:szCs w:val="24"/>
          <w:lang w:val="zh-CN"/>
        </w:rPr>
        <w:t>，成员人数应当为3人以上单数，其中评审专家人数不得少于询价小组成员总数的</w:t>
      </w:r>
      <w:r>
        <w:rPr>
          <w:color w:val="auto"/>
        </w:rPr>
        <w:t>2/3</w:t>
      </w:r>
      <w:r>
        <w:rPr>
          <w:rFonts w:hint="eastAsia" w:cs="宋体"/>
          <w:color w:val="auto"/>
          <w:kern w:val="2"/>
          <w:szCs w:val="24"/>
          <w:lang w:val="zh-CN"/>
        </w:rPr>
        <w:t>；达到公开招标数额标准的货物或服务采购项目，或者达到招标规模标准的政府采购工程，询价小组应当由5人及以上单数组成。</w:t>
      </w:r>
    </w:p>
    <w:p w14:paraId="34521679">
      <w:pPr>
        <w:pStyle w:val="44"/>
        <w:numPr>
          <w:ilvl w:val="0"/>
          <w:numId w:val="13"/>
        </w:numPr>
        <w:spacing w:line="360" w:lineRule="auto"/>
        <w:ind w:left="567" w:hanging="567" w:firstLineChars="0"/>
        <w:rPr>
          <w:rFonts w:cs="宋体"/>
          <w:color w:val="auto"/>
          <w:kern w:val="2"/>
          <w:lang w:val="zh-CN"/>
        </w:rPr>
      </w:pPr>
      <w:r>
        <w:rPr>
          <w:rFonts w:hint="eastAsia" w:cs="宋体"/>
          <w:color w:val="auto"/>
          <w:kern w:val="2"/>
          <w:szCs w:val="24"/>
          <w:lang w:val="zh-CN"/>
        </w:rPr>
        <w:t>询价小组中的评审</w:t>
      </w:r>
      <w:r>
        <w:rPr>
          <w:rFonts w:hint="eastAsia" w:cs="宋体"/>
          <w:color w:val="auto"/>
          <w:kern w:val="2"/>
          <w:szCs w:val="24"/>
        </w:rPr>
        <w:t>专家</w:t>
      </w:r>
      <w:r>
        <w:rPr>
          <w:rFonts w:hint="eastAsia" w:cs="宋体"/>
          <w:color w:val="auto"/>
          <w:kern w:val="2"/>
          <w:lang w:val="zh-CN"/>
        </w:rPr>
        <w:t>从评审专家库中随机抽取。</w:t>
      </w:r>
    </w:p>
    <w:p w14:paraId="0F5E4319">
      <w:pPr>
        <w:pStyle w:val="44"/>
        <w:numPr>
          <w:ilvl w:val="0"/>
          <w:numId w:val="13"/>
        </w:numPr>
        <w:spacing w:line="360" w:lineRule="auto"/>
        <w:ind w:left="567" w:hanging="567" w:firstLineChars="0"/>
        <w:rPr>
          <w:rFonts w:cs="宋体"/>
          <w:color w:val="auto"/>
          <w:kern w:val="2"/>
          <w:lang w:val="zh-CN"/>
        </w:rPr>
      </w:pPr>
      <w:r>
        <w:rPr>
          <w:rFonts w:hint="eastAsia" w:cs="宋体"/>
          <w:color w:val="auto"/>
          <w:kern w:val="2"/>
          <w:lang w:val="zh-CN"/>
        </w:rPr>
        <w:t>对技术复杂、专业性强的采购项目，通过</w:t>
      </w:r>
      <w:r>
        <w:rPr>
          <w:rFonts w:hint="eastAsia" w:cs="宋体"/>
          <w:color w:val="auto"/>
          <w:kern w:val="2"/>
          <w:szCs w:val="24"/>
          <w:lang w:val="zh-CN"/>
        </w:rPr>
        <w:t>随机</w:t>
      </w:r>
      <w:r>
        <w:rPr>
          <w:rFonts w:hint="eastAsia" w:cs="宋体"/>
          <w:color w:val="auto"/>
          <w:kern w:val="2"/>
          <w:lang w:val="zh-CN"/>
        </w:rPr>
        <w:t>方式</w:t>
      </w:r>
      <w:r>
        <w:rPr>
          <w:rFonts w:hint="eastAsia" w:cs="宋体"/>
          <w:color w:val="auto"/>
          <w:kern w:val="2"/>
          <w:szCs w:val="24"/>
          <w:lang w:val="zh-CN"/>
        </w:rPr>
        <w:t>难以确定</w:t>
      </w:r>
      <w:r>
        <w:rPr>
          <w:rFonts w:hint="eastAsia" w:cs="宋体"/>
          <w:color w:val="auto"/>
          <w:kern w:val="2"/>
          <w:lang w:val="zh-CN"/>
        </w:rPr>
        <w:t>合适的评审专家的，经主管预算单位同意，采购人可以自行选定评审专家。技术复杂、专业性强的采购项目，评审</w:t>
      </w:r>
      <w:r>
        <w:rPr>
          <w:rFonts w:cs="宋体"/>
          <w:color w:val="auto"/>
          <w:kern w:val="2"/>
          <w:lang w:val="zh-CN"/>
        </w:rPr>
        <w:t>专家中应当包含</w:t>
      </w:r>
      <w:r>
        <w:rPr>
          <w:rFonts w:hint="eastAsia" w:cs="宋体"/>
          <w:color w:val="auto"/>
          <w:kern w:val="2"/>
          <w:lang w:val="zh-CN"/>
        </w:rPr>
        <w:t>1名</w:t>
      </w:r>
      <w:r>
        <w:rPr>
          <w:rFonts w:cs="宋体"/>
          <w:color w:val="auto"/>
          <w:kern w:val="2"/>
          <w:lang w:val="zh-CN"/>
        </w:rPr>
        <w:t>法律专家。</w:t>
      </w:r>
    </w:p>
    <w:p w14:paraId="050C3362">
      <w:pPr>
        <w:pStyle w:val="44"/>
        <w:numPr>
          <w:ilvl w:val="0"/>
          <w:numId w:val="13"/>
        </w:numPr>
        <w:spacing w:line="360" w:lineRule="auto"/>
        <w:ind w:left="567" w:hanging="567" w:firstLineChars="0"/>
        <w:rPr>
          <w:color w:val="auto"/>
          <w:szCs w:val="24"/>
        </w:rPr>
      </w:pPr>
      <w:r>
        <w:rPr>
          <w:rFonts w:hint="eastAsia"/>
          <w:color w:val="auto"/>
          <w:szCs w:val="24"/>
        </w:rPr>
        <w:t>询价小组成员有下列情形之一的，应当回避：</w:t>
      </w:r>
    </w:p>
    <w:p w14:paraId="10742F70">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（1）参加采购活动前3年内与供应商存在劳动关系；</w:t>
      </w:r>
    </w:p>
    <w:p w14:paraId="3648E9F7">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（2）参加采购活动前3年内担任供应商的董事、监事；</w:t>
      </w:r>
    </w:p>
    <w:p w14:paraId="3CE5DED7">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（3）参加采购活动前3年内是供应商的控股股东或者实际控制人；</w:t>
      </w:r>
    </w:p>
    <w:p w14:paraId="6F862010">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（4）与供应商的法定代表人或者负责人有夫妻、直系血亲、三代以内旁系血亲或者近姻亲关系；</w:t>
      </w:r>
    </w:p>
    <w:p w14:paraId="65AA5DDB">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（5）与供应商有其他可能影响政府采购活动公平、公正进行的关系。</w:t>
      </w:r>
    </w:p>
    <w:p w14:paraId="6DEEFEE0">
      <w:pPr>
        <w:pStyle w:val="44"/>
        <w:numPr>
          <w:ilvl w:val="0"/>
          <w:numId w:val="13"/>
        </w:numPr>
        <w:spacing w:line="360" w:lineRule="auto"/>
        <w:ind w:left="567" w:hanging="567" w:firstLineChars="0"/>
        <w:rPr>
          <w:rFonts w:cs="宋体"/>
          <w:color w:val="auto"/>
          <w:kern w:val="2"/>
          <w:szCs w:val="24"/>
          <w:lang w:val="zh-CN" w:bidi="ar-EG"/>
        </w:rPr>
      </w:pPr>
      <w:r>
        <w:rPr>
          <w:rFonts w:hint="eastAsia" w:cs="宋体"/>
          <w:color w:val="auto"/>
          <w:kern w:val="2"/>
          <w:szCs w:val="24"/>
          <w:lang w:val="zh-CN" w:bidi="ar-EG"/>
        </w:rPr>
        <w:t>询价小组在采购活动过程中履行的职责</w:t>
      </w:r>
    </w:p>
    <w:p w14:paraId="13D727C4">
      <w:pPr>
        <w:pStyle w:val="12"/>
        <w:tabs>
          <w:tab w:val="left" w:pos="1701"/>
        </w:tabs>
        <w:wordWrap w:val="0"/>
        <w:adjustRightInd w:val="0"/>
        <w:snapToGrid w:val="0"/>
        <w:spacing w:line="440" w:lineRule="exact"/>
        <w:ind w:firstLine="480" w:firstLineChars="200"/>
        <w:rPr>
          <w:color w:val="auto"/>
          <w:szCs w:val="24"/>
        </w:rPr>
      </w:pPr>
      <w:r>
        <w:rPr>
          <w:rFonts w:hint="eastAsia" w:cs="宋体"/>
          <w:color w:val="auto"/>
          <w:kern w:val="2"/>
          <w:szCs w:val="24"/>
          <w:lang w:val="zh-CN"/>
        </w:rPr>
        <w:t>（1）确认</w:t>
      </w:r>
      <w:r>
        <w:rPr>
          <w:rFonts w:hint="eastAsia"/>
          <w:color w:val="auto"/>
          <w:szCs w:val="24"/>
        </w:rPr>
        <w:t>或者制定询价采购文件。</w:t>
      </w:r>
    </w:p>
    <w:p w14:paraId="7E3CE966">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（2）从符合条件的供应商名单中选择确定不少于3家的供应商参加询价。</w:t>
      </w:r>
    </w:p>
    <w:p w14:paraId="2408EA61">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（3）审查供应商的响应文件并作出评价。</w:t>
      </w:r>
    </w:p>
    <w:p w14:paraId="087D03BB">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（4）要求供应商解释或者澄清其响应文件。</w:t>
      </w:r>
    </w:p>
    <w:p w14:paraId="6AA65EA5">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（5）编写评审报告。</w:t>
      </w:r>
    </w:p>
    <w:p w14:paraId="1B45CC2D">
      <w:pPr>
        <w:pStyle w:val="12"/>
        <w:tabs>
          <w:tab w:val="left" w:pos="1701"/>
        </w:tabs>
        <w:wordWrap w:val="0"/>
        <w:adjustRightInd w:val="0"/>
        <w:snapToGrid w:val="0"/>
        <w:spacing w:line="440" w:lineRule="exact"/>
        <w:ind w:firstLine="480" w:firstLineChars="200"/>
        <w:rPr>
          <w:rFonts w:cs="宋体"/>
          <w:color w:val="auto"/>
          <w:kern w:val="2"/>
          <w:szCs w:val="24"/>
          <w:lang w:val="zh-CN"/>
        </w:rPr>
      </w:pPr>
      <w:r>
        <w:rPr>
          <w:rFonts w:hint="eastAsia"/>
          <w:color w:val="auto"/>
          <w:szCs w:val="24"/>
        </w:rPr>
        <w:t>（6）采购人、采</w:t>
      </w:r>
      <w:r>
        <w:rPr>
          <w:rFonts w:hint="eastAsia" w:cs="宋体"/>
          <w:color w:val="auto"/>
          <w:kern w:val="2"/>
          <w:szCs w:val="24"/>
          <w:lang w:val="zh-CN"/>
        </w:rPr>
        <w:t>购代理机构在评审过程中发现的供应商的违法违规行为。</w:t>
      </w:r>
    </w:p>
    <w:p w14:paraId="0100FA00">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语言文字</w:t>
      </w:r>
      <w:bookmarkEnd w:id="103"/>
      <w:bookmarkEnd w:id="104"/>
      <w:bookmarkEnd w:id="105"/>
      <w:bookmarkEnd w:id="106"/>
      <w:bookmarkEnd w:id="107"/>
      <w:bookmarkEnd w:id="108"/>
    </w:p>
    <w:p w14:paraId="35CCECEF">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询价通知书、与询价有关的所有来往函电、文书使用的语言文字均为简体中文。提交的相关证明文件、资料或文献可以用另一种语言，但相应内容应附有中文翻译本，在解释询价文件的相关内容时以中文翻译本为准。</w:t>
      </w:r>
    </w:p>
    <w:p w14:paraId="053C9C90">
      <w:pPr>
        <w:pStyle w:val="44"/>
        <w:numPr>
          <w:ilvl w:val="0"/>
          <w:numId w:val="8"/>
        </w:numPr>
        <w:spacing w:line="360" w:lineRule="auto"/>
        <w:ind w:left="284" w:hanging="284" w:firstLineChars="0"/>
        <w:rPr>
          <w:b/>
          <w:color w:val="auto"/>
          <w:szCs w:val="24"/>
          <w:lang w:val="zh-CN"/>
        </w:rPr>
      </w:pPr>
      <w:bookmarkStart w:id="121" w:name="_Toc102057684"/>
      <w:bookmarkStart w:id="122" w:name="_Toc102056184"/>
      <w:bookmarkStart w:id="123" w:name="_Toc102116117"/>
      <w:bookmarkStart w:id="124" w:name="_Toc102115987"/>
      <w:bookmarkStart w:id="125" w:name="_Toc102114885"/>
      <w:bookmarkStart w:id="126" w:name="_Toc102119818"/>
      <w:r>
        <w:rPr>
          <w:rFonts w:hint="eastAsia"/>
          <w:b/>
          <w:color w:val="auto"/>
          <w:szCs w:val="24"/>
          <w:lang w:val="zh-CN"/>
        </w:rPr>
        <w:t>计量单位</w:t>
      </w:r>
      <w:bookmarkEnd w:id="121"/>
      <w:bookmarkEnd w:id="122"/>
      <w:bookmarkEnd w:id="123"/>
      <w:bookmarkEnd w:id="124"/>
      <w:bookmarkEnd w:id="125"/>
      <w:bookmarkEnd w:id="126"/>
    </w:p>
    <w:p w14:paraId="4A82F7CE">
      <w:pPr>
        <w:wordWrap w:val="0"/>
        <w:adjustRightInd w:val="0"/>
        <w:snapToGrid w:val="0"/>
        <w:spacing w:line="360" w:lineRule="auto"/>
        <w:ind w:firstLine="480" w:firstLineChars="200"/>
        <w:rPr>
          <w:color w:val="auto"/>
          <w:szCs w:val="24"/>
          <w:lang w:val="zh-CN"/>
        </w:rPr>
      </w:pPr>
      <w:r>
        <w:rPr>
          <w:rFonts w:hint="eastAsia"/>
          <w:color w:val="auto"/>
          <w:szCs w:val="24"/>
          <w:lang w:val="zh-CN"/>
        </w:rPr>
        <w:t>询价通知书中所使用的计量单位，应采用中华人民共和国法定计量单位。</w:t>
      </w:r>
    </w:p>
    <w:p w14:paraId="4AFEFFDB">
      <w:pPr>
        <w:pStyle w:val="44"/>
        <w:numPr>
          <w:ilvl w:val="0"/>
          <w:numId w:val="8"/>
        </w:numPr>
        <w:spacing w:line="360" w:lineRule="auto"/>
        <w:ind w:left="284" w:hanging="284" w:firstLineChars="0"/>
        <w:rPr>
          <w:b/>
          <w:color w:val="auto"/>
          <w:szCs w:val="24"/>
          <w:lang w:val="zh-CN"/>
        </w:rPr>
      </w:pPr>
      <w:bookmarkStart w:id="127" w:name="_Toc102057685"/>
      <w:bookmarkStart w:id="128" w:name="_Toc102115988"/>
      <w:bookmarkStart w:id="129" w:name="_Toc102056185"/>
      <w:bookmarkStart w:id="130" w:name="_Toc102114886"/>
      <w:bookmarkStart w:id="131" w:name="_Toc102119819"/>
      <w:bookmarkStart w:id="132" w:name="_Toc102116118"/>
      <w:r>
        <w:rPr>
          <w:rFonts w:hint="eastAsia"/>
          <w:b/>
          <w:color w:val="auto"/>
          <w:szCs w:val="24"/>
          <w:lang w:val="zh-CN"/>
        </w:rPr>
        <w:t>保密要求</w:t>
      </w:r>
    </w:p>
    <w:p w14:paraId="3F6BBA66">
      <w:pPr>
        <w:wordWrap w:val="0"/>
        <w:adjustRightInd w:val="0"/>
        <w:snapToGrid w:val="0"/>
        <w:spacing w:line="360" w:lineRule="auto"/>
        <w:ind w:firstLine="480" w:firstLineChars="200"/>
        <w:rPr>
          <w:color w:val="auto"/>
          <w:szCs w:val="24"/>
          <w:lang w:val="zh-CN"/>
        </w:rPr>
      </w:pPr>
      <w:r>
        <w:rPr>
          <w:rFonts w:hint="eastAsia"/>
          <w:color w:val="auto"/>
          <w:szCs w:val="24"/>
          <w:lang w:val="zh-CN"/>
        </w:rPr>
        <w:t>参与政府采购活动的相关人员不得泄露参与政府采购过程中获悉的国家秘密、商业秘密以及可能影响公平、公正性的相关采购信息。</w:t>
      </w:r>
    </w:p>
    <w:p w14:paraId="51B8C846">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费用承担</w:t>
      </w:r>
      <w:bookmarkEnd w:id="127"/>
      <w:bookmarkEnd w:id="128"/>
      <w:bookmarkEnd w:id="129"/>
      <w:bookmarkEnd w:id="130"/>
      <w:bookmarkEnd w:id="131"/>
      <w:bookmarkEnd w:id="132"/>
    </w:p>
    <w:p w14:paraId="1894E818">
      <w:pPr>
        <w:numPr>
          <w:ilvl w:val="0"/>
          <w:numId w:val="14"/>
        </w:numPr>
        <w:wordWrap w:val="0"/>
        <w:adjustRightInd w:val="0"/>
        <w:snapToGrid w:val="0"/>
        <w:spacing w:line="360" w:lineRule="auto"/>
        <w:ind w:left="567" w:hanging="567"/>
        <w:rPr>
          <w:color w:val="auto"/>
          <w:szCs w:val="24"/>
          <w:lang w:val="zh-CN"/>
        </w:rPr>
      </w:pPr>
      <w:r>
        <w:rPr>
          <w:rFonts w:hint="eastAsia"/>
          <w:color w:val="auto"/>
          <w:szCs w:val="24"/>
          <w:lang w:val="zh-CN"/>
        </w:rPr>
        <w:t>供应商应承担所有与准备和参加询价有关的费用。不论询价的结果如何，代理机构和采购人均无义务和责任承担这些费用。</w:t>
      </w:r>
    </w:p>
    <w:p w14:paraId="2A5FC55A">
      <w:pPr>
        <w:pStyle w:val="5"/>
        <w:numPr>
          <w:ilvl w:val="0"/>
          <w:numId w:val="7"/>
        </w:numPr>
        <w:wordWrap w:val="0"/>
        <w:adjustRightInd w:val="0"/>
        <w:snapToGrid w:val="0"/>
        <w:spacing w:beforeLines="70" w:after="0" w:line="360" w:lineRule="auto"/>
        <w:ind w:left="658" w:hanging="658"/>
        <w:jc w:val="left"/>
        <w:rPr>
          <w:rFonts w:ascii="宋体" w:hAnsi="宋体" w:eastAsia="宋体" w:cs="Times New Roman"/>
          <w:bCs w:val="0"/>
          <w:color w:val="auto"/>
          <w:sz w:val="28"/>
          <w:szCs w:val="28"/>
          <w:lang w:val="zh-CN"/>
        </w:rPr>
      </w:pPr>
      <w:bookmarkStart w:id="133" w:name="_Toc13757"/>
      <w:bookmarkStart w:id="134" w:name="_Toc511889418"/>
      <w:bookmarkStart w:id="135" w:name="_Toc511894496"/>
      <w:r>
        <w:rPr>
          <w:rFonts w:hint="eastAsia" w:ascii="宋体" w:hAnsi="宋体" w:eastAsia="宋体" w:cs="Times New Roman"/>
          <w:bCs w:val="0"/>
          <w:color w:val="auto"/>
          <w:sz w:val="28"/>
          <w:szCs w:val="28"/>
          <w:lang w:val="zh-CN"/>
        </w:rPr>
        <w:t>询价通知书</w:t>
      </w:r>
      <w:bookmarkEnd w:id="133"/>
    </w:p>
    <w:p w14:paraId="1FF82A2E">
      <w:pPr>
        <w:pStyle w:val="44"/>
        <w:numPr>
          <w:ilvl w:val="0"/>
          <w:numId w:val="8"/>
        </w:numPr>
        <w:spacing w:line="360" w:lineRule="auto"/>
        <w:ind w:left="284" w:hanging="284" w:firstLineChars="0"/>
        <w:rPr>
          <w:rFonts w:cs="宋体"/>
          <w:color w:val="auto"/>
          <w:lang w:val="zh-CN"/>
        </w:rPr>
      </w:pPr>
      <w:r>
        <w:rPr>
          <w:rFonts w:hint="eastAsia"/>
          <w:b/>
          <w:color w:val="auto"/>
          <w:szCs w:val="24"/>
          <w:lang w:val="zh-CN"/>
        </w:rPr>
        <w:t>询价通知书组成</w:t>
      </w:r>
    </w:p>
    <w:p w14:paraId="4DA5ECEE">
      <w:pPr>
        <w:numPr>
          <w:ilvl w:val="0"/>
          <w:numId w:val="0"/>
        </w:numPr>
        <w:wordWrap w:val="0"/>
        <w:adjustRightInd w:val="0"/>
        <w:snapToGrid w:val="0"/>
        <w:spacing w:line="360" w:lineRule="auto"/>
        <w:ind w:leftChars="0"/>
        <w:rPr>
          <w:rFonts w:cs="宋体"/>
          <w:color w:val="auto"/>
          <w:lang w:val="zh-CN"/>
        </w:rPr>
      </w:pPr>
      <w:r>
        <w:rPr>
          <w:rFonts w:hint="eastAsia" w:cs="宋体"/>
          <w:color w:val="auto"/>
          <w:lang w:val="en-US" w:eastAsia="zh-CN"/>
        </w:rPr>
        <w:t>11.1</w:t>
      </w:r>
      <w:r>
        <w:rPr>
          <w:rFonts w:hint="eastAsia" w:cs="宋体"/>
          <w:color w:val="auto"/>
          <w:lang w:val="zh-CN"/>
        </w:rPr>
        <w:t>询价通知书</w:t>
      </w:r>
      <w:r>
        <w:rPr>
          <w:rFonts w:hint="eastAsia" w:cs="宋体"/>
          <w:color w:val="auto"/>
        </w:rPr>
        <w:t>（Word格式）包括以下内容：</w:t>
      </w:r>
    </w:p>
    <w:p w14:paraId="4B334B20">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第一章 询价邀请</w:t>
      </w:r>
    </w:p>
    <w:p w14:paraId="7A189AC4">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第二章 询价须知</w:t>
      </w:r>
    </w:p>
    <w:p w14:paraId="625709AA">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第三章 采购需求</w:t>
      </w:r>
    </w:p>
    <w:p w14:paraId="1DB625E3">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第四章 评审办法</w:t>
      </w:r>
    </w:p>
    <w:p w14:paraId="59C75EDE">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第五章 合同文本格式（参考）</w:t>
      </w:r>
    </w:p>
    <w:p w14:paraId="3BA4B2F7">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第六章 响应文件格式（参考）</w:t>
      </w:r>
    </w:p>
    <w:p w14:paraId="6DA48650">
      <w:pPr>
        <w:pStyle w:val="44"/>
        <w:numPr>
          <w:ilvl w:val="0"/>
          <w:numId w:val="8"/>
        </w:numPr>
        <w:spacing w:line="360" w:lineRule="auto"/>
        <w:ind w:left="284" w:hanging="284" w:firstLineChars="0"/>
        <w:rPr>
          <w:b/>
          <w:color w:val="auto"/>
          <w:szCs w:val="24"/>
          <w:lang w:val="zh-CN"/>
        </w:rPr>
      </w:pPr>
      <w:bookmarkStart w:id="136" w:name="_Toc102057690"/>
      <w:bookmarkStart w:id="137" w:name="_Toc102119825"/>
      <w:bookmarkStart w:id="138" w:name="_Toc102114892"/>
      <w:bookmarkStart w:id="139" w:name="_Toc102116124"/>
      <w:bookmarkStart w:id="140" w:name="_Toc102115994"/>
      <w:bookmarkStart w:id="141" w:name="_Toc102056190"/>
      <w:r>
        <w:rPr>
          <w:rFonts w:hint="eastAsia"/>
          <w:b/>
          <w:color w:val="auto"/>
          <w:szCs w:val="24"/>
          <w:lang w:val="zh-CN"/>
        </w:rPr>
        <w:t>实物样品</w:t>
      </w:r>
    </w:p>
    <w:p w14:paraId="7F983BC0">
      <w:pPr>
        <w:numPr>
          <w:ilvl w:val="0"/>
          <w:numId w:val="0"/>
        </w:numPr>
        <w:wordWrap w:val="0"/>
        <w:adjustRightInd w:val="0"/>
        <w:snapToGrid w:val="0"/>
        <w:spacing w:line="360" w:lineRule="auto"/>
        <w:ind w:leftChars="0"/>
        <w:rPr>
          <w:color w:val="auto"/>
          <w:szCs w:val="24"/>
          <w:lang w:val="zh-CN"/>
        </w:rPr>
      </w:pPr>
      <w:r>
        <w:rPr>
          <w:rFonts w:hint="eastAsia"/>
          <w:color w:val="auto"/>
          <w:szCs w:val="24"/>
          <w:lang w:val="en-US" w:eastAsia="zh-CN"/>
        </w:rPr>
        <w:t>12.1</w:t>
      </w:r>
      <w:r>
        <w:rPr>
          <w:rFonts w:hint="eastAsia"/>
          <w:color w:val="auto"/>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color w:val="auto"/>
          <w:szCs w:val="24"/>
          <w:lang w:val="zh-CN"/>
        </w:rPr>
        <w:t>详见</w:t>
      </w:r>
      <w:r>
        <w:rPr>
          <w:rFonts w:hint="eastAsia" w:cs="宋体"/>
          <w:b/>
          <w:bCs/>
          <w:color w:val="auto"/>
          <w:szCs w:val="24"/>
          <w:lang w:val="zh-CN"/>
        </w:rPr>
        <w:t>“询价须知前附表”</w:t>
      </w:r>
      <w:r>
        <w:rPr>
          <w:rFonts w:hint="eastAsia" w:cs="宋体"/>
          <w:bCs/>
          <w:color w:val="auto"/>
          <w:szCs w:val="24"/>
          <w:lang w:val="zh-CN"/>
        </w:rPr>
        <w:t>的规定。</w:t>
      </w:r>
    </w:p>
    <w:p w14:paraId="78D454F6">
      <w:pPr>
        <w:numPr>
          <w:ilvl w:val="0"/>
          <w:numId w:val="0"/>
        </w:numPr>
        <w:wordWrap w:val="0"/>
        <w:adjustRightInd w:val="0"/>
        <w:snapToGrid w:val="0"/>
        <w:spacing w:line="360" w:lineRule="auto"/>
        <w:ind w:leftChars="0"/>
        <w:rPr>
          <w:color w:val="auto"/>
          <w:szCs w:val="24"/>
          <w:lang w:val="zh-CN"/>
        </w:rPr>
      </w:pPr>
      <w:r>
        <w:rPr>
          <w:rFonts w:hint="eastAsia" w:cs="宋体"/>
          <w:bCs/>
          <w:color w:val="auto"/>
          <w:szCs w:val="24"/>
          <w:lang w:val="en-US" w:eastAsia="zh-CN"/>
        </w:rPr>
        <w:t>12.2</w:t>
      </w:r>
      <w:r>
        <w:rPr>
          <w:rFonts w:hint="eastAsia" w:cs="宋体"/>
          <w:bCs/>
          <w:color w:val="auto"/>
          <w:szCs w:val="24"/>
          <w:lang w:val="zh-CN"/>
        </w:rPr>
        <w:t>要求提供样品的，</w:t>
      </w:r>
      <w:r>
        <w:rPr>
          <w:rFonts w:hint="eastAsia"/>
          <w:color w:val="auto"/>
          <w:szCs w:val="24"/>
          <w:lang w:val="zh-CN"/>
        </w:rPr>
        <w:t>样品的具体要求及评审详见“第三章 采购需求”和“第四章 评审办法”。</w:t>
      </w:r>
    </w:p>
    <w:p w14:paraId="0416BF17">
      <w:pPr>
        <w:numPr>
          <w:ilvl w:val="0"/>
          <w:numId w:val="0"/>
        </w:numPr>
        <w:wordWrap w:val="0"/>
        <w:adjustRightInd w:val="0"/>
        <w:snapToGrid w:val="0"/>
        <w:spacing w:line="360" w:lineRule="auto"/>
        <w:ind w:leftChars="0"/>
        <w:rPr>
          <w:color w:val="auto"/>
          <w:szCs w:val="24"/>
          <w:lang w:val="zh-CN"/>
        </w:rPr>
      </w:pPr>
      <w:r>
        <w:rPr>
          <w:rFonts w:hint="eastAsia" w:cs="宋体"/>
          <w:bCs/>
          <w:color w:val="auto"/>
          <w:szCs w:val="24"/>
          <w:lang w:val="en-US" w:eastAsia="zh-CN"/>
        </w:rPr>
        <w:t>12.3</w:t>
      </w:r>
      <w:r>
        <w:rPr>
          <w:rFonts w:hint="eastAsia" w:cs="宋体"/>
          <w:bCs/>
          <w:color w:val="auto"/>
          <w:szCs w:val="24"/>
          <w:lang w:val="zh-CN"/>
        </w:rPr>
        <w:t>样品</w:t>
      </w:r>
      <w:r>
        <w:rPr>
          <w:rFonts w:hint="eastAsia"/>
          <w:color w:val="auto"/>
          <w:szCs w:val="24"/>
          <w:lang w:val="zh-CN"/>
        </w:rPr>
        <w:t>退还：未成交的供应商应于成交结果公告发布之日起10日内自行联系采购人取回询价样品；对于成交供应商提供的样品，采购人将按规定进行保管、封存，并作为履约验收的参考(询价通知书</w:t>
      </w:r>
      <w:r>
        <w:rPr>
          <w:color w:val="auto"/>
          <w:szCs w:val="24"/>
          <w:lang w:val="zh-CN"/>
        </w:rPr>
        <w:t>另有规定的丛其规定</w:t>
      </w:r>
      <w:r>
        <w:rPr>
          <w:rFonts w:hint="eastAsia"/>
          <w:color w:val="auto"/>
          <w:szCs w:val="24"/>
          <w:lang w:val="zh-CN"/>
        </w:rPr>
        <w:t>)。询价样品制作、提交及退还所产生的一切费用由供应商自行承担。</w:t>
      </w:r>
    </w:p>
    <w:p w14:paraId="574F9748">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项目演示</w:t>
      </w:r>
    </w:p>
    <w:p w14:paraId="499C4E68">
      <w:pPr>
        <w:numPr>
          <w:ilvl w:val="0"/>
          <w:numId w:val="0"/>
        </w:numPr>
        <w:wordWrap w:val="0"/>
        <w:adjustRightInd w:val="0"/>
        <w:snapToGrid w:val="0"/>
        <w:spacing w:line="360" w:lineRule="auto"/>
        <w:ind w:leftChars="0"/>
        <w:rPr>
          <w:color w:val="auto"/>
          <w:szCs w:val="24"/>
          <w:lang w:val="zh-CN"/>
        </w:rPr>
      </w:pPr>
      <w:r>
        <w:rPr>
          <w:rFonts w:hint="eastAsia"/>
          <w:color w:val="auto"/>
          <w:szCs w:val="24"/>
          <w:lang w:val="en-US" w:eastAsia="zh-CN"/>
        </w:rPr>
        <w:t>13.1</w:t>
      </w:r>
      <w:r>
        <w:rPr>
          <w:rFonts w:hint="eastAsia"/>
          <w:color w:val="auto"/>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color w:val="auto"/>
          <w:szCs w:val="24"/>
          <w:lang w:val="zh-CN"/>
        </w:rPr>
        <w:t>详见</w:t>
      </w:r>
      <w:r>
        <w:rPr>
          <w:rFonts w:hint="eastAsia" w:cs="宋体"/>
          <w:b/>
          <w:bCs/>
          <w:color w:val="auto"/>
          <w:szCs w:val="24"/>
          <w:lang w:val="zh-CN"/>
        </w:rPr>
        <w:t>“询价须知前附表”</w:t>
      </w:r>
      <w:r>
        <w:rPr>
          <w:rFonts w:hint="eastAsia" w:cs="宋体"/>
          <w:bCs/>
          <w:color w:val="auto"/>
          <w:szCs w:val="24"/>
          <w:lang w:val="zh-CN"/>
        </w:rPr>
        <w:t>的规定。</w:t>
      </w:r>
    </w:p>
    <w:p w14:paraId="596DE4DC">
      <w:pPr>
        <w:numPr>
          <w:ilvl w:val="0"/>
          <w:numId w:val="0"/>
        </w:numPr>
        <w:wordWrap w:val="0"/>
        <w:adjustRightInd w:val="0"/>
        <w:snapToGrid w:val="0"/>
        <w:spacing w:line="360" w:lineRule="auto"/>
        <w:ind w:leftChars="0"/>
        <w:rPr>
          <w:color w:val="auto"/>
          <w:szCs w:val="24"/>
          <w:lang w:val="zh-CN"/>
        </w:rPr>
      </w:pPr>
      <w:r>
        <w:rPr>
          <w:rFonts w:hint="eastAsia"/>
          <w:color w:val="auto"/>
          <w:szCs w:val="24"/>
          <w:lang w:val="en-US" w:eastAsia="zh-CN"/>
        </w:rPr>
        <w:t>13.2</w:t>
      </w:r>
      <w:r>
        <w:rPr>
          <w:rFonts w:hint="eastAsia"/>
          <w:color w:val="auto"/>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5BCBA830">
      <w:pPr>
        <w:numPr>
          <w:ilvl w:val="0"/>
          <w:numId w:val="0"/>
        </w:numPr>
        <w:wordWrap w:val="0"/>
        <w:adjustRightInd w:val="0"/>
        <w:snapToGrid w:val="0"/>
        <w:spacing w:line="360" w:lineRule="auto"/>
        <w:ind w:leftChars="0"/>
        <w:rPr>
          <w:color w:val="auto"/>
          <w:szCs w:val="24"/>
          <w:lang w:val="zh-CN"/>
        </w:rPr>
      </w:pPr>
      <w:r>
        <w:rPr>
          <w:rFonts w:hint="eastAsia" w:cs="宋体"/>
          <w:bCs/>
          <w:color w:val="auto"/>
          <w:szCs w:val="24"/>
          <w:lang w:val="en-US" w:eastAsia="zh-CN"/>
        </w:rPr>
        <w:t>13.3</w:t>
      </w:r>
      <w:r>
        <w:rPr>
          <w:rFonts w:hint="eastAsia" w:cs="宋体"/>
          <w:bCs/>
          <w:color w:val="auto"/>
          <w:szCs w:val="24"/>
          <w:lang w:val="zh-CN"/>
        </w:rPr>
        <w:t>进行</w:t>
      </w:r>
      <w:r>
        <w:rPr>
          <w:rFonts w:hint="eastAsia"/>
          <w:color w:val="auto"/>
          <w:szCs w:val="24"/>
          <w:lang w:val="zh-CN"/>
        </w:rPr>
        <w:t>现场演示的，演示人员不得超过</w:t>
      </w:r>
      <w:r>
        <w:rPr>
          <w:rFonts w:hint="eastAsia"/>
          <w:b/>
          <w:color w:val="auto"/>
          <w:szCs w:val="24"/>
          <w:lang w:val="zh-CN"/>
        </w:rPr>
        <w:t>3人</w:t>
      </w:r>
      <w:r>
        <w:rPr>
          <w:rFonts w:hint="eastAsia"/>
          <w:color w:val="auto"/>
          <w:szCs w:val="24"/>
          <w:lang w:val="zh-CN"/>
        </w:rPr>
        <w:t>，演示现场只提供HDMI接口电视一台，其它设备和网络环境自备。</w:t>
      </w:r>
    </w:p>
    <w:p w14:paraId="17998046">
      <w:pPr>
        <w:numPr>
          <w:ilvl w:val="0"/>
          <w:numId w:val="0"/>
        </w:numPr>
        <w:wordWrap w:val="0"/>
        <w:adjustRightInd w:val="0"/>
        <w:snapToGrid w:val="0"/>
        <w:spacing w:line="360" w:lineRule="auto"/>
        <w:ind w:leftChars="0"/>
        <w:rPr>
          <w:b/>
          <w:color w:val="auto"/>
          <w:szCs w:val="24"/>
          <w:lang w:val="zh-CN"/>
        </w:rPr>
      </w:pPr>
      <w:r>
        <w:rPr>
          <w:rFonts w:hint="eastAsia"/>
          <w:color w:val="auto"/>
          <w:szCs w:val="24"/>
          <w:lang w:val="en-US" w:eastAsia="zh-CN"/>
        </w:rPr>
        <w:t>13.4</w:t>
      </w:r>
      <w:r>
        <w:rPr>
          <w:rFonts w:hint="eastAsia"/>
          <w:color w:val="auto"/>
          <w:szCs w:val="24"/>
          <w:lang w:val="zh-CN"/>
        </w:rPr>
        <w:t>项目演示顺序按询价文件解密时间先后次序依次演示，演示的评审详见“第四章 评审办法”和“第三章 采购需求”。</w:t>
      </w:r>
    </w:p>
    <w:p w14:paraId="53E9C9C5">
      <w:pPr>
        <w:pStyle w:val="44"/>
        <w:numPr>
          <w:ilvl w:val="0"/>
          <w:numId w:val="8"/>
        </w:numPr>
        <w:spacing w:line="360" w:lineRule="auto"/>
        <w:ind w:left="284" w:hanging="284" w:firstLineChars="0"/>
        <w:rPr>
          <w:b/>
          <w:color w:val="auto"/>
          <w:szCs w:val="24"/>
          <w:lang w:val="zh-CN"/>
        </w:rPr>
      </w:pPr>
      <w:bookmarkStart w:id="142" w:name="_Toc102057698"/>
      <w:bookmarkStart w:id="143" w:name="_Toc102119833"/>
      <w:bookmarkStart w:id="144" w:name="_Toc102116132"/>
      <w:bookmarkStart w:id="145" w:name="_Toc102056198"/>
      <w:bookmarkStart w:id="146" w:name="_Toc102116002"/>
      <w:bookmarkStart w:id="147" w:name="_Toc102114900"/>
      <w:r>
        <w:rPr>
          <w:rFonts w:hint="eastAsia"/>
          <w:b/>
          <w:color w:val="auto"/>
          <w:szCs w:val="24"/>
          <w:lang w:val="zh-CN"/>
        </w:rPr>
        <w:t>合同分包</w:t>
      </w:r>
      <w:bookmarkEnd w:id="142"/>
      <w:bookmarkEnd w:id="143"/>
      <w:bookmarkEnd w:id="144"/>
      <w:bookmarkEnd w:id="145"/>
      <w:bookmarkEnd w:id="146"/>
      <w:bookmarkEnd w:id="147"/>
    </w:p>
    <w:p w14:paraId="4DD1CBE1">
      <w:pPr>
        <w:pStyle w:val="44"/>
        <w:numPr>
          <w:ilvl w:val="0"/>
          <w:numId w:val="0"/>
        </w:numPr>
        <w:wordWrap w:val="0"/>
        <w:adjustRightInd w:val="0"/>
        <w:snapToGrid w:val="0"/>
        <w:spacing w:line="360" w:lineRule="auto"/>
        <w:ind w:leftChars="0"/>
        <w:rPr>
          <w:rFonts w:cs="宋体"/>
          <w:color w:val="auto"/>
          <w:szCs w:val="24"/>
          <w:lang w:val="zh-CN"/>
        </w:rPr>
      </w:pPr>
      <w:r>
        <w:rPr>
          <w:rFonts w:hint="eastAsia" w:cs="宋体"/>
          <w:bCs/>
          <w:color w:val="auto"/>
          <w:szCs w:val="24"/>
          <w:lang w:val="en-US" w:eastAsia="zh-CN"/>
        </w:rPr>
        <w:t>14.1</w:t>
      </w:r>
      <w:r>
        <w:rPr>
          <w:rFonts w:hint="eastAsia" w:cs="宋体"/>
          <w:bCs/>
          <w:color w:val="auto"/>
          <w:szCs w:val="24"/>
          <w:lang w:val="zh-CN"/>
        </w:rPr>
        <w:t>允许或要求成交后合同分包的，详见“第一章 询价邀请”，</w:t>
      </w:r>
      <w:r>
        <w:rPr>
          <w:rFonts w:cs="宋体"/>
          <w:bCs/>
          <w:color w:val="auto"/>
          <w:szCs w:val="24"/>
          <w:lang w:val="zh-CN"/>
        </w:rPr>
        <w:t>分包承担主体不得再次分包</w:t>
      </w:r>
      <w:r>
        <w:rPr>
          <w:rFonts w:hint="eastAsia" w:cs="宋体"/>
          <w:bCs/>
          <w:color w:val="auto"/>
          <w:szCs w:val="24"/>
          <w:lang w:val="zh-CN"/>
        </w:rPr>
        <w:t>。</w:t>
      </w:r>
    </w:p>
    <w:p w14:paraId="0F60230F">
      <w:pPr>
        <w:pStyle w:val="44"/>
        <w:numPr>
          <w:ilvl w:val="0"/>
          <w:numId w:val="0"/>
        </w:numPr>
        <w:wordWrap w:val="0"/>
        <w:adjustRightInd w:val="0"/>
        <w:snapToGrid w:val="0"/>
        <w:spacing w:line="360" w:lineRule="auto"/>
        <w:ind w:leftChars="0"/>
        <w:rPr>
          <w:rFonts w:cs="宋体"/>
          <w:color w:val="auto"/>
          <w:szCs w:val="24"/>
          <w:lang w:val="zh-CN"/>
        </w:rPr>
      </w:pPr>
      <w:r>
        <w:rPr>
          <w:rFonts w:hint="eastAsia" w:cs="宋体"/>
          <w:bCs/>
          <w:color w:val="auto"/>
          <w:szCs w:val="24"/>
          <w:lang w:val="en-US" w:eastAsia="zh-CN"/>
        </w:rPr>
        <w:t>14.2</w:t>
      </w:r>
      <w:r>
        <w:rPr>
          <w:rFonts w:hint="eastAsia" w:cs="宋体"/>
          <w:bCs/>
          <w:color w:val="auto"/>
          <w:szCs w:val="24"/>
          <w:lang w:val="zh-CN"/>
        </w:rPr>
        <w:t>拟成交后合同分包的，应提供分包意向协议书。</w:t>
      </w:r>
    </w:p>
    <w:p w14:paraId="587E0CE1">
      <w:pPr>
        <w:pStyle w:val="44"/>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14.3</w:t>
      </w:r>
      <w:r>
        <w:rPr>
          <w:rFonts w:hint="eastAsia" w:cs="宋体"/>
          <w:color w:val="auto"/>
          <w:szCs w:val="24"/>
          <w:lang w:val="zh-CN"/>
        </w:rPr>
        <w:t>享受中小企业扶持政策获得政府采购合同的，小微企业不得将合同分包给大中型企业，中型企业不得将合同分包给大型企业。</w:t>
      </w:r>
    </w:p>
    <w:p w14:paraId="4FFDC10E">
      <w:pPr>
        <w:pStyle w:val="44"/>
        <w:numPr>
          <w:ilvl w:val="0"/>
          <w:numId w:val="0"/>
        </w:numPr>
        <w:wordWrap w:val="0"/>
        <w:adjustRightInd w:val="0"/>
        <w:snapToGrid w:val="0"/>
        <w:spacing w:line="360" w:lineRule="auto"/>
        <w:ind w:leftChars="0"/>
        <w:rPr>
          <w:rFonts w:cs="宋体"/>
          <w:color w:val="auto"/>
          <w:szCs w:val="24"/>
          <w:lang w:val="zh-CN"/>
        </w:rPr>
      </w:pPr>
      <w:r>
        <w:rPr>
          <w:rFonts w:hint="eastAsia" w:cs="宋体"/>
          <w:bCs/>
          <w:color w:val="auto"/>
          <w:szCs w:val="24"/>
          <w:lang w:val="en-US" w:eastAsia="zh-CN"/>
        </w:rPr>
        <w:t>14.4</w:t>
      </w:r>
      <w:r>
        <w:rPr>
          <w:rFonts w:hint="eastAsia" w:cs="宋体"/>
          <w:bCs/>
          <w:color w:val="auto"/>
          <w:szCs w:val="24"/>
          <w:lang w:val="zh-CN"/>
        </w:rPr>
        <w:t>询价通知书</w:t>
      </w:r>
      <w:r>
        <w:rPr>
          <w:rFonts w:hint="eastAsia" w:cs="宋体"/>
          <w:b/>
          <w:bCs/>
          <w:color w:val="auto"/>
          <w:szCs w:val="24"/>
          <w:lang w:val="zh-CN"/>
        </w:rPr>
        <w:t>未载明</w:t>
      </w:r>
      <w:r>
        <w:rPr>
          <w:rFonts w:hint="eastAsia" w:cs="宋体"/>
          <w:bCs/>
          <w:color w:val="auto"/>
          <w:szCs w:val="24"/>
          <w:lang w:val="zh-CN"/>
        </w:rPr>
        <w:t>合同分包的，不得进行合同分包，否则应承担相应的法律责任。</w:t>
      </w:r>
    </w:p>
    <w:p w14:paraId="0F2EE3F0">
      <w:pPr>
        <w:pStyle w:val="44"/>
        <w:numPr>
          <w:ilvl w:val="0"/>
          <w:numId w:val="0"/>
        </w:numPr>
        <w:wordWrap w:val="0"/>
        <w:adjustRightInd w:val="0"/>
        <w:snapToGrid w:val="0"/>
        <w:spacing w:line="360" w:lineRule="auto"/>
        <w:ind w:leftChars="0"/>
        <w:rPr>
          <w:rFonts w:cs="宋体"/>
          <w:color w:val="auto"/>
          <w:szCs w:val="24"/>
          <w:lang w:val="zh-CN"/>
        </w:rPr>
      </w:pPr>
      <w:r>
        <w:rPr>
          <w:rFonts w:hint="eastAsia" w:cs="宋体"/>
          <w:bCs/>
          <w:color w:val="auto"/>
          <w:szCs w:val="24"/>
          <w:lang w:val="en-US" w:eastAsia="zh-CN"/>
        </w:rPr>
        <w:t>14.5</w:t>
      </w:r>
      <w:r>
        <w:rPr>
          <w:rFonts w:hint="eastAsia" w:cs="宋体"/>
          <w:bCs/>
          <w:color w:val="auto"/>
          <w:szCs w:val="24"/>
          <w:lang w:val="zh-CN"/>
        </w:rPr>
        <w:t>政府采购</w:t>
      </w:r>
      <w:r>
        <w:rPr>
          <w:rFonts w:cs="宋体"/>
          <w:bCs/>
          <w:color w:val="auto"/>
          <w:szCs w:val="24"/>
          <w:lang w:val="zh-CN"/>
        </w:rPr>
        <w:t>项目严禁转包行为，否则应承担相应</w:t>
      </w:r>
      <w:r>
        <w:rPr>
          <w:rFonts w:hint="eastAsia" w:cs="宋体"/>
          <w:bCs/>
          <w:color w:val="auto"/>
          <w:szCs w:val="24"/>
          <w:lang w:val="zh-CN"/>
        </w:rPr>
        <w:t>的</w:t>
      </w:r>
      <w:r>
        <w:rPr>
          <w:rFonts w:cs="宋体"/>
          <w:bCs/>
          <w:color w:val="auto"/>
          <w:szCs w:val="24"/>
          <w:lang w:val="zh-CN"/>
        </w:rPr>
        <w:t>法律责任。</w:t>
      </w:r>
    </w:p>
    <w:p w14:paraId="4F6AA655">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询价通知书的澄清或修改</w:t>
      </w:r>
      <w:bookmarkEnd w:id="136"/>
      <w:bookmarkEnd w:id="137"/>
      <w:bookmarkEnd w:id="138"/>
      <w:bookmarkEnd w:id="139"/>
      <w:bookmarkEnd w:id="140"/>
      <w:bookmarkEnd w:id="141"/>
    </w:p>
    <w:p w14:paraId="5F7A763B">
      <w:pPr>
        <w:numPr>
          <w:ilvl w:val="0"/>
          <w:numId w:val="0"/>
        </w:numPr>
        <w:wordWrap w:val="0"/>
        <w:adjustRightInd w:val="0"/>
        <w:snapToGrid w:val="0"/>
        <w:spacing w:line="360" w:lineRule="auto"/>
        <w:ind w:leftChars="0"/>
        <w:rPr>
          <w:color w:val="auto"/>
          <w:szCs w:val="24"/>
          <w:lang w:val="zh-CN"/>
        </w:rPr>
      </w:pPr>
      <w:r>
        <w:rPr>
          <w:rFonts w:hint="eastAsia"/>
          <w:color w:val="auto"/>
          <w:szCs w:val="24"/>
          <w:lang w:val="en-US" w:eastAsia="zh-CN"/>
        </w:rPr>
        <w:t>15.1</w:t>
      </w:r>
      <w:r>
        <w:rPr>
          <w:rFonts w:hint="eastAsia"/>
          <w:color w:val="auto"/>
          <w:szCs w:val="24"/>
          <w:lang w:val="zh-CN"/>
        </w:rPr>
        <w:t>澄清或修改：代理机构和采购人可以对已发出的询价通知书进行必要的澄清或者修改，澄清或者修改内容将在原公告发布媒体上发布更正公告。澄清或者修改的内容是询价通知书的组成部分，潜在供应商应按</w:t>
      </w:r>
      <w:r>
        <w:rPr>
          <w:rFonts w:hint="eastAsia"/>
          <w:b/>
          <w:color w:val="auto"/>
          <w:szCs w:val="24"/>
          <w:lang w:val="zh-CN"/>
        </w:rPr>
        <w:t xml:space="preserve"> “询价须知前附表”</w:t>
      </w:r>
      <w:r>
        <w:rPr>
          <w:rFonts w:hint="eastAsia"/>
          <w:color w:val="auto"/>
          <w:szCs w:val="24"/>
          <w:lang w:val="zh-CN"/>
        </w:rPr>
        <w:t>的要求及时关注更正公告的内容。</w:t>
      </w:r>
    </w:p>
    <w:p w14:paraId="032BB886">
      <w:pPr>
        <w:numPr>
          <w:ilvl w:val="0"/>
          <w:numId w:val="0"/>
        </w:numPr>
        <w:wordWrap w:val="0"/>
        <w:adjustRightInd w:val="0"/>
        <w:snapToGrid w:val="0"/>
        <w:spacing w:line="360" w:lineRule="auto"/>
        <w:ind w:leftChars="0"/>
        <w:rPr>
          <w:color w:val="auto"/>
          <w:szCs w:val="24"/>
          <w:lang w:val="zh-CN"/>
        </w:rPr>
      </w:pPr>
      <w:r>
        <w:rPr>
          <w:rFonts w:hint="eastAsia"/>
          <w:color w:val="auto"/>
          <w:szCs w:val="24"/>
          <w:lang w:val="en-US" w:eastAsia="zh-CN"/>
        </w:rPr>
        <w:t>15.2</w:t>
      </w:r>
      <w:r>
        <w:rPr>
          <w:rFonts w:hint="eastAsia"/>
          <w:color w:val="auto"/>
          <w:szCs w:val="24"/>
          <w:lang w:val="zh-CN"/>
        </w:rPr>
        <w:t>澄清或者修改的内容可能影响询价文件编制且距询价截止时间不足的，应当延长提交询价文件的截止时间。</w:t>
      </w:r>
    </w:p>
    <w:p w14:paraId="42725944">
      <w:pPr>
        <w:pStyle w:val="44"/>
        <w:numPr>
          <w:ilvl w:val="0"/>
          <w:numId w:val="8"/>
        </w:numPr>
        <w:spacing w:line="360" w:lineRule="auto"/>
        <w:ind w:left="284" w:hanging="284" w:firstLineChars="0"/>
        <w:rPr>
          <w:b/>
          <w:color w:val="auto"/>
          <w:szCs w:val="24"/>
          <w:lang w:val="zh-CN"/>
        </w:rPr>
      </w:pPr>
      <w:bookmarkStart w:id="148" w:name="_Toc102114893"/>
      <w:bookmarkStart w:id="149" w:name="_Toc102115995"/>
      <w:bookmarkStart w:id="150" w:name="_Toc102119826"/>
      <w:bookmarkStart w:id="151" w:name="_Toc102056191"/>
      <w:bookmarkStart w:id="152" w:name="_Toc102116125"/>
      <w:bookmarkStart w:id="153" w:name="_Toc102057691"/>
      <w:r>
        <w:rPr>
          <w:rFonts w:hint="eastAsia"/>
          <w:b/>
          <w:color w:val="auto"/>
          <w:szCs w:val="24"/>
          <w:lang w:val="zh-CN"/>
        </w:rPr>
        <w:t>现场考察或询价前答疑</w:t>
      </w:r>
      <w:bookmarkEnd w:id="148"/>
      <w:bookmarkEnd w:id="149"/>
      <w:bookmarkEnd w:id="150"/>
      <w:bookmarkEnd w:id="151"/>
      <w:bookmarkEnd w:id="152"/>
      <w:bookmarkEnd w:id="153"/>
    </w:p>
    <w:p w14:paraId="6C7C230E">
      <w:pPr>
        <w:numPr>
          <w:ilvl w:val="0"/>
          <w:numId w:val="0"/>
        </w:numPr>
        <w:wordWrap w:val="0"/>
        <w:adjustRightInd w:val="0"/>
        <w:snapToGrid w:val="0"/>
        <w:spacing w:line="360" w:lineRule="auto"/>
        <w:ind w:leftChars="0"/>
        <w:rPr>
          <w:color w:val="auto"/>
          <w:lang w:val="zh-CN"/>
        </w:rPr>
      </w:pPr>
      <w:r>
        <w:rPr>
          <w:rFonts w:hint="eastAsia"/>
          <w:color w:val="auto"/>
          <w:lang w:val="en-US" w:eastAsia="zh-CN"/>
        </w:rPr>
        <w:t>16.1</w:t>
      </w:r>
      <w:r>
        <w:rPr>
          <w:rFonts w:hint="eastAsia"/>
          <w:color w:val="auto"/>
          <w:lang w:val="zh-CN"/>
        </w:rPr>
        <w:t>现场考察或询价前答疑：详见</w:t>
      </w:r>
      <w:r>
        <w:rPr>
          <w:rFonts w:hint="eastAsia"/>
          <w:b/>
          <w:color w:val="auto"/>
          <w:szCs w:val="24"/>
          <w:lang w:val="zh-CN"/>
        </w:rPr>
        <w:t>“询价须知前附表”</w:t>
      </w:r>
      <w:r>
        <w:rPr>
          <w:rFonts w:hint="eastAsia"/>
          <w:color w:val="auto"/>
          <w:lang w:val="zh-CN"/>
        </w:rPr>
        <w:t>规定。组织现场考察或召开询价前答疑会的，潜在供应商按要求及时参加。</w:t>
      </w:r>
    </w:p>
    <w:p w14:paraId="667D7C09">
      <w:pPr>
        <w:numPr>
          <w:ilvl w:val="0"/>
          <w:numId w:val="0"/>
        </w:numPr>
        <w:wordWrap w:val="0"/>
        <w:adjustRightInd w:val="0"/>
        <w:snapToGrid w:val="0"/>
        <w:spacing w:line="360" w:lineRule="auto"/>
        <w:ind w:leftChars="0"/>
        <w:rPr>
          <w:color w:val="auto"/>
          <w:lang w:val="zh-CN"/>
        </w:rPr>
      </w:pPr>
      <w:r>
        <w:rPr>
          <w:rFonts w:hint="eastAsia"/>
          <w:color w:val="auto"/>
          <w:lang w:val="en-US" w:eastAsia="zh-CN"/>
        </w:rPr>
        <w:t>16.2</w:t>
      </w:r>
      <w:r>
        <w:rPr>
          <w:rFonts w:hint="eastAsia"/>
          <w:color w:val="auto"/>
          <w:lang w:val="zh-CN"/>
        </w:rPr>
        <w:t>现场考察获取的有关编制询价文件和签署合同所涉及现场的数据和资料，是采购人现有的能被潜在供应商利用的客观资料，采购人对潜在供应商依此作出的任何推论、理解和结论均不负责任。</w:t>
      </w:r>
    </w:p>
    <w:p w14:paraId="38993905">
      <w:pPr>
        <w:numPr>
          <w:ilvl w:val="0"/>
          <w:numId w:val="0"/>
        </w:numPr>
        <w:wordWrap w:val="0"/>
        <w:adjustRightInd w:val="0"/>
        <w:snapToGrid w:val="0"/>
        <w:spacing w:line="360" w:lineRule="auto"/>
        <w:ind w:leftChars="0"/>
        <w:rPr>
          <w:color w:val="auto"/>
          <w:lang w:val="zh-CN"/>
        </w:rPr>
      </w:pPr>
      <w:r>
        <w:rPr>
          <w:rFonts w:hint="eastAsia"/>
          <w:color w:val="auto"/>
          <w:lang w:val="en-US" w:eastAsia="zh-CN"/>
        </w:rPr>
        <w:t>16.3</w:t>
      </w:r>
      <w:r>
        <w:rPr>
          <w:rFonts w:hint="eastAsia"/>
          <w:color w:val="auto"/>
          <w:lang w:val="zh-CN"/>
        </w:rPr>
        <w:t>询价前答疑会涉及询价通知书内容有澄清、修改的，以发布的更正公告内容为准。</w:t>
      </w:r>
    </w:p>
    <w:p w14:paraId="6AF22D90">
      <w:pPr>
        <w:numPr>
          <w:ilvl w:val="0"/>
          <w:numId w:val="0"/>
        </w:numPr>
        <w:wordWrap w:val="0"/>
        <w:adjustRightInd w:val="0"/>
        <w:snapToGrid w:val="0"/>
        <w:spacing w:line="360" w:lineRule="auto"/>
        <w:ind w:leftChars="0"/>
        <w:rPr>
          <w:color w:val="auto"/>
          <w:lang w:val="zh-CN"/>
        </w:rPr>
      </w:pPr>
      <w:r>
        <w:rPr>
          <w:rFonts w:hint="eastAsia"/>
          <w:color w:val="auto"/>
          <w:lang w:val="en-US" w:eastAsia="zh-CN"/>
        </w:rPr>
        <w:t>16.4</w:t>
      </w:r>
      <w:r>
        <w:rPr>
          <w:rFonts w:hint="eastAsia"/>
          <w:color w:val="auto"/>
          <w:lang w:val="zh-CN"/>
        </w:rPr>
        <w:t>潜在供应商参加现场考察或询价前答疑会的，不得因此使采购人承担有关责任和蒙受损失。潜在供应商应自行承担参加现场考察或询价前答疑会的全部费用、责任和风险。</w:t>
      </w:r>
    </w:p>
    <w:p w14:paraId="25824525">
      <w:pPr>
        <w:pStyle w:val="5"/>
        <w:numPr>
          <w:ilvl w:val="0"/>
          <w:numId w:val="7"/>
        </w:numPr>
        <w:wordWrap w:val="0"/>
        <w:adjustRightInd w:val="0"/>
        <w:snapToGrid w:val="0"/>
        <w:spacing w:beforeLines="70" w:after="0" w:line="360" w:lineRule="auto"/>
        <w:ind w:left="658" w:hanging="658"/>
        <w:jc w:val="left"/>
        <w:rPr>
          <w:rFonts w:ascii="宋体" w:hAnsi="宋体" w:eastAsia="宋体" w:cs="Times New Roman"/>
          <w:bCs w:val="0"/>
          <w:color w:val="auto"/>
          <w:sz w:val="28"/>
          <w:szCs w:val="28"/>
          <w:lang w:val="zh-CN"/>
        </w:rPr>
      </w:pPr>
      <w:bookmarkStart w:id="154" w:name="_Toc117244467"/>
      <w:bookmarkStart w:id="155" w:name="_Toc12000"/>
      <w:bookmarkStart w:id="156" w:name="_Toc117244352"/>
      <w:r>
        <w:rPr>
          <w:rFonts w:hint="eastAsia" w:ascii="宋体" w:hAnsi="宋体" w:eastAsia="宋体" w:cs="Times New Roman"/>
          <w:bCs w:val="0"/>
          <w:color w:val="auto"/>
          <w:sz w:val="28"/>
          <w:szCs w:val="28"/>
          <w:lang w:val="zh-CN"/>
        </w:rPr>
        <w:t>响应文件</w:t>
      </w:r>
      <w:bookmarkEnd w:id="154"/>
      <w:bookmarkEnd w:id="155"/>
      <w:bookmarkEnd w:id="156"/>
    </w:p>
    <w:p w14:paraId="61309D25">
      <w:pPr>
        <w:pStyle w:val="44"/>
        <w:numPr>
          <w:ilvl w:val="0"/>
          <w:numId w:val="8"/>
        </w:numPr>
        <w:spacing w:line="360" w:lineRule="auto"/>
        <w:ind w:left="284" w:hanging="284" w:firstLineChars="0"/>
        <w:rPr>
          <w:b/>
          <w:color w:val="auto"/>
          <w:szCs w:val="24"/>
          <w:lang w:val="zh-CN"/>
        </w:rPr>
      </w:pPr>
      <w:bookmarkStart w:id="157" w:name="_Toc102057693"/>
      <w:bookmarkStart w:id="158" w:name="_Toc102116127"/>
      <w:bookmarkStart w:id="159" w:name="_Toc102056193"/>
      <w:bookmarkStart w:id="160" w:name="_Toc102119828"/>
      <w:bookmarkStart w:id="161" w:name="_Toc102114895"/>
      <w:bookmarkStart w:id="162" w:name="_Toc102115997"/>
      <w:r>
        <w:rPr>
          <w:rFonts w:hint="eastAsia"/>
          <w:b/>
          <w:color w:val="auto"/>
          <w:szCs w:val="24"/>
          <w:lang w:val="zh-CN"/>
        </w:rPr>
        <w:t>响应文件</w:t>
      </w:r>
      <w:bookmarkEnd w:id="157"/>
      <w:bookmarkEnd w:id="158"/>
      <w:bookmarkEnd w:id="159"/>
      <w:bookmarkEnd w:id="160"/>
      <w:bookmarkEnd w:id="161"/>
      <w:bookmarkEnd w:id="162"/>
      <w:r>
        <w:rPr>
          <w:rFonts w:hint="eastAsia"/>
          <w:b/>
          <w:color w:val="auto"/>
          <w:szCs w:val="24"/>
          <w:lang w:val="zh-CN"/>
        </w:rPr>
        <w:t>组成</w:t>
      </w:r>
    </w:p>
    <w:p w14:paraId="31F07761">
      <w:pPr>
        <w:pStyle w:val="44"/>
        <w:numPr>
          <w:ilvl w:val="0"/>
          <w:numId w:val="0"/>
        </w:numPr>
        <w:tabs>
          <w:tab w:val="left" w:pos="567"/>
        </w:tabs>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17.1</w:t>
      </w:r>
      <w:r>
        <w:rPr>
          <w:rFonts w:hint="eastAsia" w:cs="宋体"/>
          <w:color w:val="auto"/>
          <w:szCs w:val="24"/>
          <w:lang w:val="zh-CN"/>
        </w:rPr>
        <w:t>响应文件详见“第六章</w:t>
      </w:r>
      <w:r>
        <w:rPr>
          <w:rFonts w:cs="宋体"/>
          <w:color w:val="auto"/>
          <w:szCs w:val="24"/>
          <w:lang w:val="zh-CN"/>
        </w:rPr>
        <w:t xml:space="preserve"> 响应文件格式”</w:t>
      </w:r>
    </w:p>
    <w:p w14:paraId="0925CC0E">
      <w:pPr>
        <w:pStyle w:val="44"/>
        <w:numPr>
          <w:ilvl w:val="0"/>
          <w:numId w:val="8"/>
        </w:numPr>
        <w:spacing w:line="360" w:lineRule="auto"/>
        <w:ind w:left="284" w:hanging="284" w:firstLineChars="0"/>
        <w:rPr>
          <w:b/>
          <w:color w:val="auto"/>
          <w:szCs w:val="24"/>
          <w:lang w:val="zh-CN"/>
        </w:rPr>
      </w:pPr>
      <w:bookmarkStart w:id="163" w:name="_Toc102057694"/>
      <w:bookmarkStart w:id="164" w:name="_Toc102116128"/>
      <w:bookmarkStart w:id="165" w:name="_Toc102114896"/>
      <w:bookmarkStart w:id="166" w:name="_Toc102056194"/>
      <w:bookmarkStart w:id="167" w:name="_Toc102115998"/>
      <w:bookmarkStart w:id="168" w:name="_Toc102119829"/>
      <w:r>
        <w:rPr>
          <w:rFonts w:hint="eastAsia"/>
          <w:b/>
          <w:color w:val="auto"/>
          <w:szCs w:val="24"/>
          <w:lang w:val="zh-CN"/>
        </w:rPr>
        <w:t>响应文件编制</w:t>
      </w:r>
      <w:bookmarkEnd w:id="163"/>
      <w:bookmarkEnd w:id="164"/>
      <w:bookmarkEnd w:id="165"/>
      <w:bookmarkEnd w:id="166"/>
      <w:bookmarkEnd w:id="167"/>
      <w:bookmarkEnd w:id="168"/>
    </w:p>
    <w:p w14:paraId="45A36AAE">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18.1</w:t>
      </w:r>
      <w:r>
        <w:rPr>
          <w:rFonts w:hint="eastAsia" w:cs="宋体"/>
          <w:color w:val="auto"/>
          <w:szCs w:val="24"/>
          <w:lang w:val="zh-CN"/>
        </w:rPr>
        <w:t>询价项目划分采购包的，供应商应对应所投包段分别编制各包段的响应文件。</w:t>
      </w:r>
    </w:p>
    <w:p w14:paraId="47ACDFDE">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18.2</w:t>
      </w:r>
      <w:r>
        <w:rPr>
          <w:rFonts w:hint="eastAsia" w:cs="宋体"/>
          <w:color w:val="auto"/>
          <w:szCs w:val="24"/>
          <w:lang w:val="zh-CN"/>
        </w:rPr>
        <w:t>响应文件应按“第六章 响应文件格式”的要求。具体要求如下：</w:t>
      </w:r>
    </w:p>
    <w:p w14:paraId="0B39FE23">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（1）响应文件页面纸张大小使用A4规格，所提供的资料应为清晰影印件；</w:t>
      </w:r>
    </w:p>
    <w:p w14:paraId="138AD53A">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（2）响应文件应编写详细目录；</w:t>
      </w:r>
    </w:p>
    <w:p w14:paraId="34440C6D">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（3）响应文件页码必须连续，内容详尽、易于理解和审查；</w:t>
      </w:r>
    </w:p>
    <w:p w14:paraId="66D0EED8">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（4）</w:t>
      </w:r>
      <w:r>
        <w:rPr>
          <w:rFonts w:hint="eastAsia"/>
          <w:color w:val="auto"/>
          <w:szCs w:val="24"/>
          <w:lang w:val="zh-CN"/>
        </w:rPr>
        <w:t>若未按上述要求编制响应文件的，导致的不利后果由供应商自行承担。</w:t>
      </w:r>
    </w:p>
    <w:p w14:paraId="4AF6A333">
      <w:pPr>
        <w:pStyle w:val="44"/>
        <w:numPr>
          <w:ilvl w:val="0"/>
          <w:numId w:val="0"/>
        </w:numPr>
        <w:wordWrap w:val="0"/>
        <w:adjustRightInd w:val="0"/>
        <w:snapToGrid w:val="0"/>
        <w:spacing w:line="360" w:lineRule="auto"/>
        <w:ind w:leftChars="0"/>
        <w:rPr>
          <w:rFonts w:cs="宋体"/>
          <w:color w:val="auto"/>
          <w:szCs w:val="24"/>
        </w:rPr>
      </w:pPr>
      <w:r>
        <w:rPr>
          <w:rFonts w:hint="eastAsia" w:cs="宋体"/>
          <w:color w:val="auto"/>
          <w:szCs w:val="24"/>
          <w:lang w:val="en-US" w:eastAsia="zh-CN"/>
        </w:rPr>
        <w:t>18.3</w:t>
      </w:r>
      <w:r>
        <w:rPr>
          <w:rFonts w:hint="eastAsia" w:cs="宋体"/>
          <w:color w:val="auto"/>
          <w:szCs w:val="24"/>
        </w:rPr>
        <w:t>供应商应对响应文件全部内容的真实性负责，若有虚假，将依法承担相应责任。</w:t>
      </w:r>
    </w:p>
    <w:p w14:paraId="661E9D71">
      <w:pPr>
        <w:pStyle w:val="44"/>
        <w:numPr>
          <w:ilvl w:val="0"/>
          <w:numId w:val="8"/>
        </w:numPr>
        <w:spacing w:line="360" w:lineRule="auto"/>
        <w:ind w:left="284" w:hanging="284" w:firstLineChars="0"/>
        <w:rPr>
          <w:b/>
          <w:color w:val="auto"/>
          <w:szCs w:val="24"/>
          <w:lang w:val="zh-CN"/>
        </w:rPr>
      </w:pPr>
      <w:bookmarkStart w:id="169" w:name="_Toc102115999"/>
      <w:bookmarkStart w:id="170" w:name="_Toc102116129"/>
      <w:bookmarkStart w:id="171" w:name="_Toc102057695"/>
      <w:bookmarkStart w:id="172" w:name="_Toc102114897"/>
      <w:bookmarkStart w:id="173" w:name="_Toc102056195"/>
      <w:bookmarkStart w:id="174" w:name="_Toc102119830"/>
      <w:r>
        <w:rPr>
          <w:rFonts w:hint="eastAsia"/>
          <w:b/>
          <w:color w:val="auto"/>
          <w:szCs w:val="24"/>
          <w:lang w:val="zh-CN"/>
        </w:rPr>
        <w:t>响应文件的数量</w:t>
      </w:r>
    </w:p>
    <w:p w14:paraId="7488216A">
      <w:pPr>
        <w:wordWrap w:val="0"/>
        <w:adjustRightInd w:val="0"/>
        <w:snapToGrid w:val="0"/>
        <w:spacing w:line="360" w:lineRule="auto"/>
        <w:ind w:firstLine="480" w:firstLineChars="200"/>
        <w:rPr>
          <w:color w:val="auto"/>
          <w:lang w:val="zh-CN"/>
        </w:rPr>
      </w:pPr>
      <w:r>
        <w:rPr>
          <w:rFonts w:hint="eastAsia" w:cs="宋体"/>
          <w:color w:val="auto"/>
          <w:szCs w:val="24"/>
          <w:lang w:val="zh-CN"/>
        </w:rPr>
        <w:t>应按</w:t>
      </w:r>
      <w:r>
        <w:rPr>
          <w:rFonts w:hint="eastAsia" w:cs="宋体"/>
          <w:b/>
          <w:color w:val="auto"/>
          <w:szCs w:val="24"/>
          <w:lang w:val="zh-CN"/>
        </w:rPr>
        <w:t xml:space="preserve"> “询价须知前附表”</w:t>
      </w:r>
      <w:r>
        <w:rPr>
          <w:rFonts w:hint="eastAsia" w:cs="宋体"/>
          <w:color w:val="auto"/>
          <w:szCs w:val="24"/>
          <w:lang w:val="zh-CN"/>
        </w:rPr>
        <w:t>中规定的份数编制响应文件。</w:t>
      </w:r>
    </w:p>
    <w:p w14:paraId="0EC36662">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询价报价</w:t>
      </w:r>
      <w:bookmarkEnd w:id="169"/>
      <w:bookmarkEnd w:id="170"/>
      <w:bookmarkEnd w:id="171"/>
      <w:bookmarkEnd w:id="172"/>
      <w:bookmarkEnd w:id="173"/>
      <w:bookmarkEnd w:id="174"/>
    </w:p>
    <w:p w14:paraId="54176FCC">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20.1</w:t>
      </w:r>
      <w:r>
        <w:rPr>
          <w:rFonts w:hint="eastAsia" w:cs="宋体"/>
          <w:color w:val="auto"/>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39145D62">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20.2</w:t>
      </w:r>
      <w:r>
        <w:rPr>
          <w:rFonts w:hint="eastAsia" w:cs="宋体"/>
          <w:color w:val="auto"/>
          <w:szCs w:val="24"/>
          <w:lang w:val="zh-CN"/>
        </w:rPr>
        <w:t>应对项目询价范围内的全部内容进行报价，不得缺、漏项或只投其中部分内容，否则按照</w:t>
      </w:r>
      <w:r>
        <w:rPr>
          <w:rFonts w:hint="eastAsia" w:cs="宋体"/>
          <w:b/>
          <w:color w:val="auto"/>
          <w:szCs w:val="24"/>
          <w:lang w:val="zh-CN"/>
        </w:rPr>
        <w:t>无效响应处理</w:t>
      </w:r>
      <w:r>
        <w:rPr>
          <w:rFonts w:hint="eastAsia" w:cs="宋体"/>
          <w:color w:val="auto"/>
          <w:szCs w:val="24"/>
          <w:lang w:val="zh-CN"/>
        </w:rPr>
        <w:t>。</w:t>
      </w:r>
    </w:p>
    <w:p w14:paraId="187FF6C3">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20.3</w:t>
      </w:r>
      <w:r>
        <w:rPr>
          <w:rFonts w:hint="eastAsia" w:cs="宋体"/>
          <w:color w:val="auto"/>
          <w:szCs w:val="24"/>
          <w:lang w:val="zh-CN"/>
        </w:rPr>
        <w:t>询价报价不得超过采购预算和最高限价，否则按照</w:t>
      </w:r>
      <w:r>
        <w:rPr>
          <w:rFonts w:hint="eastAsia" w:cs="宋体"/>
          <w:b/>
          <w:color w:val="auto"/>
          <w:szCs w:val="24"/>
          <w:lang w:val="zh-CN"/>
        </w:rPr>
        <w:t>无效响应处理</w:t>
      </w:r>
      <w:r>
        <w:rPr>
          <w:rFonts w:hint="eastAsia" w:cs="宋体"/>
          <w:color w:val="auto"/>
          <w:szCs w:val="24"/>
          <w:lang w:val="zh-CN"/>
        </w:rPr>
        <w:t>。</w:t>
      </w:r>
    </w:p>
    <w:p w14:paraId="55B7F049">
      <w:pPr>
        <w:pStyle w:val="44"/>
        <w:numPr>
          <w:ilvl w:val="0"/>
          <w:numId w:val="8"/>
        </w:numPr>
        <w:spacing w:line="360" w:lineRule="auto"/>
        <w:ind w:left="284" w:hanging="284" w:firstLineChars="0"/>
        <w:rPr>
          <w:b/>
          <w:color w:val="auto"/>
          <w:szCs w:val="24"/>
          <w:lang w:val="zh-CN"/>
        </w:rPr>
      </w:pPr>
      <w:bookmarkStart w:id="175" w:name="_Toc102119834"/>
      <w:bookmarkStart w:id="176" w:name="_Toc102056199"/>
      <w:bookmarkStart w:id="177" w:name="_Toc102116003"/>
      <w:bookmarkStart w:id="178" w:name="_Toc102116133"/>
      <w:bookmarkStart w:id="179" w:name="_Toc102057699"/>
      <w:bookmarkStart w:id="180" w:name="_Toc102114901"/>
      <w:r>
        <w:rPr>
          <w:rFonts w:hint="eastAsia"/>
          <w:b/>
          <w:color w:val="auto"/>
          <w:szCs w:val="24"/>
          <w:lang w:val="zh-CN"/>
        </w:rPr>
        <w:t>备选方案</w:t>
      </w:r>
      <w:bookmarkEnd w:id="175"/>
      <w:bookmarkEnd w:id="176"/>
      <w:bookmarkEnd w:id="177"/>
      <w:bookmarkEnd w:id="178"/>
      <w:bookmarkEnd w:id="179"/>
      <w:bookmarkEnd w:id="180"/>
    </w:p>
    <w:p w14:paraId="3C42B2F0">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详见</w:t>
      </w:r>
      <w:r>
        <w:rPr>
          <w:rFonts w:hint="eastAsia"/>
          <w:b/>
          <w:color w:val="auto"/>
          <w:szCs w:val="24"/>
          <w:lang w:val="zh-CN"/>
        </w:rPr>
        <w:t>“询价须知前附表”</w:t>
      </w:r>
      <w:r>
        <w:rPr>
          <w:rFonts w:hint="eastAsia" w:cs="宋体"/>
          <w:color w:val="auto"/>
          <w:szCs w:val="24"/>
          <w:lang w:val="zh-CN"/>
        </w:rPr>
        <w:t>的规定。未按要求提供的，按照</w:t>
      </w:r>
      <w:r>
        <w:rPr>
          <w:rFonts w:hint="eastAsia" w:cs="宋体"/>
          <w:b/>
          <w:color w:val="auto"/>
          <w:szCs w:val="24"/>
          <w:lang w:val="zh-CN"/>
        </w:rPr>
        <w:t>无效响应处理</w:t>
      </w:r>
      <w:r>
        <w:rPr>
          <w:rFonts w:hint="eastAsia" w:cs="宋体"/>
          <w:color w:val="auto"/>
          <w:szCs w:val="24"/>
          <w:lang w:val="zh-CN"/>
        </w:rPr>
        <w:t>。</w:t>
      </w:r>
    </w:p>
    <w:p w14:paraId="25855E74">
      <w:pPr>
        <w:pStyle w:val="44"/>
        <w:numPr>
          <w:ilvl w:val="0"/>
          <w:numId w:val="8"/>
        </w:numPr>
        <w:spacing w:line="360" w:lineRule="auto"/>
        <w:ind w:left="284" w:hanging="284" w:firstLineChars="0"/>
        <w:rPr>
          <w:b/>
          <w:color w:val="auto"/>
          <w:szCs w:val="24"/>
          <w:lang w:val="zh-CN"/>
        </w:rPr>
      </w:pPr>
      <w:bookmarkStart w:id="181" w:name="_Toc102116135"/>
      <w:bookmarkStart w:id="182" w:name="_Toc102057701"/>
      <w:bookmarkStart w:id="183" w:name="_Toc102116005"/>
      <w:bookmarkStart w:id="184" w:name="_Toc102119836"/>
      <w:bookmarkStart w:id="185" w:name="_Toc102114903"/>
      <w:bookmarkStart w:id="186" w:name="_Toc102056201"/>
      <w:r>
        <w:rPr>
          <w:rFonts w:hint="eastAsia"/>
          <w:b/>
          <w:color w:val="auto"/>
          <w:szCs w:val="24"/>
          <w:lang w:val="zh-CN"/>
        </w:rPr>
        <w:t>询价有效期</w:t>
      </w:r>
      <w:bookmarkEnd w:id="181"/>
      <w:bookmarkEnd w:id="182"/>
      <w:bookmarkEnd w:id="183"/>
      <w:bookmarkEnd w:id="184"/>
      <w:bookmarkEnd w:id="185"/>
      <w:bookmarkEnd w:id="186"/>
    </w:p>
    <w:p w14:paraId="2F4561E7">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22.1</w:t>
      </w:r>
      <w:r>
        <w:rPr>
          <w:rFonts w:hint="eastAsia" w:cs="宋体"/>
          <w:color w:val="auto"/>
          <w:szCs w:val="24"/>
          <w:lang w:val="zh-CN"/>
        </w:rPr>
        <w:t>询价有效期：详见</w:t>
      </w:r>
      <w:r>
        <w:rPr>
          <w:rFonts w:hint="eastAsia" w:cs="宋体"/>
          <w:b/>
          <w:color w:val="auto"/>
          <w:szCs w:val="24"/>
          <w:lang w:val="zh-CN"/>
        </w:rPr>
        <w:t xml:space="preserve"> “询价须知前附表”</w:t>
      </w:r>
      <w:r>
        <w:rPr>
          <w:rFonts w:hint="eastAsia" w:cs="宋体"/>
          <w:color w:val="auto"/>
          <w:szCs w:val="24"/>
          <w:lang w:val="zh-CN"/>
        </w:rPr>
        <w:t>的规定。询价有效期不足的，按照</w:t>
      </w:r>
      <w:r>
        <w:rPr>
          <w:rFonts w:hint="eastAsia" w:cs="宋体"/>
          <w:b/>
          <w:color w:val="auto"/>
          <w:szCs w:val="24"/>
          <w:lang w:val="zh-CN"/>
        </w:rPr>
        <w:t>无效响应处理。</w:t>
      </w:r>
    </w:p>
    <w:p w14:paraId="71CA7224">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22.2</w:t>
      </w:r>
      <w:r>
        <w:rPr>
          <w:rFonts w:hint="eastAsia" w:cs="宋体"/>
          <w:color w:val="auto"/>
          <w:szCs w:val="24"/>
          <w:lang w:val="zh-CN"/>
        </w:rPr>
        <w:t>特殊情况下，在询价有效期截止前，代理机构或采购人可以要求供应商延长询价有效期。供应商可同意或拒绝这种要求，同意延长询价有效期的，延长期限协调确定但不得修改其它询价内容；拒绝延长询价有效期的，其询价文件在有效期满后将失效。</w:t>
      </w:r>
    </w:p>
    <w:p w14:paraId="04C06907">
      <w:pPr>
        <w:pStyle w:val="44"/>
        <w:numPr>
          <w:ilvl w:val="0"/>
          <w:numId w:val="8"/>
        </w:numPr>
        <w:spacing w:line="360" w:lineRule="auto"/>
        <w:ind w:left="284" w:hanging="284" w:firstLineChars="0"/>
        <w:rPr>
          <w:b/>
          <w:color w:val="auto"/>
          <w:szCs w:val="24"/>
          <w:lang w:val="zh-CN"/>
        </w:rPr>
      </w:pPr>
      <w:bookmarkStart w:id="187" w:name="_Toc102116006"/>
      <w:bookmarkStart w:id="188" w:name="_Toc102057702"/>
      <w:bookmarkStart w:id="189" w:name="_Toc102114904"/>
      <w:bookmarkStart w:id="190" w:name="_Toc102116136"/>
      <w:bookmarkStart w:id="191" w:name="_Toc102056202"/>
      <w:bookmarkStart w:id="192" w:name="_Toc102119837"/>
      <w:r>
        <w:rPr>
          <w:rFonts w:hint="eastAsia"/>
          <w:b/>
          <w:color w:val="auto"/>
          <w:szCs w:val="24"/>
          <w:lang w:val="zh-CN"/>
        </w:rPr>
        <w:t>询价文件签署</w:t>
      </w:r>
      <w:bookmarkEnd w:id="187"/>
      <w:bookmarkEnd w:id="188"/>
      <w:bookmarkEnd w:id="189"/>
      <w:bookmarkEnd w:id="190"/>
      <w:bookmarkEnd w:id="191"/>
      <w:bookmarkEnd w:id="192"/>
    </w:p>
    <w:p w14:paraId="77D81D0C">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23.1</w:t>
      </w:r>
      <w:r>
        <w:rPr>
          <w:rFonts w:hint="eastAsia" w:cs="宋体"/>
          <w:color w:val="auto"/>
          <w:szCs w:val="24"/>
        </w:rPr>
        <w:t>供应商</w:t>
      </w:r>
      <w:r>
        <w:rPr>
          <w:rFonts w:hint="eastAsia" w:cs="宋体"/>
          <w:color w:val="auto"/>
          <w:szCs w:val="24"/>
          <w:lang w:val="zh-CN"/>
        </w:rPr>
        <w:t>应按要求对响应文件需要加盖公章的</w:t>
      </w:r>
      <w:r>
        <w:rPr>
          <w:rFonts w:hint="eastAsia" w:cs="宋体"/>
          <w:color w:val="auto"/>
          <w:szCs w:val="24"/>
        </w:rPr>
        <w:t>部位</w:t>
      </w:r>
      <w:r>
        <w:rPr>
          <w:rFonts w:hint="eastAsia" w:cs="宋体"/>
          <w:color w:val="auto"/>
          <w:szCs w:val="24"/>
          <w:lang w:val="zh-CN"/>
        </w:rPr>
        <w:t>加盖公章），需要法定代表人签名的部位加盖法定代表人</w:t>
      </w:r>
      <w:r>
        <w:rPr>
          <w:rFonts w:hint="eastAsia" w:cs="宋体"/>
          <w:color w:val="auto"/>
          <w:szCs w:val="24"/>
          <w:lang w:val="en-US" w:eastAsia="zh-CN"/>
        </w:rPr>
        <w:t>签</w:t>
      </w:r>
      <w:r>
        <w:rPr>
          <w:rFonts w:hint="eastAsia" w:cs="宋体"/>
          <w:color w:val="auto"/>
          <w:szCs w:val="24"/>
          <w:lang w:val="zh-CN"/>
        </w:rPr>
        <w:t>章（或签名）。</w:t>
      </w:r>
    </w:p>
    <w:p w14:paraId="18F161EE">
      <w:pPr>
        <w:numPr>
          <w:ilvl w:val="0"/>
          <w:numId w:val="0"/>
        </w:numPr>
        <w:wordWrap w:val="0"/>
        <w:adjustRightInd w:val="0"/>
        <w:snapToGrid w:val="0"/>
        <w:spacing w:line="360" w:lineRule="auto"/>
        <w:ind w:leftChars="0"/>
        <w:rPr>
          <w:color w:val="auto"/>
          <w:lang w:val="zh-CN"/>
        </w:rPr>
      </w:pPr>
      <w:r>
        <w:rPr>
          <w:rFonts w:hint="eastAsia" w:cs="宋体"/>
          <w:color w:val="auto"/>
          <w:szCs w:val="24"/>
          <w:lang w:val="en-US" w:eastAsia="zh-CN"/>
        </w:rPr>
        <w:t>23.2</w:t>
      </w:r>
      <w:r>
        <w:rPr>
          <w:rFonts w:hint="eastAsia" w:cs="宋体"/>
          <w:color w:val="auto"/>
          <w:szCs w:val="24"/>
          <w:lang w:val="zh-CN"/>
        </w:rPr>
        <w:t>以</w:t>
      </w:r>
      <w:r>
        <w:rPr>
          <w:rFonts w:hint="eastAsia" w:cs="宋体"/>
          <w:color w:val="auto"/>
          <w:szCs w:val="24"/>
        </w:rPr>
        <w:t>联合</w:t>
      </w:r>
      <w:r>
        <w:rPr>
          <w:rFonts w:hint="eastAsia" w:cs="宋体"/>
          <w:color w:val="auto"/>
          <w:szCs w:val="24"/>
          <w:lang w:val="zh-CN"/>
        </w:rPr>
        <w:t>体形式的，联合体成员都应在响应文件上加盖公章或公章。</w:t>
      </w:r>
    </w:p>
    <w:p w14:paraId="29D1BD99">
      <w:pPr>
        <w:numPr>
          <w:ilvl w:val="0"/>
          <w:numId w:val="0"/>
        </w:numPr>
        <w:wordWrap w:val="0"/>
        <w:adjustRightInd w:val="0"/>
        <w:snapToGrid w:val="0"/>
        <w:spacing w:line="360" w:lineRule="auto"/>
        <w:ind w:leftChars="0"/>
        <w:rPr>
          <w:color w:val="auto"/>
          <w:lang w:val="zh-CN"/>
        </w:rPr>
      </w:pPr>
      <w:r>
        <w:rPr>
          <w:rFonts w:hint="eastAsia" w:cs="宋体"/>
          <w:color w:val="auto"/>
          <w:szCs w:val="24"/>
          <w:lang w:val="en-US" w:eastAsia="zh-CN"/>
        </w:rPr>
        <w:t>23.3</w:t>
      </w:r>
      <w:r>
        <w:rPr>
          <w:rFonts w:hint="eastAsia" w:cs="宋体"/>
          <w:color w:val="auto"/>
          <w:szCs w:val="24"/>
          <w:lang w:val="zh-CN"/>
        </w:rPr>
        <w:t>未按询价通知书</w:t>
      </w:r>
      <w:r>
        <w:rPr>
          <w:rFonts w:hint="eastAsia" w:cs="宋体"/>
          <w:color w:val="auto"/>
          <w:szCs w:val="24"/>
        </w:rPr>
        <w:t>要求签署、盖章及签字（签章）的</w:t>
      </w:r>
      <w:r>
        <w:rPr>
          <w:rFonts w:hint="eastAsia" w:cs="宋体"/>
          <w:color w:val="auto"/>
          <w:szCs w:val="24"/>
          <w:lang w:val="zh-CN"/>
        </w:rPr>
        <w:t>，按照</w:t>
      </w:r>
      <w:r>
        <w:rPr>
          <w:rFonts w:hint="eastAsia" w:cs="宋体"/>
          <w:b/>
          <w:color w:val="auto"/>
          <w:szCs w:val="24"/>
          <w:lang w:val="zh-CN"/>
        </w:rPr>
        <w:t>无效响应处理</w:t>
      </w:r>
      <w:r>
        <w:rPr>
          <w:rFonts w:hint="eastAsia" w:cs="宋体"/>
          <w:color w:val="auto"/>
          <w:szCs w:val="24"/>
          <w:lang w:val="zh-CN"/>
        </w:rPr>
        <w:t>。</w:t>
      </w:r>
    </w:p>
    <w:p w14:paraId="0223C5B7">
      <w:pPr>
        <w:pStyle w:val="44"/>
        <w:numPr>
          <w:ilvl w:val="0"/>
          <w:numId w:val="8"/>
        </w:numPr>
        <w:spacing w:line="360" w:lineRule="auto"/>
        <w:ind w:left="284" w:hanging="284" w:firstLineChars="0"/>
        <w:rPr>
          <w:rFonts w:hint="eastAsia"/>
          <w:b/>
          <w:color w:val="auto"/>
          <w:szCs w:val="24"/>
          <w:lang w:val="zh-CN"/>
        </w:rPr>
      </w:pPr>
      <w:bookmarkStart w:id="193" w:name="_Toc102057704"/>
      <w:bookmarkStart w:id="194" w:name="_Toc102114906"/>
      <w:bookmarkStart w:id="195" w:name="_Toc102056204"/>
      <w:bookmarkStart w:id="196" w:name="_Toc102116008"/>
      <w:bookmarkStart w:id="197" w:name="_Toc102119839"/>
      <w:bookmarkStart w:id="198" w:name="_Toc102116138"/>
      <w:r>
        <w:rPr>
          <w:rFonts w:hint="eastAsia"/>
          <w:b/>
          <w:color w:val="auto"/>
          <w:szCs w:val="24"/>
          <w:lang w:val="zh-CN"/>
        </w:rPr>
        <w:t>响应文件的封装和递交</w:t>
      </w:r>
    </w:p>
    <w:p w14:paraId="67EC513A">
      <w:pPr>
        <w:pStyle w:val="44"/>
        <w:numPr>
          <w:ilvl w:val="0"/>
          <w:numId w:val="0"/>
        </w:numPr>
        <w:spacing w:line="360" w:lineRule="auto"/>
        <w:ind w:leftChars="0"/>
        <w:rPr>
          <w:rFonts w:hint="eastAsia"/>
          <w:b w:val="0"/>
          <w:bCs/>
          <w:color w:val="auto"/>
          <w:szCs w:val="24"/>
          <w:lang w:val="zh-CN"/>
        </w:rPr>
      </w:pPr>
      <w:r>
        <w:rPr>
          <w:rFonts w:hint="eastAsia"/>
          <w:b w:val="0"/>
          <w:bCs/>
          <w:color w:val="auto"/>
          <w:szCs w:val="24"/>
          <w:lang w:val="en-US" w:eastAsia="zh-CN"/>
        </w:rPr>
        <w:t>24.1</w:t>
      </w:r>
      <w:r>
        <w:rPr>
          <w:rFonts w:hint="eastAsia"/>
          <w:b w:val="0"/>
          <w:bCs/>
          <w:color w:val="auto"/>
          <w:szCs w:val="24"/>
          <w:lang w:val="zh-CN"/>
        </w:rPr>
        <w:t>.响应文件的封装。</w:t>
      </w:r>
    </w:p>
    <w:p w14:paraId="6072546A">
      <w:pPr>
        <w:pStyle w:val="44"/>
        <w:numPr>
          <w:ilvl w:val="0"/>
          <w:numId w:val="0"/>
        </w:numPr>
        <w:spacing w:line="360" w:lineRule="auto"/>
        <w:ind w:firstLine="480" w:firstLineChars="200"/>
        <w:rPr>
          <w:rFonts w:hint="eastAsia"/>
          <w:b w:val="0"/>
          <w:bCs/>
          <w:color w:val="auto"/>
          <w:szCs w:val="24"/>
          <w:lang w:val="zh-CN"/>
        </w:rPr>
      </w:pPr>
      <w:r>
        <w:rPr>
          <w:rFonts w:hint="eastAsia"/>
          <w:b w:val="0"/>
          <w:bCs/>
          <w:color w:val="auto"/>
          <w:szCs w:val="24"/>
          <w:lang w:val="zh-CN"/>
        </w:rPr>
        <w:t>（</w:t>
      </w:r>
      <w:r>
        <w:rPr>
          <w:rFonts w:hint="eastAsia"/>
          <w:b w:val="0"/>
          <w:bCs/>
          <w:color w:val="auto"/>
          <w:szCs w:val="24"/>
          <w:lang w:val="en-US" w:eastAsia="zh-CN"/>
        </w:rPr>
        <w:t>1）</w:t>
      </w:r>
      <w:r>
        <w:rPr>
          <w:rFonts w:hint="eastAsia"/>
          <w:b w:val="0"/>
          <w:bCs/>
          <w:color w:val="auto"/>
          <w:szCs w:val="24"/>
          <w:lang w:val="zh-CN"/>
        </w:rPr>
        <w:t>响应文件一式三份，其中正本一份，副本二份。</w:t>
      </w:r>
    </w:p>
    <w:p w14:paraId="77308E53">
      <w:pPr>
        <w:pStyle w:val="44"/>
        <w:numPr>
          <w:ilvl w:val="0"/>
          <w:numId w:val="0"/>
        </w:numPr>
        <w:spacing w:line="360" w:lineRule="auto"/>
        <w:ind w:firstLine="480" w:firstLineChars="200"/>
        <w:rPr>
          <w:rFonts w:hint="eastAsia"/>
          <w:b w:val="0"/>
          <w:bCs/>
          <w:color w:val="auto"/>
          <w:szCs w:val="24"/>
          <w:lang w:val="zh-CN"/>
        </w:rPr>
      </w:pPr>
      <w:r>
        <w:rPr>
          <w:rFonts w:hint="eastAsia"/>
          <w:b w:val="0"/>
          <w:bCs/>
          <w:color w:val="auto"/>
          <w:szCs w:val="24"/>
          <w:lang w:val="zh-CN"/>
        </w:rPr>
        <w:t>（</w:t>
      </w:r>
      <w:r>
        <w:rPr>
          <w:rFonts w:hint="eastAsia"/>
          <w:b w:val="0"/>
          <w:bCs/>
          <w:color w:val="auto"/>
          <w:szCs w:val="24"/>
          <w:lang w:val="en-US" w:eastAsia="zh-CN"/>
        </w:rPr>
        <w:t>2）</w:t>
      </w:r>
      <w:r>
        <w:rPr>
          <w:rFonts w:hint="eastAsia"/>
          <w:b w:val="0"/>
          <w:bCs/>
          <w:color w:val="auto"/>
          <w:szCs w:val="24"/>
          <w:lang w:val="zh-CN"/>
        </w:rPr>
        <w:t xml:space="preserve"> 响应文件的信封上应写明：项目编号、项目名称、询价内容、供应商名称。</w:t>
      </w:r>
    </w:p>
    <w:p w14:paraId="164C1D40">
      <w:pPr>
        <w:pStyle w:val="44"/>
        <w:numPr>
          <w:ilvl w:val="0"/>
          <w:numId w:val="0"/>
        </w:numPr>
        <w:spacing w:line="360" w:lineRule="auto"/>
        <w:ind w:leftChars="0"/>
        <w:rPr>
          <w:rFonts w:hint="eastAsia"/>
          <w:b w:val="0"/>
          <w:bCs/>
          <w:color w:val="auto"/>
          <w:szCs w:val="24"/>
          <w:lang w:val="zh-CN"/>
        </w:rPr>
      </w:pPr>
      <w:r>
        <w:rPr>
          <w:rFonts w:hint="eastAsia"/>
          <w:b w:val="0"/>
          <w:bCs/>
          <w:color w:val="auto"/>
          <w:szCs w:val="24"/>
          <w:lang w:val="en-US" w:eastAsia="zh-CN"/>
        </w:rPr>
        <w:t>24.2</w:t>
      </w:r>
      <w:r>
        <w:rPr>
          <w:rFonts w:hint="eastAsia"/>
          <w:b w:val="0"/>
          <w:bCs/>
          <w:color w:val="auto"/>
          <w:szCs w:val="24"/>
          <w:lang w:val="zh-CN"/>
        </w:rPr>
        <w:t xml:space="preserve"> 响应文件的递交</w:t>
      </w:r>
    </w:p>
    <w:p w14:paraId="123211CA">
      <w:pPr>
        <w:pStyle w:val="44"/>
        <w:numPr>
          <w:ilvl w:val="0"/>
          <w:numId w:val="0"/>
        </w:numPr>
        <w:spacing w:line="360" w:lineRule="auto"/>
        <w:ind w:leftChars="0" w:firstLine="480" w:firstLineChars="200"/>
        <w:rPr>
          <w:rFonts w:hint="eastAsia"/>
          <w:b w:val="0"/>
          <w:bCs/>
          <w:color w:val="auto"/>
          <w:szCs w:val="24"/>
          <w:lang w:val="zh-CN"/>
        </w:rPr>
      </w:pPr>
      <w:r>
        <w:rPr>
          <w:rFonts w:hint="eastAsia"/>
          <w:b w:val="0"/>
          <w:bCs/>
          <w:color w:val="auto"/>
          <w:szCs w:val="24"/>
          <w:lang w:val="zh-CN"/>
        </w:rPr>
        <w:t>供应商应在不迟于询价邀请函（通知书）中规定的响应文件递交截止时间</w:t>
      </w:r>
      <w:r>
        <w:rPr>
          <w:rFonts w:hint="eastAsia"/>
          <w:b w:val="0"/>
          <w:bCs/>
          <w:color w:val="auto"/>
          <w:szCs w:val="24"/>
          <w:lang w:val="zh-CN" w:eastAsia="zh-CN"/>
        </w:rPr>
        <w:t>前递交至</w:t>
      </w:r>
      <w:r>
        <w:rPr>
          <w:rFonts w:hint="eastAsia"/>
          <w:b w:val="0"/>
          <w:bCs/>
          <w:color w:val="auto"/>
          <w:szCs w:val="24"/>
          <w:lang w:val="zh-CN"/>
        </w:rPr>
        <w:t>洪湖市新堤茅江大道兴业小区103号门面洪湖市建坤工程咨询有限公司</w:t>
      </w:r>
    </w:p>
    <w:p w14:paraId="6FC74447">
      <w:pPr>
        <w:pStyle w:val="44"/>
        <w:numPr>
          <w:ilvl w:val="0"/>
          <w:numId w:val="0"/>
        </w:numPr>
        <w:spacing w:line="360" w:lineRule="auto"/>
        <w:ind w:leftChars="0"/>
        <w:rPr>
          <w:rFonts w:hint="eastAsia"/>
          <w:b w:val="0"/>
          <w:bCs/>
          <w:color w:val="auto"/>
          <w:szCs w:val="24"/>
          <w:lang w:val="zh-CN"/>
        </w:rPr>
      </w:pPr>
      <w:r>
        <w:rPr>
          <w:rFonts w:hint="eastAsia"/>
          <w:b w:val="0"/>
          <w:bCs/>
          <w:color w:val="auto"/>
          <w:szCs w:val="24"/>
          <w:lang w:val="en-US" w:eastAsia="zh-CN"/>
        </w:rPr>
        <w:t>24.3</w:t>
      </w:r>
      <w:r>
        <w:rPr>
          <w:rFonts w:hint="eastAsia"/>
          <w:b w:val="0"/>
          <w:bCs/>
          <w:color w:val="auto"/>
          <w:szCs w:val="24"/>
          <w:lang w:val="zh-CN"/>
        </w:rPr>
        <w:t>迟交的响应文件</w:t>
      </w:r>
    </w:p>
    <w:p w14:paraId="6A935E98">
      <w:pPr>
        <w:pStyle w:val="44"/>
        <w:numPr>
          <w:ilvl w:val="0"/>
          <w:numId w:val="0"/>
        </w:numPr>
        <w:spacing w:line="360" w:lineRule="auto"/>
        <w:ind w:leftChars="0" w:firstLine="480" w:firstLineChars="200"/>
        <w:rPr>
          <w:rFonts w:hint="eastAsia"/>
          <w:b w:val="0"/>
          <w:bCs/>
          <w:color w:val="auto"/>
          <w:szCs w:val="24"/>
          <w:lang w:val="zh-CN"/>
        </w:rPr>
      </w:pPr>
      <w:r>
        <w:rPr>
          <w:rFonts w:hint="eastAsia"/>
          <w:b w:val="0"/>
          <w:bCs/>
          <w:color w:val="auto"/>
          <w:szCs w:val="24"/>
          <w:lang w:val="zh-CN"/>
        </w:rPr>
        <w:t>以代理机构收到时间为准，逾期收到或者未按询价文件要求密封的响应文件为无效文件。</w:t>
      </w:r>
    </w:p>
    <w:p w14:paraId="6BA76F82">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响应文件的修改和撤回</w:t>
      </w:r>
      <w:bookmarkEnd w:id="193"/>
      <w:bookmarkEnd w:id="194"/>
      <w:bookmarkEnd w:id="195"/>
      <w:bookmarkEnd w:id="196"/>
      <w:bookmarkEnd w:id="197"/>
      <w:bookmarkEnd w:id="198"/>
    </w:p>
    <w:p w14:paraId="365BCE53">
      <w:pPr>
        <w:numPr>
          <w:ilvl w:val="0"/>
          <w:numId w:val="0"/>
        </w:numPr>
        <w:wordWrap w:val="0"/>
        <w:adjustRightInd w:val="0"/>
        <w:snapToGrid w:val="0"/>
        <w:spacing w:line="360" w:lineRule="auto"/>
        <w:ind w:leftChars="0"/>
        <w:rPr>
          <w:rFonts w:cs="宋体"/>
          <w:strike/>
          <w:color w:val="auto"/>
          <w:szCs w:val="24"/>
          <w:lang w:val="zh-CN"/>
        </w:rPr>
      </w:pPr>
      <w:r>
        <w:rPr>
          <w:rFonts w:hint="eastAsia" w:cs="宋体"/>
          <w:color w:val="auto"/>
          <w:szCs w:val="24"/>
          <w:lang w:val="en-US" w:eastAsia="zh-CN"/>
        </w:rPr>
        <w:t>25.1</w:t>
      </w:r>
      <w:r>
        <w:rPr>
          <w:rFonts w:hint="eastAsia" w:cs="宋体"/>
          <w:color w:val="auto"/>
          <w:szCs w:val="24"/>
          <w:lang w:val="zh-CN"/>
        </w:rPr>
        <w:t>供应商在询价截止时间前，可以对所提交的响应文件进行补充、修改或者撤回。补充、修改的内容应当按照询价通知书要求签署、盖章后，作为响应文件的组成部分。</w:t>
      </w:r>
    </w:p>
    <w:p w14:paraId="5826B6D7">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25.2</w:t>
      </w:r>
      <w:r>
        <w:rPr>
          <w:rFonts w:hint="eastAsia" w:cs="宋体"/>
          <w:color w:val="auto"/>
          <w:szCs w:val="24"/>
          <w:lang w:val="zh-CN"/>
        </w:rPr>
        <w:t>询价截止后，询价有效期内供应商不得撤销其响应文件。</w:t>
      </w:r>
    </w:p>
    <w:p w14:paraId="090E02CE">
      <w:pPr>
        <w:pStyle w:val="44"/>
        <w:numPr>
          <w:ilvl w:val="0"/>
          <w:numId w:val="8"/>
        </w:numPr>
        <w:spacing w:line="360" w:lineRule="auto"/>
        <w:ind w:left="284" w:hanging="284" w:firstLineChars="0"/>
        <w:rPr>
          <w:b/>
          <w:color w:val="auto"/>
          <w:szCs w:val="24"/>
          <w:lang w:val="zh-CN"/>
        </w:rPr>
      </w:pPr>
      <w:bookmarkStart w:id="199" w:name="_Toc102057705"/>
      <w:bookmarkStart w:id="200" w:name="_Toc102119840"/>
      <w:bookmarkStart w:id="201" w:name="_Toc102056205"/>
      <w:bookmarkStart w:id="202" w:name="_Toc102116009"/>
      <w:bookmarkStart w:id="203" w:name="_Toc102114907"/>
      <w:bookmarkStart w:id="204" w:name="_Toc102116139"/>
      <w:r>
        <w:rPr>
          <w:rFonts w:hint="eastAsia"/>
          <w:b/>
          <w:color w:val="auto"/>
          <w:szCs w:val="24"/>
          <w:lang w:val="zh-CN"/>
        </w:rPr>
        <w:t>询价无效情形</w:t>
      </w:r>
      <w:bookmarkEnd w:id="199"/>
      <w:bookmarkEnd w:id="200"/>
      <w:bookmarkEnd w:id="201"/>
      <w:bookmarkEnd w:id="202"/>
      <w:bookmarkEnd w:id="203"/>
      <w:bookmarkEnd w:id="204"/>
    </w:p>
    <w:p w14:paraId="7C722885">
      <w:pPr>
        <w:numPr>
          <w:ilvl w:val="0"/>
          <w:numId w:val="0"/>
        </w:numPr>
        <w:wordWrap w:val="0"/>
        <w:adjustRightInd w:val="0"/>
        <w:snapToGrid w:val="0"/>
        <w:spacing w:line="360" w:lineRule="auto"/>
        <w:ind w:leftChars="0"/>
        <w:rPr>
          <w:rFonts w:cs="宋体"/>
          <w:color w:val="auto"/>
          <w:szCs w:val="24"/>
          <w:lang w:val="zh-CN"/>
        </w:rPr>
      </w:pPr>
      <w:r>
        <w:rPr>
          <w:rFonts w:hint="eastAsia" w:cs="宋体"/>
          <w:color w:val="auto"/>
          <w:szCs w:val="24"/>
          <w:lang w:val="en-US" w:eastAsia="zh-CN"/>
        </w:rPr>
        <w:t>26.1</w:t>
      </w:r>
      <w:r>
        <w:rPr>
          <w:rFonts w:hint="eastAsia" w:cs="宋体"/>
          <w:color w:val="auto"/>
          <w:szCs w:val="24"/>
          <w:lang w:val="zh-CN"/>
        </w:rPr>
        <w:t>有下列情形之一的，视为供应商串通询价，其响应无效：</w:t>
      </w:r>
    </w:p>
    <w:p w14:paraId="70F47B8F">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（1）不同的供应商的响应文件由同一单位或者个人编制；</w:t>
      </w:r>
    </w:p>
    <w:p w14:paraId="4BF00D38">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（2）不同供应商委托同一单位或者个人办理询价事宜；</w:t>
      </w:r>
    </w:p>
    <w:p w14:paraId="19516E06">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（3）不同供应商的响应文件载明的项目管理成员或者联系人员为同一人；</w:t>
      </w:r>
    </w:p>
    <w:p w14:paraId="3B3C9993">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（4）不同供应商的响应文件异常一致或者询价报价呈规律性差异；</w:t>
      </w:r>
    </w:p>
    <w:p w14:paraId="37C2ABA4">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（5）不同供应商的响应文件相互混装；</w:t>
      </w:r>
    </w:p>
    <w:bookmarkEnd w:id="134"/>
    <w:bookmarkEnd w:id="135"/>
    <w:p w14:paraId="2037B50D">
      <w:pPr>
        <w:pStyle w:val="5"/>
        <w:numPr>
          <w:ilvl w:val="0"/>
          <w:numId w:val="7"/>
        </w:numPr>
        <w:wordWrap w:val="0"/>
        <w:adjustRightInd w:val="0"/>
        <w:snapToGrid w:val="0"/>
        <w:spacing w:beforeLines="70" w:after="0" w:line="360" w:lineRule="auto"/>
        <w:ind w:left="658" w:hanging="658"/>
        <w:jc w:val="left"/>
        <w:rPr>
          <w:rFonts w:ascii="宋体" w:hAnsi="宋体" w:eastAsia="宋体" w:cs="Times New Roman"/>
          <w:bCs w:val="0"/>
          <w:color w:val="auto"/>
          <w:sz w:val="28"/>
          <w:szCs w:val="28"/>
          <w:lang w:val="zh-CN"/>
        </w:rPr>
      </w:pPr>
      <w:bookmarkStart w:id="205" w:name="_Toc117244353"/>
      <w:bookmarkStart w:id="206" w:name="_Toc28502"/>
      <w:bookmarkStart w:id="207" w:name="_Toc117244468"/>
      <w:r>
        <w:rPr>
          <w:rFonts w:hint="eastAsia" w:ascii="宋体" w:hAnsi="宋体" w:eastAsia="宋体" w:cs="Times New Roman"/>
          <w:bCs w:val="0"/>
          <w:color w:val="auto"/>
          <w:sz w:val="28"/>
          <w:szCs w:val="28"/>
          <w:lang w:val="zh-CN"/>
        </w:rPr>
        <w:t>询价与评审</w:t>
      </w:r>
      <w:bookmarkEnd w:id="205"/>
      <w:bookmarkEnd w:id="206"/>
      <w:bookmarkEnd w:id="207"/>
    </w:p>
    <w:p w14:paraId="46A519CA">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询价程序</w:t>
      </w:r>
    </w:p>
    <w:p w14:paraId="49615C34">
      <w:pPr>
        <w:numPr>
          <w:ilvl w:val="0"/>
          <w:numId w:val="0"/>
        </w:numPr>
        <w:wordWrap w:val="0"/>
        <w:adjustRightInd w:val="0"/>
        <w:snapToGrid w:val="0"/>
        <w:spacing w:line="360" w:lineRule="auto"/>
        <w:ind w:leftChars="0"/>
        <w:rPr>
          <w:color w:val="auto"/>
          <w:szCs w:val="24"/>
        </w:rPr>
      </w:pPr>
      <w:bookmarkStart w:id="208" w:name="_Toc179632578"/>
      <w:bookmarkStart w:id="209" w:name="_Toc152045560"/>
      <w:bookmarkStart w:id="210" w:name="_Toc152042336"/>
      <w:bookmarkStart w:id="211" w:name="_Toc107387533"/>
      <w:bookmarkStart w:id="212" w:name="_Toc144974528"/>
      <w:r>
        <w:rPr>
          <w:rFonts w:hint="eastAsia"/>
          <w:color w:val="auto"/>
          <w:szCs w:val="24"/>
          <w:lang w:val="en-US" w:eastAsia="zh-CN"/>
        </w:rPr>
        <w:t>27.1</w:t>
      </w:r>
      <w:r>
        <w:rPr>
          <w:rFonts w:hint="eastAsia"/>
          <w:color w:val="auto"/>
          <w:szCs w:val="24"/>
        </w:rPr>
        <w:t>询价时间和地点</w:t>
      </w:r>
      <w:bookmarkEnd w:id="208"/>
      <w:bookmarkEnd w:id="209"/>
      <w:bookmarkEnd w:id="210"/>
      <w:bookmarkEnd w:id="211"/>
      <w:bookmarkEnd w:id="212"/>
    </w:p>
    <w:p w14:paraId="2306528F">
      <w:pPr>
        <w:tabs>
          <w:tab w:val="left" w:pos="993"/>
        </w:tabs>
        <w:wordWrap w:val="0"/>
        <w:adjustRightInd w:val="0"/>
        <w:snapToGrid w:val="0"/>
        <w:spacing w:line="360" w:lineRule="auto"/>
        <w:ind w:firstLine="480" w:firstLineChars="200"/>
        <w:rPr>
          <w:color w:val="auto"/>
          <w:szCs w:val="24"/>
        </w:rPr>
      </w:pPr>
      <w:r>
        <w:rPr>
          <w:rFonts w:hint="eastAsia"/>
          <w:color w:val="auto"/>
          <w:szCs w:val="24"/>
        </w:rPr>
        <w:t>（1）询价截止时间前，供应商应</w:t>
      </w:r>
      <w:r>
        <w:rPr>
          <w:rFonts w:hint="eastAsia"/>
          <w:color w:val="auto"/>
          <w:szCs w:val="24"/>
          <w:lang w:val="en-US" w:eastAsia="zh-CN"/>
        </w:rPr>
        <w:t>到</w:t>
      </w:r>
      <w:r>
        <w:rPr>
          <w:rFonts w:hint="eastAsia"/>
          <w:color w:val="auto"/>
          <w:szCs w:val="24"/>
          <w:lang w:eastAsia="zh-CN"/>
        </w:rPr>
        <w:t>洪湖市新堤茅江大道兴业小区103号门面洪湖市建坤工程咨询有限公司</w:t>
      </w:r>
      <w:r>
        <w:rPr>
          <w:rFonts w:hint="eastAsia"/>
          <w:color w:val="auto"/>
          <w:szCs w:val="24"/>
          <w:lang w:val="en-US" w:eastAsia="zh-CN"/>
        </w:rPr>
        <w:t>开标大厅</w:t>
      </w:r>
      <w:r>
        <w:rPr>
          <w:rFonts w:hint="eastAsia"/>
          <w:color w:val="auto"/>
          <w:szCs w:val="24"/>
        </w:rPr>
        <w:t>完成项目签到工作。</w:t>
      </w:r>
    </w:p>
    <w:p w14:paraId="283652FB">
      <w:pPr>
        <w:tabs>
          <w:tab w:val="left" w:pos="993"/>
        </w:tabs>
        <w:wordWrap w:val="0"/>
        <w:adjustRightInd w:val="0"/>
        <w:snapToGrid w:val="0"/>
        <w:spacing w:line="360" w:lineRule="auto"/>
        <w:ind w:firstLine="480" w:firstLineChars="200"/>
        <w:rPr>
          <w:strike/>
          <w:color w:val="auto"/>
          <w:szCs w:val="24"/>
          <w:u w:val="single"/>
        </w:rPr>
      </w:pPr>
      <w:r>
        <w:rPr>
          <w:rFonts w:hint="eastAsia"/>
          <w:color w:val="auto"/>
          <w:szCs w:val="24"/>
        </w:rPr>
        <w:t>（</w:t>
      </w:r>
      <w:r>
        <w:rPr>
          <w:color w:val="auto"/>
          <w:szCs w:val="24"/>
        </w:rPr>
        <w:t>2</w:t>
      </w:r>
      <w:r>
        <w:rPr>
          <w:rFonts w:hint="eastAsia"/>
          <w:color w:val="auto"/>
          <w:szCs w:val="24"/>
        </w:rPr>
        <w:t>）</w:t>
      </w:r>
      <w:r>
        <w:rPr>
          <w:rFonts w:hint="eastAsia"/>
          <w:color w:val="auto"/>
          <w:szCs w:val="24"/>
          <w:lang w:val="zh-CN"/>
        </w:rPr>
        <w:t>在第一章“询价邀请”约定的询价截止时间、询价时间及地点，代理机构</w:t>
      </w:r>
      <w:r>
        <w:rPr>
          <w:rFonts w:hint="eastAsia" w:cs="宋体"/>
          <w:color w:val="auto"/>
          <w:szCs w:val="24"/>
          <w:lang w:val="zh-CN"/>
        </w:rPr>
        <w:t>洪湖市新堤茅江大道兴业小区103号门面洪湖市建坤工程咨询有限公司</w:t>
      </w:r>
      <w:r>
        <w:rPr>
          <w:rFonts w:hint="eastAsia" w:cs="宋体"/>
          <w:color w:val="auto"/>
          <w:szCs w:val="24"/>
          <w:lang w:val="zh-CN" w:eastAsia="zh-CN"/>
        </w:rPr>
        <w:t>开标大厅</w:t>
      </w:r>
      <w:r>
        <w:rPr>
          <w:rFonts w:hint="eastAsia"/>
          <w:color w:val="auto"/>
          <w:szCs w:val="24"/>
          <w:lang w:val="zh-CN"/>
        </w:rPr>
        <w:t>公开组织询价工作。</w:t>
      </w:r>
    </w:p>
    <w:p w14:paraId="1CFA6378">
      <w:pPr>
        <w:numPr>
          <w:ilvl w:val="0"/>
          <w:numId w:val="0"/>
        </w:numPr>
        <w:wordWrap w:val="0"/>
        <w:adjustRightInd w:val="0"/>
        <w:snapToGrid w:val="0"/>
        <w:spacing w:line="360" w:lineRule="auto"/>
        <w:ind w:leftChars="0"/>
        <w:rPr>
          <w:color w:val="auto"/>
          <w:lang w:val="zh-CN"/>
        </w:rPr>
      </w:pPr>
      <w:bookmarkStart w:id="213" w:name="_Toc102116013"/>
      <w:bookmarkStart w:id="214" w:name="_Toc102119844"/>
      <w:bookmarkStart w:id="215" w:name="_Toc102114911"/>
      <w:bookmarkStart w:id="216" w:name="_Toc102056209"/>
      <w:bookmarkStart w:id="217" w:name="_Toc102116143"/>
      <w:bookmarkStart w:id="218" w:name="_Toc102057709"/>
      <w:r>
        <w:rPr>
          <w:rFonts w:hint="eastAsia"/>
          <w:color w:val="auto"/>
          <w:lang w:val="en-US" w:eastAsia="zh-CN"/>
        </w:rPr>
        <w:t>27.2</w:t>
      </w:r>
      <w:r>
        <w:rPr>
          <w:color w:val="auto"/>
          <w:lang w:val="zh-CN"/>
        </w:rPr>
        <w:t>供应商</w:t>
      </w:r>
      <w:r>
        <w:rPr>
          <w:rFonts w:hint="eastAsia"/>
          <w:color w:val="auto"/>
          <w:lang w:val="zh-CN"/>
        </w:rPr>
        <w:t>或其</w:t>
      </w:r>
      <w:r>
        <w:rPr>
          <w:rFonts w:hint="eastAsia"/>
          <w:color w:val="auto"/>
        </w:rPr>
        <w:t>授权</w:t>
      </w:r>
      <w:r>
        <w:rPr>
          <w:color w:val="auto"/>
          <w:lang w:val="zh-CN"/>
        </w:rPr>
        <w:t>代表对询价过程和询价记录有疑义</w:t>
      </w:r>
      <w:r>
        <w:rPr>
          <w:rFonts w:hint="eastAsia"/>
          <w:color w:val="auto"/>
          <w:lang w:val="zh-CN"/>
        </w:rPr>
        <w:t>的</w:t>
      </w:r>
      <w:r>
        <w:rPr>
          <w:color w:val="auto"/>
          <w:lang w:val="zh-CN"/>
        </w:rPr>
        <w:t>，</w:t>
      </w:r>
      <w:r>
        <w:rPr>
          <w:rFonts w:hint="eastAsia"/>
          <w:color w:val="auto"/>
          <w:lang w:val="zh-CN"/>
        </w:rPr>
        <w:t>以及</w:t>
      </w:r>
      <w:r>
        <w:rPr>
          <w:rFonts w:hint="eastAsia"/>
          <w:color w:val="auto"/>
          <w:szCs w:val="24"/>
        </w:rPr>
        <w:t>认为采购人、</w:t>
      </w:r>
      <w:r>
        <w:rPr>
          <w:rFonts w:hint="eastAsia"/>
          <w:color w:val="auto"/>
          <w:szCs w:val="24"/>
          <w:lang w:eastAsia="zh-CN"/>
        </w:rPr>
        <w:t>代理机构</w:t>
      </w:r>
      <w:r>
        <w:rPr>
          <w:rFonts w:hint="eastAsia"/>
          <w:color w:val="auto"/>
          <w:szCs w:val="24"/>
        </w:rPr>
        <w:t>相关工作人员有需要回避的情形的，</w:t>
      </w:r>
      <w:r>
        <w:rPr>
          <w:rFonts w:hint="eastAsia"/>
          <w:color w:val="auto"/>
          <w:lang w:val="zh-CN"/>
        </w:rPr>
        <w:t>应当在询价过程中提出；工作人员当场对疑义作出答复。</w:t>
      </w:r>
    </w:p>
    <w:bookmarkEnd w:id="213"/>
    <w:bookmarkEnd w:id="214"/>
    <w:bookmarkEnd w:id="215"/>
    <w:bookmarkEnd w:id="216"/>
    <w:bookmarkEnd w:id="217"/>
    <w:bookmarkEnd w:id="218"/>
    <w:p w14:paraId="3CDBB912">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评审方法、程序及标准</w:t>
      </w:r>
    </w:p>
    <w:p w14:paraId="14252540">
      <w:pPr>
        <w:wordWrap w:val="0"/>
        <w:adjustRightInd w:val="0"/>
        <w:snapToGrid w:val="0"/>
        <w:spacing w:line="360" w:lineRule="auto"/>
        <w:ind w:left="420"/>
        <w:rPr>
          <w:rFonts w:cs="Helvetica"/>
          <w:color w:val="auto"/>
          <w:szCs w:val="24"/>
          <w:lang w:val="zh-CN"/>
        </w:rPr>
      </w:pPr>
      <w:r>
        <w:rPr>
          <w:rFonts w:hint="eastAsia" w:cs="Helvetica"/>
          <w:color w:val="auto"/>
          <w:szCs w:val="24"/>
          <w:lang w:val="zh-CN"/>
        </w:rPr>
        <w:t>详见第四章“评审办法”。</w:t>
      </w:r>
    </w:p>
    <w:p w14:paraId="3A289937">
      <w:pPr>
        <w:pStyle w:val="5"/>
        <w:numPr>
          <w:ilvl w:val="0"/>
          <w:numId w:val="7"/>
        </w:numPr>
        <w:wordWrap w:val="0"/>
        <w:adjustRightInd w:val="0"/>
        <w:snapToGrid w:val="0"/>
        <w:spacing w:beforeLines="70" w:after="0" w:line="360" w:lineRule="auto"/>
        <w:ind w:left="658" w:hanging="658"/>
        <w:jc w:val="left"/>
        <w:rPr>
          <w:rFonts w:ascii="宋体" w:hAnsi="宋体" w:eastAsia="宋体" w:cs="Times New Roman"/>
          <w:bCs w:val="0"/>
          <w:color w:val="auto"/>
          <w:sz w:val="28"/>
          <w:szCs w:val="28"/>
          <w:lang w:val="zh-CN"/>
        </w:rPr>
      </w:pPr>
      <w:bookmarkStart w:id="219" w:name="_Toc102119855"/>
      <w:bookmarkStart w:id="220" w:name="_Toc117244354"/>
      <w:bookmarkStart w:id="221" w:name="_Toc511889422"/>
      <w:bookmarkStart w:id="222" w:name="_Toc102116024"/>
      <w:bookmarkStart w:id="223" w:name="_Toc102114922"/>
      <w:bookmarkStart w:id="224" w:name="_Toc8135"/>
      <w:bookmarkStart w:id="225" w:name="_Toc511894500"/>
      <w:bookmarkStart w:id="226" w:name="_Toc102057720"/>
      <w:bookmarkStart w:id="227" w:name="_Toc117244469"/>
      <w:bookmarkStart w:id="228" w:name="_Toc102116154"/>
      <w:bookmarkStart w:id="229" w:name="_Toc102056220"/>
      <w:r>
        <w:rPr>
          <w:rFonts w:ascii="宋体" w:hAnsi="宋体" w:eastAsia="宋体" w:cs="Times New Roman"/>
          <w:bCs w:val="0"/>
          <w:color w:val="auto"/>
          <w:sz w:val="28"/>
          <w:szCs w:val="28"/>
          <w:lang w:val="zh-CN"/>
        </w:rPr>
        <w:t>成交</w:t>
      </w:r>
      <w:r>
        <w:rPr>
          <w:rFonts w:hint="eastAsia" w:ascii="宋体" w:hAnsi="宋体" w:eastAsia="宋体" w:cs="Times New Roman"/>
          <w:bCs w:val="0"/>
          <w:color w:val="auto"/>
          <w:sz w:val="28"/>
          <w:szCs w:val="28"/>
          <w:lang w:val="zh-CN"/>
        </w:rPr>
        <w:t>与</w:t>
      </w:r>
      <w:r>
        <w:rPr>
          <w:rFonts w:ascii="宋体" w:hAnsi="宋体" w:eastAsia="宋体" w:cs="Times New Roman"/>
          <w:bCs w:val="0"/>
          <w:color w:val="auto"/>
          <w:sz w:val="28"/>
          <w:szCs w:val="28"/>
          <w:lang w:val="zh-CN"/>
        </w:rPr>
        <w:t>合同</w:t>
      </w:r>
      <w:bookmarkEnd w:id="219"/>
      <w:bookmarkEnd w:id="220"/>
      <w:bookmarkEnd w:id="221"/>
      <w:bookmarkEnd w:id="222"/>
      <w:bookmarkEnd w:id="223"/>
      <w:bookmarkEnd w:id="224"/>
      <w:bookmarkEnd w:id="225"/>
      <w:bookmarkEnd w:id="226"/>
      <w:bookmarkEnd w:id="227"/>
      <w:bookmarkEnd w:id="228"/>
      <w:bookmarkEnd w:id="229"/>
    </w:p>
    <w:p w14:paraId="17BADACE">
      <w:pPr>
        <w:pStyle w:val="44"/>
        <w:numPr>
          <w:ilvl w:val="0"/>
          <w:numId w:val="8"/>
        </w:numPr>
        <w:spacing w:line="360" w:lineRule="auto"/>
        <w:ind w:left="284" w:hanging="284" w:firstLineChars="0"/>
        <w:rPr>
          <w:b/>
          <w:color w:val="auto"/>
          <w:szCs w:val="24"/>
          <w:lang w:val="zh-CN"/>
        </w:rPr>
      </w:pPr>
      <w:bookmarkStart w:id="230" w:name="_Toc102056221"/>
      <w:bookmarkStart w:id="231" w:name="_Toc102114923"/>
      <w:bookmarkStart w:id="232" w:name="_Toc102057721"/>
      <w:bookmarkStart w:id="233" w:name="_Toc102116155"/>
      <w:bookmarkStart w:id="234" w:name="_Toc102116025"/>
      <w:bookmarkStart w:id="235" w:name="_Toc102119856"/>
      <w:r>
        <w:rPr>
          <w:rFonts w:hint="eastAsia"/>
          <w:b/>
          <w:color w:val="auto"/>
          <w:szCs w:val="24"/>
          <w:lang w:val="zh-CN"/>
        </w:rPr>
        <w:t>确定成交供应商</w:t>
      </w:r>
      <w:bookmarkEnd w:id="230"/>
      <w:bookmarkEnd w:id="231"/>
      <w:bookmarkEnd w:id="232"/>
      <w:bookmarkEnd w:id="233"/>
      <w:bookmarkEnd w:id="234"/>
      <w:bookmarkEnd w:id="235"/>
    </w:p>
    <w:p w14:paraId="61238EA4">
      <w:pPr>
        <w:pStyle w:val="12"/>
        <w:wordWrap w:val="0"/>
        <w:adjustRightInd w:val="0"/>
        <w:snapToGrid w:val="0"/>
        <w:spacing w:line="360" w:lineRule="auto"/>
        <w:ind w:firstLine="480" w:firstLineChars="200"/>
        <w:rPr>
          <w:color w:val="auto"/>
          <w:lang w:val="zh-CN"/>
        </w:rPr>
      </w:pPr>
      <w:r>
        <w:rPr>
          <w:rFonts w:hint="eastAsia"/>
          <w:color w:val="auto"/>
        </w:rPr>
        <w:t>采购人从</w:t>
      </w:r>
      <w:r>
        <w:rPr>
          <w:rFonts w:cs="Helvetica"/>
          <w:color w:val="auto"/>
          <w:szCs w:val="24"/>
          <w:lang w:val="zh-CN"/>
        </w:rPr>
        <w:t>询价小组</w:t>
      </w:r>
      <w:r>
        <w:rPr>
          <w:rFonts w:hint="eastAsia"/>
          <w:color w:val="auto"/>
        </w:rPr>
        <w:t>提出的成交候选人中，</w:t>
      </w:r>
      <w:r>
        <w:rPr>
          <w:color w:val="auto"/>
        </w:rPr>
        <w:t>按照排序由高到低的</w:t>
      </w:r>
      <w:r>
        <w:rPr>
          <w:rFonts w:hint="eastAsia"/>
          <w:color w:val="auto"/>
        </w:rPr>
        <w:t>顺序，</w:t>
      </w:r>
      <w:r>
        <w:rPr>
          <w:color w:val="auto"/>
        </w:rPr>
        <w:t>确定成交供应商</w:t>
      </w:r>
      <w:r>
        <w:rPr>
          <w:rFonts w:hint="eastAsia" w:cs="Helvetica"/>
          <w:color w:val="auto"/>
          <w:szCs w:val="24"/>
          <w:lang w:val="zh-CN"/>
        </w:rPr>
        <w:t>。</w:t>
      </w:r>
    </w:p>
    <w:p w14:paraId="78AADDE8">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成交公告</w:t>
      </w:r>
    </w:p>
    <w:p w14:paraId="4F35A88C">
      <w:pPr>
        <w:numPr>
          <w:ilvl w:val="0"/>
          <w:numId w:val="0"/>
        </w:numPr>
        <w:tabs>
          <w:tab w:val="left" w:pos="284"/>
        </w:tabs>
        <w:wordWrap w:val="0"/>
        <w:adjustRightInd w:val="0"/>
        <w:snapToGrid w:val="0"/>
        <w:spacing w:line="360" w:lineRule="auto"/>
        <w:ind w:leftChars="0"/>
        <w:rPr>
          <w:color w:val="auto"/>
          <w:lang w:val="zh-CN"/>
        </w:rPr>
      </w:pPr>
      <w:r>
        <w:rPr>
          <w:rFonts w:hint="eastAsia"/>
          <w:color w:val="auto"/>
          <w:lang w:val="en-US" w:eastAsia="zh-CN"/>
        </w:rPr>
        <w:t>30.1</w:t>
      </w:r>
      <w:r>
        <w:rPr>
          <w:rFonts w:hint="eastAsia"/>
          <w:color w:val="auto"/>
          <w:lang w:val="zh-CN"/>
        </w:rPr>
        <w:t>代理机构自成交供应商确定之日起2个工作日内，同时向成交供应商和采购人发出</w:t>
      </w:r>
      <w:r>
        <w:rPr>
          <w:rFonts w:hint="eastAsia" w:cs="Helvetica"/>
          <w:color w:val="auto"/>
          <w:szCs w:val="24"/>
          <w:lang w:val="zh-CN"/>
        </w:rPr>
        <w:t>《成交通知书》</w:t>
      </w:r>
      <w:r>
        <w:rPr>
          <w:rFonts w:hint="eastAsia"/>
          <w:color w:val="auto"/>
          <w:lang w:val="zh-CN"/>
        </w:rPr>
        <w:t>。成交通知书发出后，任何单位不得擅自改变成交结果，成交供应商无正当理由放弃成交的，应当依法承担法律责任。</w:t>
      </w:r>
    </w:p>
    <w:p w14:paraId="123B913B">
      <w:pPr>
        <w:numPr>
          <w:ilvl w:val="0"/>
          <w:numId w:val="0"/>
        </w:numPr>
        <w:tabs>
          <w:tab w:val="left" w:pos="709"/>
        </w:tabs>
        <w:wordWrap w:val="0"/>
        <w:adjustRightInd w:val="0"/>
        <w:snapToGrid w:val="0"/>
        <w:spacing w:line="360" w:lineRule="auto"/>
        <w:ind w:leftChars="0"/>
        <w:rPr>
          <w:rFonts w:hint="eastAsia" w:eastAsia="宋体"/>
          <w:color w:val="auto"/>
          <w:lang w:val="en-US" w:eastAsia="zh-CN"/>
        </w:rPr>
      </w:pPr>
      <w:r>
        <w:rPr>
          <w:rFonts w:hint="eastAsia"/>
          <w:color w:val="auto"/>
          <w:lang w:val="en-US" w:eastAsia="zh-CN"/>
        </w:rPr>
        <w:t>30.1</w:t>
      </w:r>
      <w:r>
        <w:rPr>
          <w:rFonts w:hint="eastAsia"/>
          <w:color w:val="auto"/>
          <w:lang w:val="zh-CN"/>
        </w:rPr>
        <w:t>成交</w:t>
      </w:r>
      <w:r>
        <w:rPr>
          <w:color w:val="auto"/>
          <w:lang w:val="zh-CN"/>
        </w:rPr>
        <w:t>通知书</w:t>
      </w:r>
      <w:r>
        <w:rPr>
          <w:rFonts w:hint="eastAsia"/>
          <w:color w:val="auto"/>
          <w:lang w:val="zh-CN"/>
        </w:rPr>
        <w:t>领</w:t>
      </w:r>
      <w:r>
        <w:rPr>
          <w:color w:val="auto"/>
          <w:lang w:val="zh-CN"/>
        </w:rPr>
        <w:t>取</w:t>
      </w:r>
      <w:r>
        <w:rPr>
          <w:rFonts w:hint="eastAsia"/>
          <w:color w:val="auto"/>
          <w:lang w:val="zh-CN"/>
        </w:rPr>
        <w:t>方式</w:t>
      </w:r>
      <w:r>
        <w:rPr>
          <w:rFonts w:hint="eastAsia" w:cs="Helvetica"/>
          <w:color w:val="auto"/>
          <w:szCs w:val="24"/>
          <w:lang w:val="zh-CN"/>
        </w:rPr>
        <w:t>：成交结果公告后，</w:t>
      </w:r>
      <w:r>
        <w:rPr>
          <w:rFonts w:hint="eastAsia"/>
          <w:color w:val="auto"/>
          <w:lang w:val="zh-CN"/>
        </w:rPr>
        <w:t>成交供应商</w:t>
      </w:r>
      <w:r>
        <w:rPr>
          <w:rFonts w:hint="eastAsia"/>
          <w:color w:val="auto"/>
          <w:lang w:val="en-US" w:eastAsia="zh-CN"/>
        </w:rPr>
        <w:t>在</w:t>
      </w:r>
      <w:r>
        <w:rPr>
          <w:rFonts w:hint="eastAsia"/>
          <w:color w:val="auto"/>
          <w:lang w:val="zh-CN"/>
        </w:rPr>
        <w:t>洪湖市新堤茅江大道兴业小区103号门面洪湖市建坤工程咨询有限公司</w:t>
      </w:r>
      <w:r>
        <w:rPr>
          <w:rFonts w:hint="eastAsia"/>
          <w:color w:val="auto"/>
          <w:szCs w:val="24"/>
          <w:lang w:val="en-US" w:eastAsia="zh-CN"/>
        </w:rPr>
        <w:t>领取</w:t>
      </w:r>
    </w:p>
    <w:p w14:paraId="4EC4C689">
      <w:pPr>
        <w:pStyle w:val="44"/>
        <w:numPr>
          <w:ilvl w:val="0"/>
          <w:numId w:val="8"/>
        </w:numPr>
        <w:spacing w:line="360" w:lineRule="auto"/>
        <w:ind w:left="284" w:hanging="284" w:firstLineChars="0"/>
        <w:rPr>
          <w:b/>
          <w:color w:val="auto"/>
          <w:szCs w:val="24"/>
          <w:lang w:val="zh-CN"/>
        </w:rPr>
      </w:pPr>
      <w:bookmarkStart w:id="236" w:name="_Toc102119858"/>
      <w:bookmarkStart w:id="237" w:name="_Toc102114925"/>
      <w:bookmarkStart w:id="238" w:name="_Toc102056223"/>
      <w:bookmarkStart w:id="239" w:name="_Toc102116027"/>
      <w:bookmarkStart w:id="240" w:name="_Toc102116157"/>
      <w:bookmarkStart w:id="241" w:name="_Toc102057723"/>
      <w:r>
        <w:rPr>
          <w:rFonts w:hint="eastAsia"/>
          <w:b/>
          <w:color w:val="auto"/>
          <w:szCs w:val="24"/>
          <w:lang w:val="zh-CN"/>
        </w:rPr>
        <w:t>合同签订</w:t>
      </w:r>
      <w:bookmarkEnd w:id="236"/>
      <w:bookmarkEnd w:id="237"/>
      <w:bookmarkEnd w:id="238"/>
      <w:bookmarkEnd w:id="239"/>
      <w:bookmarkEnd w:id="240"/>
      <w:bookmarkEnd w:id="241"/>
    </w:p>
    <w:p w14:paraId="08D145B5">
      <w:pPr>
        <w:numPr>
          <w:ilvl w:val="0"/>
          <w:numId w:val="0"/>
        </w:numPr>
        <w:tabs>
          <w:tab w:val="left" w:pos="616"/>
        </w:tabs>
        <w:wordWrap w:val="0"/>
        <w:adjustRightInd w:val="0"/>
        <w:snapToGrid w:val="0"/>
        <w:spacing w:line="360" w:lineRule="auto"/>
        <w:ind w:leftChars="0"/>
        <w:rPr>
          <w:color w:val="auto"/>
          <w:lang w:val="zh-CN"/>
        </w:rPr>
      </w:pPr>
      <w:r>
        <w:rPr>
          <w:rFonts w:hint="eastAsia"/>
          <w:color w:val="auto"/>
          <w:lang w:val="en-US" w:eastAsia="zh-CN"/>
        </w:rPr>
        <w:t>31.1</w:t>
      </w:r>
      <w:r>
        <w:rPr>
          <w:color w:val="auto"/>
          <w:lang w:val="zh-CN"/>
        </w:rPr>
        <w:t>采购人应当自成交通知书发出之日起30日内与成交</w:t>
      </w:r>
      <w:r>
        <w:rPr>
          <w:rFonts w:hint="eastAsia"/>
          <w:color w:val="auto"/>
          <w:lang w:val="zh-CN"/>
        </w:rPr>
        <w:t>供应商</w:t>
      </w:r>
      <w:r>
        <w:rPr>
          <w:color w:val="auto"/>
          <w:lang w:val="zh-CN"/>
        </w:rPr>
        <w:t>签订</w:t>
      </w:r>
      <w:r>
        <w:rPr>
          <w:rFonts w:hint="eastAsia"/>
          <w:color w:val="auto"/>
          <w:lang w:val="zh-CN"/>
        </w:rPr>
        <w:t>政府采购</w:t>
      </w:r>
      <w:r>
        <w:rPr>
          <w:color w:val="auto"/>
          <w:lang w:val="zh-CN"/>
        </w:rPr>
        <w:t>合同。</w:t>
      </w:r>
      <w:r>
        <w:rPr>
          <w:rFonts w:hint="eastAsia"/>
          <w:color w:val="auto"/>
          <w:lang w:val="zh-CN"/>
        </w:rPr>
        <w:t>采购人应当按照</w:t>
      </w:r>
      <w:r>
        <w:rPr>
          <w:color w:val="auto"/>
          <w:lang w:val="zh-CN"/>
        </w:rPr>
        <w:t>询价通知书确定的事项和成交</w:t>
      </w:r>
      <w:r>
        <w:rPr>
          <w:rFonts w:hint="eastAsia"/>
          <w:color w:val="auto"/>
          <w:lang w:val="zh-CN"/>
        </w:rPr>
        <w:t>供应商响应文件签订政府采购合同，合同要素应当与询价通知书、成交通知书和响应文件等相关内容一致</w:t>
      </w:r>
      <w:r>
        <w:rPr>
          <w:color w:val="auto"/>
          <w:lang w:val="zh-CN"/>
        </w:rPr>
        <w:t>。</w:t>
      </w:r>
    </w:p>
    <w:p w14:paraId="7F0255BC">
      <w:pPr>
        <w:numPr>
          <w:ilvl w:val="0"/>
          <w:numId w:val="0"/>
        </w:numPr>
        <w:tabs>
          <w:tab w:val="left" w:pos="616"/>
        </w:tabs>
        <w:wordWrap w:val="0"/>
        <w:adjustRightInd w:val="0"/>
        <w:snapToGrid w:val="0"/>
        <w:spacing w:line="360" w:lineRule="auto"/>
        <w:ind w:leftChars="0"/>
        <w:rPr>
          <w:color w:val="auto"/>
          <w:lang w:val="zh-CN"/>
        </w:rPr>
      </w:pPr>
      <w:r>
        <w:rPr>
          <w:rFonts w:hint="eastAsia"/>
          <w:color w:val="auto"/>
          <w:lang w:val="en-US" w:eastAsia="zh-CN"/>
        </w:rPr>
        <w:t>31.2</w:t>
      </w:r>
      <w:r>
        <w:rPr>
          <w:rFonts w:hint="eastAsia"/>
          <w:color w:val="auto"/>
          <w:lang w:val="zh-CN"/>
        </w:rPr>
        <w:t>政府采购合同签订之日起2个工作日内，应当将政府采购合同在规定的媒体上公告，但政府采购合同中涉及国家秘密、商业秘密的内容除外。</w:t>
      </w:r>
    </w:p>
    <w:p w14:paraId="5A67B9B0">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合同变更</w:t>
      </w:r>
    </w:p>
    <w:p w14:paraId="6556FB99">
      <w:pPr>
        <w:numPr>
          <w:ilvl w:val="0"/>
          <w:numId w:val="0"/>
        </w:numPr>
        <w:tabs>
          <w:tab w:val="left" w:pos="616"/>
        </w:tabs>
        <w:wordWrap w:val="0"/>
        <w:adjustRightInd w:val="0"/>
        <w:snapToGrid w:val="0"/>
        <w:spacing w:line="360" w:lineRule="auto"/>
        <w:ind w:leftChars="0"/>
        <w:rPr>
          <w:rFonts w:cs="Helvetica"/>
          <w:color w:val="auto"/>
          <w:szCs w:val="24"/>
          <w:lang w:val="zh-CN"/>
        </w:rPr>
      </w:pPr>
      <w:r>
        <w:rPr>
          <w:rFonts w:hint="eastAsia"/>
          <w:color w:val="auto"/>
          <w:szCs w:val="24"/>
          <w:lang w:val="en-US" w:eastAsia="zh-CN"/>
        </w:rPr>
        <w:t>32.1</w:t>
      </w:r>
      <w:r>
        <w:rPr>
          <w:rFonts w:hint="eastAsia"/>
          <w:color w:val="auto"/>
          <w:szCs w:val="24"/>
          <w:lang w:val="zh-CN"/>
        </w:rPr>
        <w:t>政府采购合同的双方当事人不得擅自变更、中止或终止合同。</w:t>
      </w:r>
    </w:p>
    <w:p w14:paraId="2D4B6B1E">
      <w:pPr>
        <w:numPr>
          <w:ilvl w:val="0"/>
          <w:numId w:val="0"/>
        </w:numPr>
        <w:tabs>
          <w:tab w:val="left" w:pos="616"/>
        </w:tabs>
        <w:wordWrap w:val="0"/>
        <w:adjustRightInd w:val="0"/>
        <w:snapToGrid w:val="0"/>
        <w:spacing w:line="360" w:lineRule="auto"/>
        <w:ind w:leftChars="0"/>
        <w:rPr>
          <w:rFonts w:cs="Helvetica"/>
          <w:color w:val="auto"/>
          <w:szCs w:val="24"/>
          <w:lang w:val="zh-CN"/>
        </w:rPr>
      </w:pPr>
      <w:r>
        <w:rPr>
          <w:rFonts w:hint="eastAsia" w:cs="Helvetica"/>
          <w:color w:val="auto"/>
          <w:szCs w:val="24"/>
          <w:lang w:val="en-US" w:eastAsia="zh-CN"/>
        </w:rPr>
        <w:t>32.2</w:t>
      </w:r>
      <w:r>
        <w:rPr>
          <w:rFonts w:hint="eastAsia" w:cs="Helvetica"/>
          <w:color w:val="auto"/>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color w:val="auto"/>
          <w:szCs w:val="24"/>
          <w:lang w:val="zh-CN"/>
        </w:rPr>
        <w:t>。</w:t>
      </w:r>
    </w:p>
    <w:p w14:paraId="45F77FF9">
      <w:pPr>
        <w:numPr>
          <w:ilvl w:val="0"/>
          <w:numId w:val="0"/>
        </w:numPr>
        <w:tabs>
          <w:tab w:val="left" w:pos="616"/>
        </w:tabs>
        <w:wordWrap w:val="0"/>
        <w:adjustRightInd w:val="0"/>
        <w:snapToGrid w:val="0"/>
        <w:spacing w:line="360" w:lineRule="auto"/>
        <w:ind w:leftChars="0"/>
        <w:rPr>
          <w:color w:val="auto"/>
          <w:szCs w:val="24"/>
          <w:lang w:val="zh-CN"/>
        </w:rPr>
      </w:pPr>
      <w:r>
        <w:rPr>
          <w:rFonts w:hint="eastAsia"/>
          <w:color w:val="auto"/>
          <w:szCs w:val="24"/>
          <w:lang w:val="en-US" w:eastAsia="zh-CN"/>
        </w:rPr>
        <w:t>32.3</w:t>
      </w:r>
      <w:r>
        <w:rPr>
          <w:rFonts w:hint="eastAsia"/>
          <w:color w:val="auto"/>
          <w:szCs w:val="24"/>
          <w:lang w:val="zh-CN"/>
        </w:rPr>
        <w:t>政府采购合同继续履行将损害国家利益和社会公共利益的，双方当事人应当变更、中止或终止合同。有过错的一方应当承担赔偿责任，双方都过错的，各自承担相应的责任。</w:t>
      </w:r>
    </w:p>
    <w:p w14:paraId="5FC9353B">
      <w:pPr>
        <w:pStyle w:val="44"/>
        <w:numPr>
          <w:ilvl w:val="0"/>
          <w:numId w:val="8"/>
        </w:numPr>
        <w:spacing w:line="360" w:lineRule="auto"/>
        <w:ind w:left="284" w:hanging="284" w:firstLineChars="0"/>
        <w:rPr>
          <w:color w:val="auto"/>
          <w:szCs w:val="24"/>
          <w:lang w:val="zh-CN"/>
        </w:rPr>
      </w:pPr>
      <w:bookmarkStart w:id="242" w:name="_Toc102115990"/>
      <w:bookmarkStart w:id="243" w:name="_Toc102119821"/>
      <w:bookmarkStart w:id="244" w:name="_Toc102114888"/>
      <w:bookmarkStart w:id="245" w:name="_Toc102116120"/>
      <w:r>
        <w:rPr>
          <w:rFonts w:hint="eastAsia"/>
          <w:b/>
          <w:color w:val="auto"/>
          <w:szCs w:val="24"/>
          <w:lang w:val="zh-CN"/>
        </w:rPr>
        <w:t>合同融资</w:t>
      </w:r>
      <w:bookmarkEnd w:id="242"/>
      <w:bookmarkEnd w:id="243"/>
      <w:bookmarkEnd w:id="244"/>
      <w:bookmarkEnd w:id="245"/>
      <w:bookmarkStart w:id="246" w:name="_Toc102057725"/>
      <w:bookmarkStart w:id="247" w:name="_Toc102114927"/>
      <w:bookmarkStart w:id="248" w:name="_Toc102116159"/>
      <w:bookmarkStart w:id="249" w:name="_Toc117244355"/>
      <w:bookmarkStart w:id="250" w:name="_Toc102056225"/>
      <w:bookmarkStart w:id="251" w:name="_Toc511894502"/>
      <w:bookmarkStart w:id="252" w:name="_Toc102119860"/>
      <w:bookmarkStart w:id="253" w:name="_Toc117244470"/>
      <w:bookmarkStart w:id="254" w:name="_Toc102116029"/>
      <w:bookmarkStart w:id="255" w:name="_Toc511889424"/>
    </w:p>
    <w:p w14:paraId="361E5668">
      <w:pPr>
        <w:wordWrap w:val="0"/>
        <w:adjustRightInd w:val="0"/>
        <w:snapToGrid w:val="0"/>
        <w:spacing w:line="360" w:lineRule="auto"/>
        <w:ind w:firstLine="480" w:firstLineChars="200"/>
        <w:rPr>
          <w:color w:val="auto"/>
          <w:lang w:val="zh-CN"/>
        </w:rPr>
      </w:pPr>
      <w:r>
        <w:rPr>
          <w:rFonts w:hint="eastAsia"/>
          <w:color w:val="auto"/>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w:t>
      </w:r>
      <w:r>
        <w:rPr>
          <w:rFonts w:hint="eastAsia"/>
          <w:color w:val="auto"/>
          <w:szCs w:val="24"/>
        </w:rPr>
        <w:t>按照</w:t>
      </w:r>
      <w:r>
        <w:rPr>
          <w:rFonts w:hint="eastAsia"/>
          <w:b/>
          <w:color w:val="auto"/>
          <w:szCs w:val="24"/>
          <w:lang w:val="zh-CN"/>
        </w:rPr>
        <w:t>“</w:t>
      </w:r>
      <w:r>
        <w:rPr>
          <w:rFonts w:hint="eastAsia"/>
          <w:b/>
          <w:color w:val="auto"/>
          <w:szCs w:val="24"/>
          <w:lang w:val="en-US" w:eastAsia="zh-CN"/>
        </w:rPr>
        <w:t>询价</w:t>
      </w:r>
      <w:r>
        <w:rPr>
          <w:rFonts w:hint="eastAsia"/>
          <w:b/>
          <w:color w:val="auto"/>
          <w:szCs w:val="24"/>
          <w:lang w:val="zh-CN"/>
        </w:rPr>
        <w:t>须知前附表”</w:t>
      </w:r>
      <w:r>
        <w:rPr>
          <w:rFonts w:hint="eastAsia"/>
          <w:color w:val="auto"/>
          <w:szCs w:val="24"/>
        </w:rPr>
        <w:t>中的联系方式</w:t>
      </w:r>
      <w:r>
        <w:rPr>
          <w:rFonts w:hint="eastAsia"/>
          <w:color w:val="auto"/>
          <w:szCs w:val="24"/>
          <w:lang w:val="zh-CN"/>
        </w:rPr>
        <w:t>，向开展“政采贷”业务的金融机构提出申请，金融机构依据政府采购成交（成交）通知书和政府采购合同，为其提供融资服务。</w:t>
      </w:r>
    </w:p>
    <w:p w14:paraId="694F8D06">
      <w:pPr>
        <w:pStyle w:val="5"/>
        <w:numPr>
          <w:ilvl w:val="0"/>
          <w:numId w:val="7"/>
        </w:numPr>
        <w:wordWrap w:val="0"/>
        <w:adjustRightInd w:val="0"/>
        <w:snapToGrid w:val="0"/>
        <w:spacing w:beforeLines="70" w:after="0" w:line="360" w:lineRule="auto"/>
        <w:ind w:left="658" w:hanging="658"/>
        <w:jc w:val="left"/>
        <w:rPr>
          <w:rFonts w:ascii="宋体" w:hAnsi="宋体" w:eastAsia="宋体" w:cs="Times New Roman"/>
          <w:bCs w:val="0"/>
          <w:color w:val="auto"/>
          <w:sz w:val="28"/>
          <w:szCs w:val="28"/>
          <w:lang w:val="zh-CN"/>
        </w:rPr>
      </w:pPr>
      <w:bookmarkStart w:id="256" w:name="_Toc6310"/>
      <w:r>
        <w:rPr>
          <w:rFonts w:hint="eastAsia" w:ascii="宋体" w:hAnsi="宋体" w:eastAsia="宋体" w:cs="Times New Roman"/>
          <w:bCs w:val="0"/>
          <w:color w:val="auto"/>
          <w:sz w:val="28"/>
          <w:szCs w:val="28"/>
          <w:lang w:val="zh-CN"/>
        </w:rPr>
        <w:t>询问与质疑</w:t>
      </w:r>
      <w:bookmarkEnd w:id="246"/>
      <w:bookmarkEnd w:id="247"/>
      <w:bookmarkEnd w:id="248"/>
      <w:bookmarkEnd w:id="249"/>
      <w:bookmarkEnd w:id="250"/>
      <w:bookmarkEnd w:id="251"/>
      <w:bookmarkEnd w:id="252"/>
      <w:bookmarkEnd w:id="253"/>
      <w:bookmarkEnd w:id="254"/>
      <w:bookmarkEnd w:id="255"/>
      <w:bookmarkEnd w:id="256"/>
    </w:p>
    <w:p w14:paraId="7B6A1F95">
      <w:pPr>
        <w:pStyle w:val="44"/>
        <w:numPr>
          <w:ilvl w:val="0"/>
          <w:numId w:val="8"/>
        </w:numPr>
        <w:spacing w:line="360" w:lineRule="auto"/>
        <w:ind w:left="284" w:hanging="284" w:firstLineChars="0"/>
        <w:rPr>
          <w:b/>
          <w:color w:val="auto"/>
          <w:szCs w:val="24"/>
          <w:lang w:val="zh-CN"/>
        </w:rPr>
      </w:pPr>
      <w:bookmarkStart w:id="257" w:name="_Toc102114928"/>
      <w:bookmarkStart w:id="258" w:name="_Toc102056226"/>
      <w:bookmarkStart w:id="259" w:name="_Toc102116160"/>
      <w:bookmarkStart w:id="260" w:name="_Toc102119861"/>
      <w:bookmarkStart w:id="261" w:name="_Toc102057726"/>
      <w:bookmarkStart w:id="262" w:name="_Toc102116030"/>
      <w:r>
        <w:rPr>
          <w:rFonts w:hint="eastAsia"/>
          <w:b/>
          <w:color w:val="auto"/>
          <w:szCs w:val="24"/>
          <w:lang w:val="zh-CN"/>
        </w:rPr>
        <w:t>询问</w:t>
      </w:r>
      <w:bookmarkEnd w:id="257"/>
      <w:bookmarkEnd w:id="258"/>
      <w:bookmarkEnd w:id="259"/>
      <w:bookmarkEnd w:id="260"/>
      <w:bookmarkEnd w:id="261"/>
      <w:bookmarkEnd w:id="262"/>
    </w:p>
    <w:p w14:paraId="5869153E">
      <w:pPr>
        <w:pStyle w:val="44"/>
        <w:numPr>
          <w:ilvl w:val="0"/>
          <w:numId w:val="0"/>
        </w:numPr>
        <w:wordWrap w:val="0"/>
        <w:adjustRightInd w:val="0"/>
        <w:snapToGrid w:val="0"/>
        <w:spacing w:line="360" w:lineRule="auto"/>
        <w:ind w:leftChars="0"/>
        <w:rPr>
          <w:color w:val="auto"/>
          <w:lang w:val="zh-CN"/>
        </w:rPr>
      </w:pPr>
      <w:r>
        <w:rPr>
          <w:rFonts w:hint="eastAsia"/>
          <w:color w:val="auto"/>
          <w:lang w:val="en-US" w:eastAsia="zh-CN"/>
        </w:rPr>
        <w:t>34.1</w:t>
      </w:r>
      <w:r>
        <w:rPr>
          <w:rFonts w:hint="eastAsia"/>
          <w:color w:val="auto"/>
          <w:lang w:val="zh-CN"/>
        </w:rPr>
        <w:t>潜在供应商对询价通知书（或询价活动事项）有疑问的，可以在询价公告期限届满之日（或询价程序活动结束之日）起7个工作日内</w:t>
      </w:r>
      <w:r>
        <w:rPr>
          <w:rFonts w:ascii="宋体" w:hAnsi="宋体" w:eastAsia="宋体"/>
          <w:bCs/>
          <w:color w:val="auto"/>
          <w:sz w:val="24"/>
        </w:rPr>
        <w:t>，</w:t>
      </w:r>
      <w:r>
        <w:rPr>
          <w:rFonts w:hint="eastAsia"/>
          <w:color w:val="auto"/>
          <w:lang w:val="zh-CN"/>
        </w:rPr>
        <w:t>依法向采购人或代理机构提出询问，采购人或代理机构应在3个工作日内作出答复。</w:t>
      </w:r>
    </w:p>
    <w:p w14:paraId="2FED4772">
      <w:pPr>
        <w:pStyle w:val="44"/>
        <w:numPr>
          <w:ilvl w:val="0"/>
          <w:numId w:val="0"/>
        </w:numPr>
        <w:wordWrap w:val="0"/>
        <w:adjustRightInd w:val="0"/>
        <w:snapToGrid w:val="0"/>
        <w:spacing w:line="360" w:lineRule="auto"/>
        <w:ind w:leftChars="0"/>
        <w:rPr>
          <w:color w:val="auto"/>
          <w:lang w:val="zh-CN"/>
        </w:rPr>
      </w:pPr>
      <w:r>
        <w:rPr>
          <w:rFonts w:hint="eastAsia"/>
          <w:color w:val="auto"/>
          <w:lang w:val="en-US" w:eastAsia="zh-CN"/>
        </w:rPr>
        <w:t>34.2</w:t>
      </w:r>
      <w:r>
        <w:rPr>
          <w:rFonts w:hint="eastAsia"/>
          <w:color w:val="auto"/>
          <w:lang w:val="zh-CN"/>
        </w:rPr>
        <w:t>询问联系方式：详见</w:t>
      </w:r>
      <w:r>
        <w:rPr>
          <w:rFonts w:hint="eastAsia"/>
          <w:b/>
          <w:color w:val="auto"/>
          <w:lang w:val="zh-CN"/>
        </w:rPr>
        <w:t>“询价须知前附表”</w:t>
      </w:r>
      <w:r>
        <w:rPr>
          <w:rFonts w:hint="eastAsia"/>
          <w:color w:val="auto"/>
          <w:lang w:val="zh-CN"/>
        </w:rPr>
        <w:t>。</w:t>
      </w:r>
    </w:p>
    <w:p w14:paraId="58E897AC">
      <w:pPr>
        <w:pStyle w:val="44"/>
        <w:numPr>
          <w:ilvl w:val="0"/>
          <w:numId w:val="8"/>
        </w:numPr>
        <w:spacing w:line="360" w:lineRule="auto"/>
        <w:ind w:left="284" w:hanging="284" w:firstLineChars="0"/>
        <w:rPr>
          <w:b/>
          <w:color w:val="auto"/>
          <w:szCs w:val="24"/>
          <w:lang w:val="zh-CN"/>
        </w:rPr>
      </w:pPr>
      <w:bookmarkStart w:id="263" w:name="_Toc102114929"/>
      <w:bookmarkStart w:id="264" w:name="_Toc102057727"/>
      <w:bookmarkStart w:id="265" w:name="_Toc102056227"/>
      <w:bookmarkStart w:id="266" w:name="_Toc102119862"/>
      <w:bookmarkStart w:id="267" w:name="_Toc102116161"/>
      <w:bookmarkStart w:id="268" w:name="_Toc102116031"/>
      <w:r>
        <w:rPr>
          <w:rFonts w:hint="eastAsia"/>
          <w:b/>
          <w:color w:val="auto"/>
          <w:szCs w:val="24"/>
          <w:lang w:val="zh-CN"/>
        </w:rPr>
        <w:t>质疑</w:t>
      </w:r>
      <w:bookmarkEnd w:id="263"/>
      <w:bookmarkEnd w:id="264"/>
      <w:bookmarkEnd w:id="265"/>
      <w:bookmarkEnd w:id="266"/>
      <w:bookmarkEnd w:id="267"/>
      <w:bookmarkEnd w:id="268"/>
    </w:p>
    <w:p w14:paraId="6D0CF14B">
      <w:pPr>
        <w:pStyle w:val="44"/>
        <w:wordWrap w:val="0"/>
        <w:adjustRightInd w:val="0"/>
        <w:snapToGrid w:val="0"/>
        <w:spacing w:line="360" w:lineRule="auto"/>
        <w:ind w:left="0" w:leftChars="0" w:firstLine="0" w:firstLineChars="0"/>
        <w:rPr>
          <w:color w:val="auto"/>
          <w:lang w:val="zh-CN"/>
        </w:rPr>
      </w:pPr>
      <w:r>
        <w:rPr>
          <w:rFonts w:hint="eastAsia"/>
          <w:color w:val="auto"/>
          <w:lang w:val="en-US" w:eastAsia="zh-CN"/>
        </w:rPr>
        <w:t>35.1</w:t>
      </w:r>
      <w:r>
        <w:rPr>
          <w:rFonts w:hint="eastAsia"/>
          <w:color w:val="auto"/>
          <w:lang w:val="zh-CN"/>
        </w:rPr>
        <w:t>供应商认为询价通知书、询价过程和成交结果使自己的权益受到损害的，可以在知道或者应知其权益受到损害之日起7个工作日内，向</w:t>
      </w:r>
      <w:r>
        <w:rPr>
          <w:rFonts w:hint="eastAsia"/>
          <w:color w:val="auto"/>
          <w:lang w:eastAsia="zh-CN"/>
        </w:rPr>
        <w:t>洪湖市建坤工程咨询有限公司</w:t>
      </w:r>
      <w:r>
        <w:rPr>
          <w:rFonts w:hint="eastAsia"/>
          <w:color w:val="auto"/>
          <w:lang w:val="zh-CN"/>
        </w:rPr>
        <w:t>提出质疑。</w:t>
      </w:r>
    </w:p>
    <w:p w14:paraId="7901D90B">
      <w:pPr>
        <w:pStyle w:val="44"/>
        <w:numPr>
          <w:ilvl w:val="0"/>
          <w:numId w:val="0"/>
        </w:numPr>
        <w:wordWrap w:val="0"/>
        <w:adjustRightInd w:val="0"/>
        <w:snapToGrid w:val="0"/>
        <w:spacing w:line="360" w:lineRule="auto"/>
        <w:ind w:leftChars="0"/>
        <w:rPr>
          <w:color w:val="auto"/>
          <w:lang w:val="zh-CN"/>
        </w:rPr>
      </w:pPr>
      <w:r>
        <w:rPr>
          <w:rFonts w:hint="eastAsia"/>
          <w:color w:val="auto"/>
          <w:lang w:val="en-US" w:eastAsia="zh-CN"/>
        </w:rPr>
        <w:t>35.2</w:t>
      </w:r>
      <w:r>
        <w:rPr>
          <w:rFonts w:hint="eastAsia"/>
          <w:color w:val="auto"/>
          <w:lang w:val="zh-CN"/>
        </w:rPr>
        <w:t>质疑</w:t>
      </w:r>
      <w:r>
        <w:rPr>
          <w:rFonts w:hint="eastAsia"/>
          <w:color w:val="auto"/>
          <w:szCs w:val="24"/>
        </w:rPr>
        <w:t xml:space="preserve">联系方式：详见 </w:t>
      </w:r>
      <w:r>
        <w:rPr>
          <w:rFonts w:hint="eastAsia"/>
          <w:b/>
          <w:color w:val="auto"/>
          <w:szCs w:val="24"/>
        </w:rPr>
        <w:t>“询价须知前附表”</w:t>
      </w:r>
      <w:r>
        <w:rPr>
          <w:rFonts w:hint="eastAsia"/>
          <w:color w:val="auto"/>
          <w:szCs w:val="24"/>
        </w:rPr>
        <w:t>。</w:t>
      </w:r>
    </w:p>
    <w:p w14:paraId="5C052E19">
      <w:pPr>
        <w:pStyle w:val="44"/>
        <w:numPr>
          <w:ilvl w:val="0"/>
          <w:numId w:val="0"/>
        </w:numPr>
        <w:wordWrap w:val="0"/>
        <w:adjustRightInd w:val="0"/>
        <w:snapToGrid w:val="0"/>
        <w:spacing w:line="360" w:lineRule="auto"/>
        <w:ind w:leftChars="0"/>
        <w:rPr>
          <w:color w:val="auto"/>
          <w:lang w:val="zh-CN"/>
        </w:rPr>
      </w:pPr>
      <w:r>
        <w:rPr>
          <w:rFonts w:hint="eastAsia"/>
          <w:color w:val="auto"/>
          <w:lang w:val="en-US" w:eastAsia="zh-CN"/>
        </w:rPr>
        <w:t>35.3</w:t>
      </w:r>
      <w:r>
        <w:rPr>
          <w:rFonts w:hint="eastAsia"/>
          <w:color w:val="auto"/>
          <w:lang w:val="zh-CN"/>
        </w:rPr>
        <w:t>质疑函应当按照《政府采购质疑和投诉办法》〔财政部令第94号〕规定的内容和中国政府采购网“政府采购供应商质疑函范本”（</w:t>
      </w:r>
      <w:r>
        <w:rPr>
          <w:color w:val="auto"/>
          <w:lang w:val="zh-CN"/>
        </w:rPr>
        <w:t>http://download.ccgp.gov.cn/2018/zhiyihanfanben.zip</w:t>
      </w:r>
      <w:r>
        <w:rPr>
          <w:rFonts w:hint="eastAsia"/>
          <w:color w:val="auto"/>
          <w:lang w:val="zh-CN"/>
        </w:rPr>
        <w:t>）的格式提交。</w:t>
      </w:r>
    </w:p>
    <w:p w14:paraId="2E4CA49A">
      <w:pPr>
        <w:pStyle w:val="44"/>
        <w:numPr>
          <w:ilvl w:val="0"/>
          <w:numId w:val="0"/>
        </w:numPr>
        <w:wordWrap w:val="0"/>
        <w:adjustRightInd w:val="0"/>
        <w:snapToGrid w:val="0"/>
        <w:spacing w:line="360" w:lineRule="auto"/>
        <w:ind w:leftChars="0"/>
        <w:rPr>
          <w:color w:val="auto"/>
          <w:lang w:val="zh-CN"/>
        </w:rPr>
      </w:pPr>
      <w:r>
        <w:rPr>
          <w:rFonts w:hint="eastAsia"/>
          <w:color w:val="auto"/>
          <w:lang w:val="en-US" w:eastAsia="zh-CN"/>
        </w:rPr>
        <w:t>35.4</w:t>
      </w:r>
      <w:r>
        <w:rPr>
          <w:rFonts w:hint="eastAsia"/>
          <w:color w:val="auto"/>
          <w:lang w:val="zh-CN"/>
        </w:rPr>
        <w:t>供应商未按规定的时限、内容及方式进行质疑的，代理机构有权不予受理。</w:t>
      </w:r>
    </w:p>
    <w:p w14:paraId="39E8BAF0">
      <w:pPr>
        <w:pStyle w:val="5"/>
        <w:numPr>
          <w:ilvl w:val="0"/>
          <w:numId w:val="7"/>
        </w:numPr>
        <w:wordWrap w:val="0"/>
        <w:adjustRightInd w:val="0"/>
        <w:snapToGrid w:val="0"/>
        <w:spacing w:beforeLines="70" w:after="0" w:line="360" w:lineRule="auto"/>
        <w:ind w:left="658" w:hanging="658"/>
        <w:jc w:val="left"/>
        <w:rPr>
          <w:rFonts w:ascii="宋体" w:hAnsi="宋体" w:eastAsia="宋体" w:cs="Times New Roman"/>
          <w:bCs w:val="0"/>
          <w:color w:val="auto"/>
          <w:sz w:val="28"/>
          <w:szCs w:val="28"/>
          <w:lang w:val="zh-CN"/>
        </w:rPr>
      </w:pPr>
      <w:bookmarkStart w:id="269" w:name="_Toc12384"/>
      <w:bookmarkStart w:id="270" w:name="_Toc117244356"/>
      <w:bookmarkStart w:id="271" w:name="_Toc117244471"/>
      <w:r>
        <w:rPr>
          <w:rFonts w:hint="eastAsia" w:ascii="宋体" w:hAnsi="宋体" w:eastAsia="宋体" w:cs="Times New Roman"/>
          <w:bCs w:val="0"/>
          <w:color w:val="auto"/>
          <w:sz w:val="28"/>
          <w:szCs w:val="28"/>
          <w:lang w:val="zh-CN"/>
        </w:rPr>
        <w:t>政府采购政策</w:t>
      </w:r>
      <w:bookmarkEnd w:id="269"/>
      <w:bookmarkEnd w:id="270"/>
      <w:bookmarkEnd w:id="271"/>
    </w:p>
    <w:p w14:paraId="3C896822">
      <w:pPr>
        <w:pStyle w:val="44"/>
        <w:numPr>
          <w:ilvl w:val="0"/>
          <w:numId w:val="8"/>
        </w:numPr>
        <w:spacing w:line="360" w:lineRule="auto"/>
        <w:ind w:left="284" w:hanging="284" w:firstLineChars="0"/>
        <w:rPr>
          <w:b/>
          <w:color w:val="auto"/>
          <w:szCs w:val="24"/>
          <w:lang w:val="zh-CN"/>
        </w:rPr>
      </w:pPr>
      <w:bookmarkStart w:id="272" w:name="_Toc102119815"/>
      <w:bookmarkStart w:id="273" w:name="_Toc102057681"/>
      <w:bookmarkStart w:id="274" w:name="_Toc102114882"/>
      <w:bookmarkStart w:id="275" w:name="_Toc102116114"/>
      <w:bookmarkStart w:id="276" w:name="_Toc102115984"/>
      <w:bookmarkStart w:id="277" w:name="_Toc102056181"/>
      <w:r>
        <w:rPr>
          <w:rFonts w:hint="eastAsia"/>
          <w:b/>
          <w:color w:val="auto"/>
          <w:szCs w:val="24"/>
          <w:lang w:val="zh-CN"/>
        </w:rPr>
        <w:t>政府采购政策</w:t>
      </w:r>
      <w:bookmarkEnd w:id="272"/>
      <w:bookmarkEnd w:id="273"/>
      <w:bookmarkEnd w:id="274"/>
      <w:bookmarkEnd w:id="275"/>
      <w:bookmarkEnd w:id="276"/>
      <w:bookmarkEnd w:id="277"/>
    </w:p>
    <w:p w14:paraId="1AFF7F07">
      <w:pPr>
        <w:wordWrap w:val="0"/>
        <w:adjustRightInd w:val="0"/>
        <w:snapToGrid w:val="0"/>
        <w:spacing w:line="360" w:lineRule="auto"/>
        <w:ind w:firstLine="480" w:firstLineChars="200"/>
        <w:rPr>
          <w:color w:val="auto"/>
          <w:szCs w:val="24"/>
          <w:lang w:val="zh-CN"/>
        </w:rPr>
      </w:pPr>
      <w:r>
        <w:rPr>
          <w:rFonts w:hint="eastAsia"/>
          <w:color w:val="auto"/>
          <w:szCs w:val="24"/>
          <w:lang w:val="zh-CN"/>
        </w:rPr>
        <w:t>政府采购活动中应落实节约资源、</w:t>
      </w:r>
      <w:r>
        <w:rPr>
          <w:rFonts w:hint="eastAsia" w:cs="宋体"/>
          <w:color w:val="auto"/>
          <w:szCs w:val="24"/>
          <w:lang w:val="zh-CN"/>
        </w:rPr>
        <w:t>保护</w:t>
      </w:r>
      <w:r>
        <w:rPr>
          <w:rFonts w:hint="eastAsia"/>
          <w:color w:val="auto"/>
          <w:szCs w:val="24"/>
          <w:lang w:val="zh-CN"/>
        </w:rPr>
        <w:t>环境、支持创新、支持绿色发展、扶持不发达地区和少数民族地区、促进中小企业发展等政策。主要通过以下措施落实：</w:t>
      </w:r>
    </w:p>
    <w:p w14:paraId="5CE49B9E">
      <w:pPr>
        <w:pStyle w:val="44"/>
        <w:numPr>
          <w:ilvl w:val="0"/>
          <w:numId w:val="8"/>
        </w:numPr>
        <w:spacing w:line="360" w:lineRule="auto"/>
        <w:ind w:left="284" w:hanging="284" w:firstLineChars="0"/>
        <w:rPr>
          <w:color w:val="auto"/>
          <w:szCs w:val="24"/>
          <w:lang w:val="zh-CN"/>
        </w:rPr>
      </w:pPr>
      <w:r>
        <w:rPr>
          <w:rFonts w:hint="eastAsia"/>
          <w:b/>
          <w:color w:val="auto"/>
          <w:szCs w:val="24"/>
          <w:lang w:val="zh-CN"/>
        </w:rPr>
        <w:t>政府采购政策落实</w:t>
      </w:r>
      <w:r>
        <w:rPr>
          <w:b/>
          <w:color w:val="auto"/>
          <w:szCs w:val="24"/>
          <w:lang w:val="zh-CN"/>
        </w:rPr>
        <w:t>措施</w:t>
      </w:r>
    </w:p>
    <w:p w14:paraId="3298B30B">
      <w:pPr>
        <w:pStyle w:val="44"/>
        <w:numPr>
          <w:ilvl w:val="0"/>
          <w:numId w:val="15"/>
        </w:numPr>
        <w:wordWrap w:val="0"/>
        <w:adjustRightInd w:val="0"/>
        <w:snapToGrid w:val="0"/>
        <w:spacing w:line="360" w:lineRule="auto"/>
        <w:ind w:left="567" w:hanging="567" w:firstLineChars="0"/>
        <w:rPr>
          <w:color w:val="auto"/>
          <w:szCs w:val="24"/>
          <w:lang w:val="zh-CN"/>
        </w:rPr>
      </w:pPr>
      <w:r>
        <w:rPr>
          <w:rFonts w:hint="eastAsia"/>
          <w:color w:val="auto"/>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466ED747">
      <w:pPr>
        <w:pStyle w:val="44"/>
        <w:numPr>
          <w:ilvl w:val="0"/>
          <w:numId w:val="15"/>
        </w:numPr>
        <w:wordWrap w:val="0"/>
        <w:adjustRightInd w:val="0"/>
        <w:snapToGrid w:val="0"/>
        <w:spacing w:line="360" w:lineRule="auto"/>
        <w:ind w:left="567" w:hanging="567" w:firstLineChars="0"/>
        <w:rPr>
          <w:color w:val="auto"/>
          <w:szCs w:val="24"/>
          <w:lang w:val="zh-CN"/>
        </w:rPr>
      </w:pPr>
      <w:r>
        <w:rPr>
          <w:rFonts w:hint="eastAsia"/>
          <w:color w:val="auto"/>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20C70E77">
      <w:pPr>
        <w:pStyle w:val="44"/>
        <w:numPr>
          <w:ilvl w:val="0"/>
          <w:numId w:val="15"/>
        </w:numPr>
        <w:wordWrap w:val="0"/>
        <w:adjustRightInd w:val="0"/>
        <w:snapToGrid w:val="0"/>
        <w:spacing w:line="360" w:lineRule="auto"/>
        <w:ind w:left="567" w:hanging="567" w:firstLineChars="0"/>
        <w:rPr>
          <w:strike/>
          <w:color w:val="auto"/>
          <w:szCs w:val="24"/>
          <w:lang w:val="zh-CN"/>
        </w:rPr>
      </w:pPr>
      <w:r>
        <w:rPr>
          <w:rFonts w:hint="eastAsia"/>
          <w:color w:val="auto"/>
          <w:szCs w:val="24"/>
          <w:lang w:val="zh-CN"/>
        </w:rPr>
        <w:t>预留采购份额及价格评审优惠：采购人应按《政府采购促进中小企业发展管理办法》(财库［2020〕 46号）、《关于进一步加大政府采购支持中小企业力度的通知》（财库〔2022〕19号）、</w:t>
      </w:r>
      <w:r>
        <w:rPr>
          <w:rFonts w:hint="eastAsia"/>
          <w:color w:val="auto"/>
          <w:lang w:val="zh-CN"/>
        </w:rPr>
        <w:t>《湖北省人民政府办公厅关于印发持续深化一流营商环境建设若干措施的通知》</w:t>
      </w:r>
      <w:r>
        <w:rPr>
          <w:rFonts w:hint="eastAsia"/>
          <w:color w:val="auto"/>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询价邀请”和第三章“采购需求”；项目若涉及价格评审优惠的，具体要求详见第四章中的“价格扣除”。</w:t>
      </w:r>
    </w:p>
    <w:p w14:paraId="78E45D01">
      <w:pPr>
        <w:pStyle w:val="5"/>
        <w:numPr>
          <w:ilvl w:val="0"/>
          <w:numId w:val="7"/>
        </w:numPr>
        <w:wordWrap w:val="0"/>
        <w:adjustRightInd w:val="0"/>
        <w:snapToGrid w:val="0"/>
        <w:spacing w:beforeLines="70" w:after="0" w:line="360" w:lineRule="auto"/>
        <w:ind w:left="658" w:hanging="658"/>
        <w:jc w:val="left"/>
        <w:rPr>
          <w:rFonts w:ascii="宋体" w:hAnsi="宋体" w:eastAsia="宋体" w:cs="Times New Roman"/>
          <w:bCs w:val="0"/>
          <w:color w:val="auto"/>
          <w:sz w:val="28"/>
          <w:szCs w:val="28"/>
          <w:lang w:val="zh-CN"/>
        </w:rPr>
      </w:pPr>
      <w:bookmarkStart w:id="278" w:name="_Toc117244357"/>
      <w:bookmarkStart w:id="279" w:name="_Toc117244472"/>
      <w:bookmarkStart w:id="280" w:name="_Toc16226"/>
      <w:r>
        <w:rPr>
          <w:rFonts w:hint="eastAsia" w:ascii="宋体" w:hAnsi="宋体" w:eastAsia="宋体" w:cs="Times New Roman"/>
          <w:bCs w:val="0"/>
          <w:color w:val="auto"/>
          <w:sz w:val="28"/>
          <w:szCs w:val="28"/>
          <w:lang w:val="zh-CN"/>
        </w:rPr>
        <w:t>其  它</w:t>
      </w:r>
      <w:bookmarkEnd w:id="278"/>
      <w:bookmarkEnd w:id="279"/>
      <w:bookmarkEnd w:id="280"/>
    </w:p>
    <w:p w14:paraId="402FE766">
      <w:pPr>
        <w:pStyle w:val="44"/>
        <w:numPr>
          <w:ilvl w:val="0"/>
          <w:numId w:val="8"/>
        </w:numPr>
        <w:spacing w:line="360" w:lineRule="auto"/>
        <w:ind w:left="284" w:hanging="284" w:firstLineChars="0"/>
        <w:rPr>
          <w:b/>
          <w:color w:val="auto"/>
          <w:szCs w:val="24"/>
          <w:lang w:val="zh-CN"/>
        </w:rPr>
      </w:pPr>
      <w:bookmarkStart w:id="281" w:name="_Toc102114883"/>
      <w:bookmarkStart w:id="282" w:name="_Toc102116115"/>
      <w:bookmarkStart w:id="283" w:name="_Toc102056182"/>
      <w:bookmarkStart w:id="284" w:name="_Toc102119816"/>
      <w:bookmarkStart w:id="285" w:name="_Toc102115985"/>
      <w:bookmarkStart w:id="286" w:name="_Toc102057682"/>
      <w:r>
        <w:rPr>
          <w:rFonts w:hint="eastAsia"/>
          <w:b/>
          <w:color w:val="auto"/>
          <w:szCs w:val="24"/>
          <w:lang w:val="zh-CN"/>
        </w:rPr>
        <w:t>重大违法记录</w:t>
      </w:r>
      <w:bookmarkEnd w:id="281"/>
      <w:bookmarkEnd w:id="282"/>
      <w:bookmarkEnd w:id="283"/>
      <w:bookmarkEnd w:id="284"/>
      <w:bookmarkEnd w:id="285"/>
      <w:bookmarkEnd w:id="286"/>
    </w:p>
    <w:p w14:paraId="04B2444F">
      <w:pPr>
        <w:pStyle w:val="44"/>
        <w:numPr>
          <w:ilvl w:val="0"/>
          <w:numId w:val="16"/>
        </w:numPr>
        <w:wordWrap w:val="0"/>
        <w:adjustRightInd w:val="0"/>
        <w:snapToGrid w:val="0"/>
        <w:spacing w:line="360" w:lineRule="auto"/>
        <w:ind w:left="567" w:hanging="567" w:firstLineChars="0"/>
        <w:rPr>
          <w:color w:val="auto"/>
          <w:lang w:val="zh-CN"/>
        </w:rPr>
      </w:pPr>
      <w:r>
        <w:rPr>
          <w:rFonts w:hint="eastAsia"/>
          <w:color w:val="auto"/>
          <w:lang w:val="zh-CN"/>
        </w:rPr>
        <w:t>《政府</w:t>
      </w:r>
      <w:r>
        <w:rPr>
          <w:rFonts w:hint="eastAsia"/>
          <w:color w:val="auto"/>
          <w:szCs w:val="24"/>
        </w:rPr>
        <w:t>采购</w:t>
      </w:r>
      <w:r>
        <w:rPr>
          <w:rFonts w:hint="eastAsia"/>
          <w:color w:val="auto"/>
          <w:lang w:val="zh-CN"/>
        </w:rPr>
        <w:t>法》第二十二条第一款第五项所称重大违法记录，是指供应商因违法经营受到刑事处罚或者责令停产停业、吊销许可证或者执照、较大数额罚款等行政处罚。</w:t>
      </w:r>
    </w:p>
    <w:p w14:paraId="03AA266B">
      <w:pPr>
        <w:pStyle w:val="44"/>
        <w:numPr>
          <w:ilvl w:val="0"/>
          <w:numId w:val="16"/>
        </w:numPr>
        <w:wordWrap w:val="0"/>
        <w:adjustRightInd w:val="0"/>
        <w:snapToGrid w:val="0"/>
        <w:spacing w:line="360" w:lineRule="auto"/>
        <w:ind w:left="567" w:hanging="567" w:firstLineChars="0"/>
        <w:rPr>
          <w:color w:val="auto"/>
          <w:lang w:val="zh-CN"/>
        </w:rPr>
      </w:pPr>
      <w:r>
        <w:rPr>
          <w:rFonts w:hint="eastAsia"/>
          <w:color w:val="auto"/>
          <w:szCs w:val="24"/>
        </w:rPr>
        <w:t>较大</w:t>
      </w:r>
      <w:r>
        <w:rPr>
          <w:rFonts w:hint="eastAsia"/>
          <w:color w:val="auto"/>
          <w:lang w:val="zh-CN"/>
        </w:rPr>
        <w:t>数额</w:t>
      </w:r>
      <w:r>
        <w:rPr>
          <w:rFonts w:hint="eastAsia"/>
          <w:color w:val="auto"/>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16C2F03E">
      <w:pPr>
        <w:pStyle w:val="44"/>
        <w:numPr>
          <w:ilvl w:val="0"/>
          <w:numId w:val="16"/>
        </w:numPr>
        <w:wordWrap w:val="0"/>
        <w:adjustRightInd w:val="0"/>
        <w:snapToGrid w:val="0"/>
        <w:spacing w:line="360" w:lineRule="auto"/>
        <w:ind w:left="567" w:hanging="567" w:firstLineChars="0"/>
        <w:rPr>
          <w:color w:val="auto"/>
          <w:szCs w:val="24"/>
        </w:rPr>
      </w:pPr>
      <w:r>
        <w:rPr>
          <w:rFonts w:hint="eastAsia"/>
          <w:color w:val="auto"/>
          <w:szCs w:val="24"/>
        </w:rPr>
        <w:t>按照财政部《关于规范政府采购行政处罚有关问题的通知》的规定，</w:t>
      </w:r>
      <w:r>
        <w:rPr>
          <w:color w:val="auto"/>
          <w:szCs w:val="24"/>
        </w:rPr>
        <w:t>各级人民政府财政部门依法对参加政府采购活动的</w:t>
      </w:r>
      <w:r>
        <w:rPr>
          <w:rFonts w:hint="eastAsia"/>
          <w:color w:val="auto"/>
          <w:szCs w:val="24"/>
        </w:rPr>
        <w:t>供应商做</w:t>
      </w:r>
      <w:r>
        <w:rPr>
          <w:color w:val="auto"/>
          <w:szCs w:val="24"/>
        </w:rPr>
        <w:t>出的禁止</w:t>
      </w:r>
      <w:r>
        <w:rPr>
          <w:rFonts w:hint="eastAsia"/>
          <w:color w:val="auto"/>
          <w:szCs w:val="24"/>
        </w:rPr>
        <w:t>在一定期限内</w:t>
      </w:r>
      <w:r>
        <w:rPr>
          <w:color w:val="auto"/>
          <w:szCs w:val="24"/>
        </w:rPr>
        <w:t>参加政府采购活动等行政处罚决定在</w:t>
      </w:r>
      <w:r>
        <w:rPr>
          <w:color w:val="auto"/>
          <w:lang w:val="zh-CN"/>
        </w:rPr>
        <w:t>全国</w:t>
      </w:r>
      <w:r>
        <w:rPr>
          <w:color w:val="auto"/>
          <w:szCs w:val="24"/>
        </w:rPr>
        <w:t>范围内生效</w:t>
      </w:r>
      <w:r>
        <w:rPr>
          <w:rFonts w:hint="eastAsia"/>
          <w:color w:val="auto"/>
          <w:szCs w:val="24"/>
        </w:rPr>
        <w:t>。</w:t>
      </w:r>
    </w:p>
    <w:p w14:paraId="6ABE369A">
      <w:pPr>
        <w:pStyle w:val="44"/>
        <w:numPr>
          <w:ilvl w:val="0"/>
          <w:numId w:val="16"/>
        </w:numPr>
        <w:wordWrap w:val="0"/>
        <w:adjustRightInd w:val="0"/>
        <w:snapToGrid w:val="0"/>
        <w:spacing w:line="360" w:lineRule="auto"/>
        <w:ind w:left="567" w:hanging="567" w:firstLineChars="0"/>
        <w:rPr>
          <w:color w:val="auto"/>
          <w:lang w:val="zh-CN"/>
        </w:rPr>
      </w:pPr>
      <w:r>
        <w:rPr>
          <w:rFonts w:hint="eastAsia"/>
          <w:color w:val="auto"/>
          <w:szCs w:val="24"/>
        </w:rPr>
        <w:t>供应商在参加政府采购活动前3年内因违法经营被禁止在一定期限内参加政府采购活动，期限届满的，可以参加政府采购活动。</w:t>
      </w:r>
    </w:p>
    <w:p w14:paraId="1B839698">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适用法律</w:t>
      </w:r>
    </w:p>
    <w:p w14:paraId="7B0752BD">
      <w:pPr>
        <w:pStyle w:val="44"/>
        <w:numPr>
          <w:ilvl w:val="0"/>
          <w:numId w:val="17"/>
        </w:numPr>
        <w:tabs>
          <w:tab w:val="left" w:pos="567"/>
        </w:tabs>
        <w:wordWrap w:val="0"/>
        <w:spacing w:line="360" w:lineRule="auto"/>
        <w:ind w:left="567" w:right="-120" w:rightChars="-50" w:hanging="567" w:firstLineChars="0"/>
        <w:rPr>
          <w:color w:val="auto"/>
          <w:szCs w:val="24"/>
          <w:lang w:val="zh-CN"/>
        </w:rPr>
      </w:pPr>
      <w:r>
        <w:rPr>
          <w:rFonts w:hint="eastAsia"/>
          <w:color w:val="auto"/>
          <w:szCs w:val="24"/>
        </w:rPr>
        <w:t>本项目</w:t>
      </w:r>
      <w:r>
        <w:rPr>
          <w:rFonts w:hint="eastAsia" w:cs="Helvetica"/>
          <w:color w:val="auto"/>
          <w:szCs w:val="24"/>
          <w:lang w:val="zh-CN"/>
        </w:rPr>
        <w:t>询价</w:t>
      </w:r>
      <w:r>
        <w:rPr>
          <w:rFonts w:hint="eastAsia"/>
          <w:color w:val="auto"/>
          <w:szCs w:val="24"/>
          <w:lang w:val="zh-CN"/>
        </w:rPr>
        <w:t>活动适用《中华人民共和国政府采购法》、《中华人民共和国政府采购法实施条例》、《政府采购非招标采购方式管理办法》及相关法律法规。</w:t>
      </w:r>
    </w:p>
    <w:p w14:paraId="6CA22A23">
      <w:pPr>
        <w:pStyle w:val="44"/>
        <w:numPr>
          <w:ilvl w:val="0"/>
          <w:numId w:val="17"/>
        </w:numPr>
        <w:tabs>
          <w:tab w:val="left" w:pos="567"/>
        </w:tabs>
        <w:wordWrap w:val="0"/>
        <w:spacing w:line="360" w:lineRule="auto"/>
        <w:ind w:left="567" w:right="-120" w:rightChars="-50" w:hanging="567" w:firstLineChars="0"/>
        <w:rPr>
          <w:color w:val="auto"/>
          <w:lang w:val="zh-CN"/>
        </w:rPr>
      </w:pPr>
      <w:r>
        <w:rPr>
          <w:rFonts w:hint="eastAsia" w:cs="Helvetica"/>
          <w:color w:val="auto"/>
          <w:szCs w:val="24"/>
          <w:lang w:val="zh-CN"/>
        </w:rPr>
        <w:t>政府</w:t>
      </w:r>
      <w:r>
        <w:rPr>
          <w:rFonts w:hint="eastAsia"/>
          <w:color w:val="auto"/>
          <w:szCs w:val="24"/>
        </w:rPr>
        <w:t>采购</w:t>
      </w:r>
      <w:r>
        <w:rPr>
          <w:rFonts w:hint="eastAsia" w:cs="Helvetica"/>
          <w:color w:val="auto"/>
          <w:szCs w:val="24"/>
          <w:lang w:val="zh-CN"/>
        </w:rPr>
        <w:t>合同的履行、违约责任和解决争议的方法等适用《中华人民共和国民法典》。</w:t>
      </w:r>
    </w:p>
    <w:p w14:paraId="6A8F0715">
      <w:pPr>
        <w:pStyle w:val="44"/>
        <w:numPr>
          <w:ilvl w:val="0"/>
          <w:numId w:val="8"/>
        </w:numPr>
        <w:spacing w:line="360" w:lineRule="auto"/>
        <w:ind w:left="284" w:hanging="284" w:firstLineChars="0"/>
        <w:rPr>
          <w:b/>
          <w:color w:val="auto"/>
          <w:szCs w:val="24"/>
          <w:lang w:val="zh-CN"/>
        </w:rPr>
      </w:pPr>
      <w:r>
        <w:rPr>
          <w:rFonts w:hint="eastAsia"/>
          <w:b/>
          <w:color w:val="auto"/>
          <w:szCs w:val="24"/>
          <w:lang w:val="zh-CN"/>
        </w:rPr>
        <w:t>解释权</w:t>
      </w:r>
    </w:p>
    <w:p w14:paraId="4A9D49B1">
      <w:pPr>
        <w:pStyle w:val="12"/>
        <w:spacing w:line="360" w:lineRule="auto"/>
        <w:ind w:firstLine="480" w:firstLineChars="200"/>
        <w:rPr>
          <w:color w:val="auto"/>
          <w:lang w:val="zh-CN"/>
        </w:rPr>
        <w:sectPr>
          <w:pgSz w:w="11906" w:h="16838"/>
          <w:pgMar w:top="1134" w:right="1191" w:bottom="1134" w:left="1191" w:header="851" w:footer="992" w:gutter="0"/>
          <w:pgNumType w:fmt="decimal"/>
          <w:cols w:space="425" w:num="1"/>
          <w:docGrid w:type="lines" w:linePitch="312" w:charSpace="0"/>
        </w:sectPr>
      </w:pPr>
      <w:r>
        <w:rPr>
          <w:rFonts w:hint="eastAsia"/>
          <w:color w:val="auto"/>
          <w:lang w:val="zh-CN"/>
        </w:rPr>
        <w:t>询价通知书解释权归代理机构和采购人所有。</w:t>
      </w:r>
    </w:p>
    <w:p w14:paraId="537742EA">
      <w:pPr>
        <w:pStyle w:val="4"/>
        <w:numPr>
          <w:ilvl w:val="0"/>
          <w:numId w:val="1"/>
        </w:numPr>
        <w:tabs>
          <w:tab w:val="left" w:pos="1276"/>
        </w:tabs>
        <w:wordWrap w:val="0"/>
        <w:spacing w:before="120" w:after="120" w:line="360" w:lineRule="auto"/>
        <w:ind w:left="723" w:hanging="723" w:hangingChars="200"/>
        <w:jc w:val="center"/>
        <w:rPr>
          <w:color w:val="auto"/>
          <w:sz w:val="36"/>
          <w:szCs w:val="36"/>
        </w:rPr>
      </w:pPr>
      <w:bookmarkStart w:id="287" w:name="_Toc14397"/>
      <w:bookmarkStart w:id="288" w:name="_Toc102057740"/>
      <w:bookmarkStart w:id="289" w:name="_Toc102114942"/>
      <w:bookmarkStart w:id="290" w:name="_Toc102116044"/>
      <w:bookmarkStart w:id="291" w:name="_Toc511894516"/>
      <w:bookmarkStart w:id="292" w:name="_Toc102056240"/>
      <w:bookmarkStart w:id="293" w:name="_Toc102116174"/>
      <w:bookmarkStart w:id="294" w:name="_Toc102119875"/>
      <w:bookmarkStart w:id="295" w:name="_Toc117244362"/>
      <w:bookmarkStart w:id="296" w:name="_Toc117244477"/>
      <w:r>
        <w:rPr>
          <w:rFonts w:hint="eastAsia"/>
          <w:color w:val="auto"/>
          <w:sz w:val="36"/>
          <w:szCs w:val="36"/>
        </w:rPr>
        <w:t>采购需求</w:t>
      </w:r>
      <w:bookmarkEnd w:id="287"/>
    </w:p>
    <w:p w14:paraId="1A49143E">
      <w:pPr>
        <w:wordWrap w:val="0"/>
        <w:spacing w:line="360" w:lineRule="auto"/>
        <w:ind w:firstLine="482" w:firstLineChars="200"/>
        <w:rPr>
          <w:rFonts w:hint="eastAsia"/>
          <w:b/>
          <w:color w:val="auto"/>
          <w:lang w:val="zh-CN"/>
        </w:rPr>
      </w:pPr>
    </w:p>
    <w:p w14:paraId="28447410">
      <w:pPr>
        <w:rPr>
          <w:color w:val="auto"/>
          <w:lang w:val="zh-CN"/>
        </w:rPr>
      </w:pPr>
      <w:r>
        <w:rPr>
          <w:rFonts w:hint="eastAsia"/>
          <w:b/>
          <w:color w:val="auto"/>
          <w:lang w:val="zh-CN"/>
        </w:rPr>
        <w:t>说明：</w:t>
      </w:r>
      <w:r>
        <w:rPr>
          <w:rFonts w:hint="eastAsia"/>
          <w:color w:val="auto"/>
          <w:lang w:val="zh-CN"/>
        </w:rPr>
        <w:t>采购需求内容均为实质性要求，必须满足或优于，否则按照</w:t>
      </w:r>
      <w:r>
        <w:rPr>
          <w:rFonts w:hint="eastAsia"/>
          <w:b/>
          <w:color w:val="auto"/>
          <w:lang w:val="zh-CN"/>
        </w:rPr>
        <w:t>无效响应处理</w:t>
      </w:r>
      <w:r>
        <w:rPr>
          <w:rFonts w:hint="eastAsia"/>
          <w:color w:val="auto"/>
          <w:lang w:val="zh-CN"/>
        </w:rPr>
        <w:t>。</w:t>
      </w:r>
    </w:p>
    <w:p w14:paraId="1FB23365">
      <w:pPr>
        <w:pStyle w:val="5"/>
        <w:numPr>
          <w:ilvl w:val="0"/>
          <w:numId w:val="18"/>
        </w:numPr>
        <w:tabs>
          <w:tab w:val="left" w:pos="1140"/>
        </w:tabs>
        <w:rPr>
          <w:color w:val="auto"/>
        </w:rPr>
      </w:pPr>
      <w:bookmarkStart w:id="297" w:name="_Toc163493412"/>
      <w:bookmarkStart w:id="298" w:name="_Toc8887"/>
      <w:bookmarkStart w:id="299" w:name="_Toc156490321"/>
      <w:bookmarkStart w:id="300" w:name="_Toc158126672"/>
      <w:r>
        <w:rPr>
          <w:rFonts w:hint="eastAsia"/>
          <w:color w:val="auto"/>
        </w:rPr>
        <w:t>采购清单</w:t>
      </w:r>
      <w:bookmarkEnd w:id="297"/>
      <w:bookmarkEnd w:id="298"/>
      <w:bookmarkEnd w:id="299"/>
      <w:bookmarkEnd w:id="300"/>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053"/>
        <w:gridCol w:w="1261"/>
        <w:gridCol w:w="1103"/>
        <w:gridCol w:w="2207"/>
        <w:gridCol w:w="2209"/>
      </w:tblGrid>
      <w:tr w14:paraId="00D5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shd w:val="clear" w:color="auto" w:fill="auto"/>
            <w:vAlign w:val="center"/>
          </w:tcPr>
          <w:p w14:paraId="3DD5133A">
            <w:pPr>
              <w:pStyle w:val="66"/>
              <w:jc w:val="center"/>
              <w:rPr>
                <w:b/>
                <w:bCs/>
                <w:color w:val="auto"/>
              </w:rPr>
            </w:pPr>
            <w:bookmarkStart w:id="301" w:name="_Toc339378680"/>
            <w:bookmarkStart w:id="302" w:name="_Toc338065594"/>
            <w:r>
              <w:rPr>
                <w:rFonts w:hint="eastAsia"/>
                <w:b/>
                <w:bCs/>
                <w:color w:val="auto"/>
              </w:rPr>
              <w:t>序号</w:t>
            </w:r>
          </w:p>
        </w:tc>
        <w:tc>
          <w:tcPr>
            <w:tcW w:w="1053" w:type="pct"/>
            <w:shd w:val="clear" w:color="auto" w:fill="auto"/>
            <w:vAlign w:val="center"/>
          </w:tcPr>
          <w:p w14:paraId="4B541654">
            <w:pPr>
              <w:pStyle w:val="66"/>
              <w:jc w:val="center"/>
              <w:rPr>
                <w:b/>
                <w:bCs/>
                <w:color w:val="auto"/>
              </w:rPr>
            </w:pPr>
            <w:r>
              <w:rPr>
                <w:rFonts w:hint="eastAsia"/>
                <w:b/>
                <w:bCs/>
                <w:color w:val="auto"/>
              </w:rPr>
              <w:t>采购标的名称</w:t>
            </w:r>
          </w:p>
        </w:tc>
        <w:tc>
          <w:tcPr>
            <w:tcW w:w="647" w:type="pct"/>
            <w:shd w:val="clear" w:color="auto" w:fill="auto"/>
            <w:vAlign w:val="center"/>
          </w:tcPr>
          <w:p w14:paraId="76C0C585">
            <w:pPr>
              <w:pStyle w:val="66"/>
              <w:jc w:val="center"/>
              <w:rPr>
                <w:b/>
                <w:bCs/>
                <w:color w:val="auto"/>
              </w:rPr>
            </w:pPr>
            <w:r>
              <w:rPr>
                <w:rFonts w:hint="eastAsia"/>
                <w:b/>
                <w:bCs/>
                <w:color w:val="auto"/>
              </w:rPr>
              <w:t>数量</w:t>
            </w:r>
          </w:p>
        </w:tc>
        <w:tc>
          <w:tcPr>
            <w:tcW w:w="566" w:type="pct"/>
            <w:shd w:val="clear" w:color="auto" w:fill="auto"/>
            <w:vAlign w:val="center"/>
          </w:tcPr>
          <w:p w14:paraId="03425BA1">
            <w:pPr>
              <w:pStyle w:val="66"/>
              <w:jc w:val="center"/>
              <w:rPr>
                <w:b/>
                <w:bCs/>
                <w:color w:val="auto"/>
              </w:rPr>
            </w:pPr>
            <w:r>
              <w:rPr>
                <w:rFonts w:hint="eastAsia"/>
                <w:b/>
                <w:bCs/>
                <w:color w:val="auto"/>
              </w:rPr>
              <w:t>单位</w:t>
            </w:r>
          </w:p>
        </w:tc>
        <w:tc>
          <w:tcPr>
            <w:tcW w:w="1132" w:type="pct"/>
            <w:vAlign w:val="center"/>
          </w:tcPr>
          <w:p w14:paraId="3382E0BA">
            <w:pPr>
              <w:pStyle w:val="66"/>
              <w:jc w:val="center"/>
              <w:rPr>
                <w:b/>
                <w:bCs/>
                <w:color w:val="auto"/>
              </w:rPr>
            </w:pPr>
            <w:r>
              <w:rPr>
                <w:rFonts w:hint="eastAsia"/>
                <w:b/>
                <w:bCs/>
                <w:color w:val="auto"/>
              </w:rPr>
              <w:t>所属行业</w:t>
            </w:r>
          </w:p>
        </w:tc>
        <w:tc>
          <w:tcPr>
            <w:tcW w:w="1133" w:type="pct"/>
            <w:shd w:val="clear" w:color="auto" w:fill="auto"/>
            <w:vAlign w:val="center"/>
          </w:tcPr>
          <w:p w14:paraId="223B2B37">
            <w:pPr>
              <w:pStyle w:val="66"/>
              <w:jc w:val="center"/>
              <w:rPr>
                <w:b/>
                <w:bCs/>
                <w:color w:val="auto"/>
              </w:rPr>
            </w:pPr>
            <w:r>
              <w:rPr>
                <w:rFonts w:hint="eastAsia"/>
                <w:b/>
                <w:bCs/>
                <w:color w:val="auto"/>
              </w:rPr>
              <w:t>要求/备注</w:t>
            </w:r>
          </w:p>
        </w:tc>
      </w:tr>
      <w:tr w14:paraId="1BE8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3A0ADF45">
            <w:pPr>
              <w:pStyle w:val="66"/>
              <w:jc w:val="center"/>
              <w:rPr>
                <w:rFonts w:cs="宋体"/>
                <w:color w:val="auto"/>
              </w:rPr>
            </w:pPr>
            <w:r>
              <w:rPr>
                <w:rFonts w:hint="eastAsia" w:cs="宋体"/>
                <w:color w:val="auto"/>
              </w:rPr>
              <w:t>1</w:t>
            </w:r>
          </w:p>
        </w:tc>
        <w:tc>
          <w:tcPr>
            <w:tcW w:w="1053" w:type="pct"/>
            <w:vAlign w:val="center"/>
          </w:tcPr>
          <w:p w14:paraId="129616E2">
            <w:pPr>
              <w:keepNext w:val="0"/>
              <w:keepLines w:val="0"/>
              <w:widowControl/>
              <w:suppressLineNumbers w:val="0"/>
              <w:jc w:val="center"/>
              <w:textAlignment w:val="center"/>
              <w:rPr>
                <w:rFonts w:hint="default" w:ascii="宋体" w:hAnsi="宋体" w:eastAsia="宋体" w:cs="宋体"/>
                <w:b w:val="0"/>
                <w:bCs w:val="0"/>
                <w:caps/>
                <w:color w:val="auto"/>
                <w:kern w:val="2"/>
                <w:sz w:val="24"/>
                <w:szCs w:val="24"/>
                <w:shd w:val="clear" w:color="auto" w:fill="auto"/>
                <w:lang w:val="en-US" w:eastAsia="zh-CN" w:bidi="ar-SA"/>
              </w:rPr>
            </w:pPr>
            <w:r>
              <w:rPr>
                <w:rFonts w:hint="default" w:ascii="宋体" w:hAnsi="宋体" w:eastAsia="宋体" w:cs="宋体"/>
                <w:b w:val="0"/>
                <w:bCs w:val="0"/>
                <w:caps/>
                <w:color w:val="auto"/>
                <w:kern w:val="2"/>
                <w:sz w:val="24"/>
                <w:szCs w:val="24"/>
                <w:shd w:val="clear" w:color="auto" w:fill="auto"/>
                <w:lang w:val="en-US" w:eastAsia="zh-CN" w:bidi="ar-SA"/>
              </w:rPr>
              <w:t>硬性电子膀胱肾盂镜</w:t>
            </w:r>
          </w:p>
        </w:tc>
        <w:tc>
          <w:tcPr>
            <w:tcW w:w="647" w:type="pct"/>
            <w:vAlign w:val="center"/>
          </w:tcPr>
          <w:p w14:paraId="459E196A">
            <w:pPr>
              <w:pStyle w:val="22"/>
              <w:spacing w:line="240" w:lineRule="auto"/>
              <w:jc w:val="center"/>
              <w:rPr>
                <w:rFonts w:cs="仿宋_GB2312"/>
                <w:b w:val="0"/>
                <w:bCs w:val="0"/>
                <w:color w:val="auto"/>
              </w:rPr>
            </w:pPr>
            <w:r>
              <w:rPr>
                <w:rFonts w:hint="eastAsia" w:ascii="宋体" w:hAnsi="宋体" w:eastAsia="宋体" w:cs="宋体"/>
                <w:b w:val="0"/>
                <w:bCs w:val="0"/>
                <w:color w:val="auto"/>
                <w:kern w:val="2"/>
                <w:sz w:val="24"/>
                <w:szCs w:val="24"/>
                <w:shd w:val="clear" w:color="auto" w:fill="auto"/>
                <w:lang w:val="en-US" w:eastAsia="zh-CN" w:bidi="ar-SA"/>
              </w:rPr>
              <w:t>1</w:t>
            </w:r>
          </w:p>
        </w:tc>
        <w:tc>
          <w:tcPr>
            <w:tcW w:w="566" w:type="pct"/>
            <w:vAlign w:val="center"/>
          </w:tcPr>
          <w:p w14:paraId="74AB818C">
            <w:pPr>
              <w:pStyle w:val="22"/>
              <w:spacing w:line="240" w:lineRule="auto"/>
              <w:jc w:val="center"/>
              <w:rPr>
                <w:rFonts w:cs="仿宋_GB2312"/>
                <w:b w:val="0"/>
                <w:bCs w:val="0"/>
                <w:color w:val="auto"/>
              </w:rPr>
            </w:pPr>
            <w:r>
              <w:rPr>
                <w:rFonts w:hint="eastAsia" w:ascii="宋体" w:hAnsi="宋体" w:eastAsia="宋体" w:cs="宋体"/>
                <w:b w:val="0"/>
                <w:bCs w:val="0"/>
                <w:color w:val="auto"/>
                <w:kern w:val="2"/>
                <w:sz w:val="24"/>
                <w:szCs w:val="24"/>
                <w:shd w:val="clear" w:color="auto" w:fill="auto"/>
                <w:lang w:val="en-US" w:eastAsia="zh-CN" w:bidi="ar-SA"/>
              </w:rPr>
              <w:t>台</w:t>
            </w:r>
          </w:p>
        </w:tc>
        <w:tc>
          <w:tcPr>
            <w:tcW w:w="1132" w:type="pct"/>
            <w:vAlign w:val="center"/>
          </w:tcPr>
          <w:p w14:paraId="5590A8F8">
            <w:pPr>
              <w:pStyle w:val="66"/>
              <w:jc w:val="center"/>
              <w:rPr>
                <w:rFonts w:cs="仿宋_GB2312"/>
                <w:color w:val="auto"/>
              </w:rPr>
            </w:pPr>
            <w:r>
              <w:rPr>
                <w:rFonts w:hint="eastAsia" w:cs="仿宋_GB2312"/>
                <w:color w:val="auto"/>
              </w:rPr>
              <w:t>工业</w:t>
            </w:r>
          </w:p>
        </w:tc>
        <w:tc>
          <w:tcPr>
            <w:tcW w:w="1133" w:type="pct"/>
            <w:vAlign w:val="center"/>
          </w:tcPr>
          <w:p w14:paraId="2169EDCE">
            <w:pPr>
              <w:pStyle w:val="66"/>
              <w:jc w:val="center"/>
              <w:rPr>
                <w:rFonts w:cs="仿宋_GB2312"/>
                <w:color w:val="auto"/>
              </w:rPr>
            </w:pPr>
            <w:r>
              <w:rPr>
                <w:rFonts w:hint="eastAsia"/>
                <w:color w:val="auto"/>
              </w:rPr>
              <w:t>核心产品</w:t>
            </w:r>
          </w:p>
        </w:tc>
      </w:tr>
      <w:bookmarkEnd w:id="301"/>
      <w:bookmarkEnd w:id="302"/>
    </w:tbl>
    <w:p w14:paraId="2F03C4FC">
      <w:pPr>
        <w:rPr>
          <w:b/>
          <w:bCs/>
          <w:color w:val="auto"/>
        </w:rPr>
      </w:pPr>
      <w:r>
        <w:rPr>
          <w:rFonts w:hint="eastAsia"/>
          <w:b/>
          <w:bCs/>
          <w:color w:val="auto"/>
        </w:rPr>
        <w:t>要求/备注说明</w:t>
      </w:r>
    </w:p>
    <w:tbl>
      <w:tblPr>
        <w:tblStyle w:val="30"/>
        <w:tblW w:w="5000" w:type="pct"/>
        <w:jc w:val="center"/>
        <w:tblLayout w:type="autofit"/>
        <w:tblCellMar>
          <w:top w:w="0" w:type="dxa"/>
          <w:left w:w="108" w:type="dxa"/>
          <w:bottom w:w="0" w:type="dxa"/>
          <w:right w:w="108" w:type="dxa"/>
        </w:tblCellMar>
      </w:tblPr>
      <w:tblGrid>
        <w:gridCol w:w="1418"/>
        <w:gridCol w:w="8322"/>
      </w:tblGrid>
      <w:tr w14:paraId="156D851F">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FD4FA6C">
            <w:pPr>
              <w:pStyle w:val="66"/>
              <w:rPr>
                <w:b/>
                <w:bCs/>
                <w:color w:val="auto"/>
              </w:rPr>
            </w:pPr>
            <w:r>
              <w:rPr>
                <w:rFonts w:hint="eastAsia"/>
                <w:b/>
                <w:bCs/>
                <w:color w:val="auto"/>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34218130">
            <w:pPr>
              <w:pStyle w:val="66"/>
              <w:rPr>
                <w:color w:val="auto"/>
              </w:rPr>
            </w:pPr>
            <w:r>
              <w:rPr>
                <w:rFonts w:hint="eastAsia"/>
                <w:color w:val="auto"/>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4E258AF1">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0D3D380">
            <w:pPr>
              <w:pStyle w:val="66"/>
              <w:rPr>
                <w:b/>
                <w:bCs/>
                <w:color w:val="auto"/>
              </w:rPr>
            </w:pPr>
            <w:r>
              <w:rPr>
                <w:rFonts w:hint="eastAsia"/>
                <w:b/>
                <w:bCs/>
                <w:color w:val="auto"/>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44EB4CE7">
            <w:pPr>
              <w:pStyle w:val="66"/>
              <w:rPr>
                <w:color w:val="auto"/>
              </w:rPr>
            </w:pPr>
            <w:r>
              <w:rPr>
                <w:rFonts w:hint="eastAsia"/>
                <w:color w:val="auto"/>
              </w:rPr>
              <w:t>采购清单要求/备注栏中注明“节能产品”的标的，为强制采购节能产品。依据财库〔</w:t>
            </w:r>
            <w:r>
              <w:rPr>
                <w:color w:val="auto"/>
              </w:rPr>
              <w:t>2019〕</w:t>
            </w:r>
            <w:r>
              <w:rPr>
                <w:rFonts w:hint="eastAsia"/>
                <w:color w:val="auto"/>
              </w:rPr>
              <w:t>9号文的规定，应提供国家确定的认证机构出具的节能产品认证证书。</w:t>
            </w:r>
          </w:p>
        </w:tc>
      </w:tr>
      <w:tr w14:paraId="18A34312">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146C907">
            <w:pPr>
              <w:pStyle w:val="66"/>
              <w:rPr>
                <w:b/>
                <w:bCs/>
                <w:color w:val="auto"/>
              </w:rPr>
            </w:pPr>
            <w:r>
              <w:rPr>
                <w:rFonts w:hint="eastAsia"/>
                <w:b/>
                <w:bCs/>
                <w:color w:val="auto"/>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4F967FDA">
            <w:pPr>
              <w:pStyle w:val="66"/>
              <w:rPr>
                <w:color w:val="auto"/>
              </w:rPr>
            </w:pPr>
            <w:r>
              <w:rPr>
                <w:rFonts w:hint="eastAsia"/>
                <w:color w:val="auto"/>
              </w:rPr>
              <w:t>采购清单要求/备注栏中注明“进口产品”的标的。可使用</w:t>
            </w:r>
            <w:r>
              <w:rPr>
                <w:rFonts w:hint="eastAsia"/>
                <w:color w:val="auto"/>
                <w:szCs w:val="24"/>
                <w:lang w:val="zh-CN"/>
              </w:rPr>
              <w:t>进口产品参加竞争。</w:t>
            </w:r>
          </w:p>
        </w:tc>
      </w:tr>
      <w:tr w14:paraId="22166FDC">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BB8C175">
            <w:pPr>
              <w:pStyle w:val="66"/>
              <w:rPr>
                <w:b/>
                <w:bCs/>
                <w:color w:val="auto"/>
              </w:rPr>
            </w:pPr>
            <w:r>
              <w:rPr>
                <w:rFonts w:hint="eastAsia"/>
                <w:b/>
                <w:bCs/>
                <w:color w:val="auto"/>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20891572">
            <w:pPr>
              <w:pStyle w:val="66"/>
              <w:rPr>
                <w:color w:val="auto"/>
              </w:rPr>
            </w:pPr>
            <w:r>
              <w:rPr>
                <w:rFonts w:hint="eastAsia"/>
                <w:color w:val="auto"/>
              </w:rPr>
              <w:t>采购清单要求/备注栏中注明“适宜中小企业提供”的标的，应当按照招标文件要求全部或部分由联合体提供或进行合同分包。</w:t>
            </w:r>
          </w:p>
        </w:tc>
      </w:tr>
      <w:tr w14:paraId="5EE84F98">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799B6CC">
            <w:pPr>
              <w:pStyle w:val="66"/>
              <w:rPr>
                <w:b/>
                <w:bCs/>
                <w:color w:val="auto"/>
              </w:rPr>
            </w:pPr>
            <w:r>
              <w:rPr>
                <w:rFonts w:hint="eastAsia"/>
                <w:b/>
                <w:bCs/>
                <w:color w:val="auto"/>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0EA30E0B">
            <w:pPr>
              <w:pStyle w:val="66"/>
              <w:rPr>
                <w:color w:val="auto"/>
              </w:rPr>
            </w:pPr>
            <w:r>
              <w:rPr>
                <w:rFonts w:hint="eastAsia"/>
                <w:color w:val="auto"/>
              </w:rPr>
              <w:t>采购清单要求/备注栏中未注明“允许分包”的标的，不得合同分包。</w:t>
            </w:r>
          </w:p>
        </w:tc>
      </w:tr>
    </w:tbl>
    <w:p w14:paraId="40D56606">
      <w:pPr>
        <w:rPr>
          <w:b/>
          <w:bCs/>
          <w:color w:val="auto"/>
        </w:rPr>
      </w:pPr>
    </w:p>
    <w:p w14:paraId="0A3D8FAE">
      <w:pPr>
        <w:rPr>
          <w:b/>
          <w:bCs/>
          <w:color w:val="auto"/>
        </w:rPr>
      </w:pPr>
      <w:r>
        <w:rPr>
          <w:rFonts w:hint="eastAsia"/>
          <w:b/>
          <w:bCs/>
          <w:color w:val="auto"/>
        </w:rPr>
        <w:t>其他要求：</w:t>
      </w:r>
    </w:p>
    <w:tbl>
      <w:tblPr>
        <w:tblStyle w:val="30"/>
        <w:tblW w:w="5000" w:type="pct"/>
        <w:jc w:val="center"/>
        <w:tblLayout w:type="autofit"/>
        <w:tblCellMar>
          <w:top w:w="0" w:type="dxa"/>
          <w:left w:w="108" w:type="dxa"/>
          <w:bottom w:w="0" w:type="dxa"/>
          <w:right w:w="108" w:type="dxa"/>
        </w:tblCellMar>
      </w:tblPr>
      <w:tblGrid>
        <w:gridCol w:w="1991"/>
        <w:gridCol w:w="7749"/>
      </w:tblGrid>
      <w:tr w14:paraId="4323A252">
        <w:tblPrEx>
          <w:tblCellMar>
            <w:top w:w="0" w:type="dxa"/>
            <w:left w:w="108" w:type="dxa"/>
            <w:bottom w:w="0" w:type="dxa"/>
            <w:right w:w="108" w:type="dxa"/>
          </w:tblCellMar>
        </w:tblPrEx>
        <w:trPr>
          <w:trHeight w:val="59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08FB7AC2">
            <w:pPr>
              <w:pStyle w:val="66"/>
              <w:jc w:val="center"/>
              <w:rPr>
                <w:b/>
                <w:bCs/>
                <w:color w:val="auto"/>
              </w:rPr>
            </w:pPr>
            <w:r>
              <w:rPr>
                <w:rFonts w:hint="eastAsia"/>
                <w:b/>
                <w:bCs/>
                <w:color w:val="auto"/>
              </w:rPr>
              <w:t>交货期</w:t>
            </w:r>
          </w:p>
        </w:tc>
        <w:tc>
          <w:tcPr>
            <w:tcW w:w="3978" w:type="pct"/>
            <w:tcBorders>
              <w:top w:val="single" w:color="auto" w:sz="4" w:space="0"/>
              <w:left w:val="single" w:color="auto" w:sz="4" w:space="0"/>
              <w:bottom w:val="single" w:color="auto" w:sz="4" w:space="0"/>
              <w:right w:val="single" w:color="auto" w:sz="4" w:space="0"/>
            </w:tcBorders>
            <w:vAlign w:val="center"/>
          </w:tcPr>
          <w:p w14:paraId="67C6D368">
            <w:pPr>
              <w:pStyle w:val="66"/>
              <w:rPr>
                <w:color w:val="auto"/>
              </w:rPr>
            </w:pPr>
            <w:r>
              <w:rPr>
                <w:rFonts w:hint="eastAsia"/>
                <w:color w:val="auto"/>
              </w:rPr>
              <w:t>合同签订之日起</w:t>
            </w:r>
            <w:r>
              <w:rPr>
                <w:rFonts w:hint="eastAsia"/>
                <w:color w:val="auto"/>
                <w:u w:val="single"/>
                <w:lang w:val="en-US" w:eastAsia="zh-CN"/>
              </w:rPr>
              <w:t>30</w:t>
            </w:r>
            <w:r>
              <w:rPr>
                <w:rFonts w:hint="eastAsia"/>
                <w:color w:val="auto"/>
              </w:rPr>
              <w:t>个日历天</w:t>
            </w:r>
          </w:p>
        </w:tc>
      </w:tr>
      <w:tr w14:paraId="49199F14">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54C7CA16">
            <w:pPr>
              <w:pStyle w:val="66"/>
              <w:jc w:val="center"/>
              <w:rPr>
                <w:b/>
                <w:bCs/>
                <w:color w:val="auto"/>
              </w:rPr>
            </w:pPr>
            <w:r>
              <w:rPr>
                <w:rFonts w:hint="eastAsia"/>
                <w:b/>
                <w:bCs/>
                <w:color w:val="auto"/>
              </w:rPr>
              <w:t>质保期</w:t>
            </w:r>
          </w:p>
        </w:tc>
        <w:tc>
          <w:tcPr>
            <w:tcW w:w="3978" w:type="pct"/>
            <w:tcBorders>
              <w:top w:val="single" w:color="auto" w:sz="4" w:space="0"/>
              <w:left w:val="single" w:color="auto" w:sz="4" w:space="0"/>
              <w:bottom w:val="single" w:color="auto" w:sz="4" w:space="0"/>
              <w:right w:val="single" w:color="auto" w:sz="4" w:space="0"/>
            </w:tcBorders>
            <w:vAlign w:val="center"/>
          </w:tcPr>
          <w:p w14:paraId="16B65313">
            <w:pPr>
              <w:pStyle w:val="66"/>
              <w:rPr>
                <w:color w:val="auto"/>
              </w:rPr>
            </w:pPr>
            <w:r>
              <w:rPr>
                <w:rFonts w:hint="eastAsia"/>
                <w:color w:val="auto"/>
              </w:rPr>
              <w:t>采购人验收合格之日起</w:t>
            </w:r>
            <w:r>
              <w:rPr>
                <w:rFonts w:hint="eastAsia"/>
                <w:color w:val="auto"/>
                <w:u w:val="single"/>
                <w:lang w:val="en-US" w:eastAsia="zh-CN"/>
              </w:rPr>
              <w:t>3</w:t>
            </w:r>
            <w:r>
              <w:rPr>
                <w:rFonts w:hint="eastAsia"/>
                <w:color w:val="auto"/>
              </w:rPr>
              <w:t>年</w:t>
            </w:r>
          </w:p>
        </w:tc>
      </w:tr>
    </w:tbl>
    <w:p w14:paraId="6AE59FED">
      <w:pPr>
        <w:pStyle w:val="5"/>
        <w:numPr>
          <w:ilvl w:val="0"/>
          <w:numId w:val="18"/>
        </w:numPr>
        <w:tabs>
          <w:tab w:val="left" w:pos="1140"/>
        </w:tabs>
        <w:rPr>
          <w:color w:val="auto"/>
        </w:rPr>
      </w:pPr>
      <w:bookmarkStart w:id="303" w:name="_Toc20507"/>
      <w:bookmarkStart w:id="304" w:name="_Toc163493414"/>
      <w:bookmarkStart w:id="305" w:name="_Toc156490323"/>
      <w:bookmarkStart w:id="306" w:name="_Toc158126674"/>
      <w:r>
        <w:rPr>
          <w:rFonts w:hint="eastAsia"/>
          <w:color w:val="auto"/>
        </w:rPr>
        <w:t>执行的相关标准、规范</w:t>
      </w:r>
      <w:bookmarkEnd w:id="303"/>
      <w:bookmarkEnd w:id="304"/>
      <w:bookmarkEnd w:id="305"/>
      <w:bookmarkEnd w:id="306"/>
    </w:p>
    <w:p w14:paraId="58F290C2">
      <w:pPr>
        <w:pStyle w:val="67"/>
        <w:ind w:firstLine="0" w:firstLineChars="0"/>
        <w:rPr>
          <w:color w:val="auto"/>
        </w:rPr>
      </w:pPr>
      <w:r>
        <w:rPr>
          <w:rFonts w:hint="eastAsia"/>
          <w:color w:val="auto"/>
        </w:rPr>
        <w:t>采购内容需执行的国家相关标准、行业标准、地方标准或者其他标准、规范。</w:t>
      </w:r>
    </w:p>
    <w:p w14:paraId="28829CC7">
      <w:pPr>
        <w:pStyle w:val="5"/>
        <w:numPr>
          <w:ilvl w:val="0"/>
          <w:numId w:val="18"/>
        </w:numPr>
        <w:tabs>
          <w:tab w:val="left" w:pos="1140"/>
        </w:tabs>
        <w:rPr>
          <w:color w:val="auto"/>
        </w:rPr>
      </w:pPr>
      <w:bookmarkStart w:id="307" w:name="_Toc163493415"/>
      <w:bookmarkStart w:id="308" w:name="_Toc158126675"/>
      <w:bookmarkStart w:id="309" w:name="_Toc156490324"/>
      <w:bookmarkStart w:id="310" w:name="_Toc32169"/>
      <w:r>
        <w:rPr>
          <w:rFonts w:hint="eastAsia"/>
          <w:color w:val="auto"/>
        </w:rPr>
        <w:t>技术要求</w:t>
      </w:r>
      <w:bookmarkEnd w:id="307"/>
      <w:bookmarkEnd w:id="308"/>
      <w:bookmarkEnd w:id="309"/>
      <w:bookmarkEnd w:id="310"/>
    </w:p>
    <w:tbl>
      <w:tblPr>
        <w:tblStyle w:val="30"/>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983"/>
        <w:gridCol w:w="7018"/>
      </w:tblGrid>
      <w:tr w14:paraId="6F34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163DBD11">
            <w:pPr>
              <w:spacing w:line="276"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020" w:type="pct"/>
            <w:tcBorders>
              <w:top w:val="single" w:color="auto" w:sz="4" w:space="0"/>
              <w:left w:val="single" w:color="auto" w:sz="4" w:space="0"/>
              <w:bottom w:val="single" w:color="auto" w:sz="4" w:space="0"/>
              <w:right w:val="single" w:color="auto" w:sz="4" w:space="0"/>
            </w:tcBorders>
            <w:noWrap w:val="0"/>
            <w:vAlign w:val="center"/>
          </w:tcPr>
          <w:p w14:paraId="6003BE66">
            <w:pPr>
              <w:spacing w:line="276"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名称</w:t>
            </w:r>
          </w:p>
        </w:tc>
        <w:tc>
          <w:tcPr>
            <w:tcW w:w="3609" w:type="pct"/>
            <w:tcBorders>
              <w:top w:val="single" w:color="auto" w:sz="4" w:space="0"/>
              <w:left w:val="single" w:color="auto" w:sz="4" w:space="0"/>
              <w:bottom w:val="single" w:color="auto" w:sz="4" w:space="0"/>
              <w:right w:val="single" w:color="auto" w:sz="4" w:space="0"/>
            </w:tcBorders>
            <w:noWrap w:val="0"/>
            <w:vAlign w:val="center"/>
          </w:tcPr>
          <w:p w14:paraId="7A4E3301">
            <w:pPr>
              <w:spacing w:line="276"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技术参数要求</w:t>
            </w:r>
          </w:p>
        </w:tc>
      </w:tr>
      <w:tr w14:paraId="63AC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0" w:type="pct"/>
            <w:vMerge w:val="restart"/>
            <w:tcBorders>
              <w:top w:val="single" w:color="auto" w:sz="4" w:space="0"/>
              <w:left w:val="single" w:color="auto" w:sz="4" w:space="0"/>
              <w:right w:val="single" w:color="auto" w:sz="4" w:space="0"/>
            </w:tcBorders>
            <w:noWrap w:val="0"/>
            <w:vAlign w:val="center"/>
          </w:tcPr>
          <w:p w14:paraId="4FBCC404">
            <w:pPr>
              <w:spacing w:line="276"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1</w:t>
            </w:r>
          </w:p>
        </w:tc>
        <w:tc>
          <w:tcPr>
            <w:tcW w:w="1020" w:type="pct"/>
            <w:vMerge w:val="restart"/>
            <w:tcBorders>
              <w:top w:val="single" w:color="auto" w:sz="4" w:space="0"/>
              <w:left w:val="single" w:color="auto" w:sz="4" w:space="0"/>
              <w:right w:val="single" w:color="auto" w:sz="4" w:space="0"/>
            </w:tcBorders>
            <w:noWrap w:val="0"/>
            <w:vAlign w:val="center"/>
          </w:tcPr>
          <w:p w14:paraId="76AE07C0">
            <w:pPr>
              <w:spacing w:line="276" w:lineRule="auto"/>
              <w:jc w:val="center"/>
              <w:rPr>
                <w:rFonts w:hint="eastAsia" w:ascii="宋体" w:hAnsi="宋体" w:eastAsia="宋体" w:cs="宋体"/>
                <w:b/>
                <w:color w:val="auto"/>
                <w:kern w:val="0"/>
                <w:sz w:val="24"/>
                <w:szCs w:val="24"/>
              </w:rPr>
            </w:pPr>
            <w:r>
              <w:rPr>
                <w:rFonts w:hint="eastAsia"/>
                <w:color w:val="auto"/>
                <w:szCs w:val="24"/>
                <w:lang w:val="en-US" w:eastAsia="zh-CN"/>
              </w:rPr>
              <w:t>硬性电子膀胱肾盂镜</w:t>
            </w:r>
          </w:p>
        </w:tc>
        <w:tc>
          <w:tcPr>
            <w:tcW w:w="3609" w:type="pct"/>
            <w:tcBorders>
              <w:top w:val="single" w:color="auto" w:sz="4" w:space="0"/>
              <w:left w:val="single" w:color="auto" w:sz="4" w:space="0"/>
              <w:bottom w:val="single" w:color="auto" w:sz="4" w:space="0"/>
              <w:right w:val="single" w:color="auto" w:sz="4" w:space="0"/>
            </w:tcBorders>
            <w:noWrap w:val="0"/>
            <w:vAlign w:val="center"/>
          </w:tcPr>
          <w:p w14:paraId="5A0D5BF5">
            <w:pPr>
              <w:spacing w:line="240" w:lineRule="auto"/>
              <w:jc w:val="left"/>
              <w:rPr>
                <w:rFonts w:hint="default" w:ascii="宋体" w:hAnsi="宋体" w:eastAsia="宋体" w:cs="宋体"/>
                <w:color w:val="auto"/>
                <w:kern w:val="2"/>
                <w:sz w:val="24"/>
                <w:szCs w:val="24"/>
                <w:shd w:val="clear" w:color="auto" w:fill="auto"/>
                <w:lang w:val="en-US" w:eastAsia="zh-CN" w:bidi="ar-SA"/>
              </w:rPr>
            </w:pPr>
            <w:r>
              <w:rPr>
                <w:rFonts w:hint="eastAsia" w:ascii="宋体" w:hAnsi="宋体"/>
                <w:color w:val="auto"/>
                <w:sz w:val="24"/>
              </w:rPr>
              <w:t>1</w:t>
            </w:r>
            <w:r>
              <w:rPr>
                <w:rFonts w:hint="eastAsia"/>
                <w:color w:val="auto"/>
                <w:sz w:val="24"/>
                <w:lang w:val="en-US" w:eastAsia="zh-CN"/>
              </w:rPr>
              <w:t>.</w:t>
            </w:r>
            <w:r>
              <w:rPr>
                <w:rFonts w:hint="eastAsia" w:ascii="宋体" w:hAnsi="宋体"/>
                <w:color w:val="auto"/>
                <w:sz w:val="24"/>
              </w:rPr>
              <w:t>视向角：USP12°，视场角：100°，景深：2- 50 mm</w:t>
            </w:r>
          </w:p>
        </w:tc>
      </w:tr>
      <w:tr w14:paraId="411D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0" w:type="pct"/>
            <w:vMerge w:val="continue"/>
            <w:tcBorders>
              <w:left w:val="single" w:color="auto" w:sz="4" w:space="0"/>
              <w:right w:val="single" w:color="auto" w:sz="4" w:space="0"/>
            </w:tcBorders>
            <w:noWrap w:val="0"/>
            <w:vAlign w:val="center"/>
          </w:tcPr>
          <w:p w14:paraId="2AAF1B46">
            <w:pPr>
              <w:spacing w:line="276" w:lineRule="auto"/>
              <w:jc w:val="center"/>
              <w:rPr>
                <w:color w:val="auto"/>
              </w:rPr>
            </w:pPr>
          </w:p>
        </w:tc>
        <w:tc>
          <w:tcPr>
            <w:tcW w:w="1020" w:type="pct"/>
            <w:vMerge w:val="continue"/>
            <w:tcBorders>
              <w:left w:val="single" w:color="auto" w:sz="4" w:space="0"/>
              <w:right w:val="single" w:color="auto" w:sz="4" w:space="0"/>
            </w:tcBorders>
            <w:noWrap w:val="0"/>
            <w:vAlign w:val="center"/>
          </w:tcPr>
          <w:p w14:paraId="452FAF40">
            <w:pPr>
              <w:spacing w:line="276" w:lineRule="auto"/>
              <w:jc w:val="center"/>
              <w:rPr>
                <w:color w:val="auto"/>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0ADE1E2B">
            <w:pPr>
              <w:spacing w:line="240" w:lineRule="auto"/>
              <w:jc w:val="left"/>
              <w:rPr>
                <w:rFonts w:hint="default" w:ascii="宋体" w:hAnsi="宋体" w:eastAsia="宋体" w:cs="宋体"/>
                <w:color w:val="auto"/>
                <w:kern w:val="2"/>
                <w:sz w:val="24"/>
                <w:szCs w:val="24"/>
                <w:shd w:val="clear" w:color="auto" w:fill="auto"/>
                <w:lang w:val="en-US" w:eastAsia="zh-CN" w:bidi="ar-SA"/>
              </w:rPr>
            </w:pPr>
            <w:r>
              <w:rPr>
                <w:rFonts w:hint="eastAsia" w:ascii="宋体" w:hAnsi="宋体"/>
                <w:color w:val="auto"/>
                <w:sz w:val="24"/>
              </w:rPr>
              <w:t>2</w:t>
            </w:r>
            <w:r>
              <w:rPr>
                <w:rFonts w:hint="eastAsia"/>
                <w:color w:val="auto"/>
                <w:sz w:val="24"/>
                <w:lang w:val="en-US" w:eastAsia="zh-CN"/>
              </w:rPr>
              <w:t>.</w:t>
            </w:r>
            <w:r>
              <w:rPr>
                <w:rFonts w:hint="eastAsia" w:ascii="宋体" w:hAnsi="宋体"/>
                <w:color w:val="auto"/>
                <w:sz w:val="24"/>
              </w:rPr>
              <w:t>分辨率≥16万像素</w:t>
            </w:r>
          </w:p>
        </w:tc>
      </w:tr>
      <w:tr w14:paraId="7EE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0" w:type="pct"/>
            <w:vMerge w:val="continue"/>
            <w:tcBorders>
              <w:left w:val="single" w:color="auto" w:sz="4" w:space="0"/>
              <w:right w:val="single" w:color="auto" w:sz="4" w:space="0"/>
            </w:tcBorders>
            <w:noWrap w:val="0"/>
            <w:vAlign w:val="center"/>
          </w:tcPr>
          <w:p w14:paraId="130766D3">
            <w:pPr>
              <w:spacing w:line="276" w:lineRule="auto"/>
              <w:jc w:val="center"/>
              <w:rPr>
                <w:color w:val="auto"/>
              </w:rPr>
            </w:pPr>
          </w:p>
        </w:tc>
        <w:tc>
          <w:tcPr>
            <w:tcW w:w="1020" w:type="pct"/>
            <w:vMerge w:val="continue"/>
            <w:tcBorders>
              <w:left w:val="single" w:color="auto" w:sz="4" w:space="0"/>
              <w:right w:val="single" w:color="auto" w:sz="4" w:space="0"/>
            </w:tcBorders>
            <w:noWrap w:val="0"/>
            <w:vAlign w:val="center"/>
          </w:tcPr>
          <w:p w14:paraId="582E6B30">
            <w:pPr>
              <w:spacing w:line="276" w:lineRule="auto"/>
              <w:jc w:val="center"/>
              <w:rPr>
                <w:color w:val="auto"/>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16E4B4AD">
            <w:pPr>
              <w:spacing w:line="240" w:lineRule="auto"/>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color w:val="auto"/>
                <w:sz w:val="24"/>
              </w:rPr>
              <w:t>3</w:t>
            </w:r>
            <w:r>
              <w:rPr>
                <w:rFonts w:hint="eastAsia"/>
                <w:color w:val="auto"/>
                <w:sz w:val="24"/>
                <w:lang w:val="en-US" w:eastAsia="zh-CN"/>
              </w:rPr>
              <w:t>.</w:t>
            </w:r>
            <w:r>
              <w:rPr>
                <w:rFonts w:hint="eastAsia" w:ascii="宋体" w:hAnsi="宋体"/>
                <w:color w:val="auto"/>
                <w:sz w:val="24"/>
              </w:rPr>
              <w:t>镜管插入最细端6/7.5Fr，有效使用工作通道≥4Fr，有效工作长度≥430mm；</w:t>
            </w:r>
          </w:p>
        </w:tc>
      </w:tr>
      <w:tr w14:paraId="3E91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0" w:type="pct"/>
            <w:vMerge w:val="continue"/>
            <w:tcBorders>
              <w:left w:val="single" w:color="auto" w:sz="4" w:space="0"/>
              <w:right w:val="single" w:color="auto" w:sz="4" w:space="0"/>
            </w:tcBorders>
            <w:noWrap w:val="0"/>
            <w:vAlign w:val="center"/>
          </w:tcPr>
          <w:p w14:paraId="73FAA55F">
            <w:pPr>
              <w:spacing w:line="276" w:lineRule="auto"/>
              <w:jc w:val="center"/>
              <w:rPr>
                <w:color w:val="auto"/>
              </w:rPr>
            </w:pPr>
          </w:p>
        </w:tc>
        <w:tc>
          <w:tcPr>
            <w:tcW w:w="1020" w:type="pct"/>
            <w:vMerge w:val="continue"/>
            <w:tcBorders>
              <w:left w:val="single" w:color="auto" w:sz="4" w:space="0"/>
              <w:right w:val="single" w:color="auto" w:sz="4" w:space="0"/>
            </w:tcBorders>
            <w:noWrap w:val="0"/>
            <w:vAlign w:val="center"/>
          </w:tcPr>
          <w:p w14:paraId="739DD991">
            <w:pPr>
              <w:spacing w:line="276" w:lineRule="auto"/>
              <w:jc w:val="center"/>
              <w:rPr>
                <w:color w:val="auto"/>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677B0C21">
            <w:pPr>
              <w:spacing w:line="240" w:lineRule="auto"/>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color w:val="auto"/>
                <w:sz w:val="24"/>
              </w:rPr>
              <w:t>4.一体化视频插头，与电子软镜主机通用，电子硬/软镜自由切换，使用方便快捷；</w:t>
            </w:r>
          </w:p>
        </w:tc>
      </w:tr>
      <w:tr w14:paraId="47CE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0" w:type="pct"/>
            <w:vMerge w:val="continue"/>
            <w:tcBorders>
              <w:left w:val="single" w:color="auto" w:sz="4" w:space="0"/>
              <w:right w:val="single" w:color="auto" w:sz="4" w:space="0"/>
            </w:tcBorders>
            <w:noWrap w:val="0"/>
            <w:vAlign w:val="center"/>
          </w:tcPr>
          <w:p w14:paraId="117AA125">
            <w:pPr>
              <w:spacing w:line="276" w:lineRule="auto"/>
              <w:jc w:val="center"/>
              <w:rPr>
                <w:rFonts w:hint="eastAsia" w:ascii="宋体" w:hAnsi="宋体" w:eastAsia="宋体" w:cs="宋体"/>
                <w:b/>
                <w:color w:val="auto"/>
                <w:sz w:val="24"/>
                <w:szCs w:val="24"/>
              </w:rPr>
            </w:pPr>
          </w:p>
        </w:tc>
        <w:tc>
          <w:tcPr>
            <w:tcW w:w="1020" w:type="pct"/>
            <w:vMerge w:val="continue"/>
            <w:tcBorders>
              <w:left w:val="single" w:color="auto" w:sz="4" w:space="0"/>
              <w:right w:val="single" w:color="auto" w:sz="4" w:space="0"/>
            </w:tcBorders>
            <w:noWrap w:val="0"/>
            <w:vAlign w:val="center"/>
          </w:tcPr>
          <w:p w14:paraId="1826C480">
            <w:pPr>
              <w:spacing w:line="276" w:lineRule="auto"/>
              <w:jc w:val="center"/>
              <w:rPr>
                <w:rFonts w:hint="eastAsia" w:ascii="宋体" w:hAnsi="宋体" w:eastAsia="宋体" w:cs="宋体"/>
                <w:b/>
                <w:color w:val="auto"/>
                <w:sz w:val="24"/>
                <w:szCs w:val="24"/>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626E2EEF">
            <w:pPr>
              <w:spacing w:line="240" w:lineRule="auto"/>
              <w:jc w:val="left"/>
              <w:rPr>
                <w:rFonts w:hint="default" w:ascii="宋体" w:hAnsi="宋体" w:eastAsia="宋体" w:cs="宋体"/>
                <w:color w:val="auto"/>
                <w:kern w:val="2"/>
                <w:sz w:val="24"/>
                <w:szCs w:val="24"/>
                <w:shd w:val="clear" w:color="auto" w:fill="auto"/>
                <w:lang w:val="en-US" w:eastAsia="zh-CN" w:bidi="ar-SA"/>
              </w:rPr>
            </w:pPr>
            <w:r>
              <w:rPr>
                <w:rFonts w:hint="eastAsia" w:ascii="宋体" w:hAnsi="宋体"/>
                <w:color w:val="auto"/>
                <w:sz w:val="24"/>
              </w:rPr>
              <w:t>5</w:t>
            </w:r>
            <w:r>
              <w:rPr>
                <w:rFonts w:hint="eastAsia"/>
                <w:color w:val="auto"/>
                <w:sz w:val="24"/>
                <w:lang w:val="en-US" w:eastAsia="zh-CN"/>
              </w:rPr>
              <w:t>.</w:t>
            </w:r>
            <w:r>
              <w:rPr>
                <w:rFonts w:hint="eastAsia" w:ascii="宋体" w:hAnsi="宋体"/>
                <w:color w:val="auto"/>
                <w:sz w:val="24"/>
              </w:rPr>
              <w:t>采用高透率柱状晶体光电成像技术，半硬性一体式硬镜，外管采用钛合金和不锈钢的原材料，可以最大程度保证镜管的结构坚固同时允许镜体微弯，回弹性好；</w:t>
            </w:r>
          </w:p>
        </w:tc>
      </w:tr>
      <w:tr w14:paraId="09F6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0" w:type="pct"/>
            <w:vMerge w:val="continue"/>
            <w:tcBorders>
              <w:left w:val="single" w:color="auto" w:sz="4" w:space="0"/>
              <w:right w:val="single" w:color="auto" w:sz="4" w:space="0"/>
            </w:tcBorders>
            <w:noWrap w:val="0"/>
            <w:vAlign w:val="center"/>
          </w:tcPr>
          <w:p w14:paraId="5449EADA">
            <w:pPr>
              <w:spacing w:line="276" w:lineRule="auto"/>
              <w:jc w:val="center"/>
              <w:rPr>
                <w:rFonts w:hint="eastAsia" w:ascii="宋体" w:hAnsi="宋体" w:eastAsia="宋体" w:cs="宋体"/>
                <w:b/>
                <w:color w:val="auto"/>
                <w:sz w:val="24"/>
                <w:szCs w:val="24"/>
              </w:rPr>
            </w:pPr>
          </w:p>
        </w:tc>
        <w:tc>
          <w:tcPr>
            <w:tcW w:w="1020" w:type="pct"/>
            <w:vMerge w:val="continue"/>
            <w:tcBorders>
              <w:left w:val="single" w:color="auto" w:sz="4" w:space="0"/>
              <w:right w:val="single" w:color="auto" w:sz="4" w:space="0"/>
            </w:tcBorders>
            <w:noWrap w:val="0"/>
            <w:vAlign w:val="center"/>
          </w:tcPr>
          <w:p w14:paraId="747219AB">
            <w:pPr>
              <w:spacing w:line="276" w:lineRule="auto"/>
              <w:jc w:val="center"/>
              <w:rPr>
                <w:rFonts w:hint="eastAsia" w:ascii="宋体" w:hAnsi="宋体" w:eastAsia="宋体" w:cs="宋体"/>
                <w:b/>
                <w:color w:val="auto"/>
                <w:sz w:val="24"/>
                <w:szCs w:val="24"/>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585005FE">
            <w:pPr>
              <w:spacing w:line="240" w:lineRule="auto"/>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color w:val="auto"/>
                <w:sz w:val="24"/>
              </w:rPr>
              <w:t>6</w:t>
            </w:r>
            <w:r>
              <w:rPr>
                <w:rFonts w:hint="eastAsia"/>
                <w:color w:val="auto"/>
                <w:sz w:val="24"/>
                <w:lang w:val="en-US" w:eastAsia="zh-CN"/>
              </w:rPr>
              <w:t>.</w:t>
            </w:r>
            <w:r>
              <w:rPr>
                <w:rFonts w:hint="eastAsia" w:ascii="宋体" w:hAnsi="宋体"/>
                <w:color w:val="auto"/>
                <w:sz w:val="24"/>
              </w:rPr>
              <w:t>左右水通道进出水通过开关控制，肾镜图像无扭曲，平面图像，超广角；</w:t>
            </w:r>
          </w:p>
        </w:tc>
      </w:tr>
      <w:tr w14:paraId="1D3A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0" w:type="pct"/>
            <w:vMerge w:val="continue"/>
            <w:tcBorders>
              <w:left w:val="single" w:color="auto" w:sz="4" w:space="0"/>
              <w:right w:val="single" w:color="auto" w:sz="4" w:space="0"/>
            </w:tcBorders>
            <w:noWrap w:val="0"/>
            <w:vAlign w:val="center"/>
          </w:tcPr>
          <w:p w14:paraId="245FEB3E">
            <w:pPr>
              <w:spacing w:line="276" w:lineRule="auto"/>
              <w:jc w:val="center"/>
              <w:rPr>
                <w:rFonts w:hint="eastAsia" w:ascii="宋体" w:hAnsi="宋体" w:eastAsia="宋体" w:cs="宋体"/>
                <w:b/>
                <w:color w:val="auto"/>
                <w:sz w:val="24"/>
                <w:szCs w:val="24"/>
              </w:rPr>
            </w:pPr>
          </w:p>
        </w:tc>
        <w:tc>
          <w:tcPr>
            <w:tcW w:w="1020" w:type="pct"/>
            <w:vMerge w:val="continue"/>
            <w:tcBorders>
              <w:left w:val="single" w:color="auto" w:sz="4" w:space="0"/>
              <w:right w:val="single" w:color="auto" w:sz="4" w:space="0"/>
            </w:tcBorders>
            <w:noWrap w:val="0"/>
            <w:vAlign w:val="center"/>
          </w:tcPr>
          <w:p w14:paraId="5ED46645">
            <w:pPr>
              <w:spacing w:line="276" w:lineRule="auto"/>
              <w:jc w:val="center"/>
              <w:rPr>
                <w:rFonts w:hint="eastAsia" w:ascii="宋体" w:hAnsi="宋体" w:eastAsia="宋体" w:cs="宋体"/>
                <w:b/>
                <w:color w:val="auto"/>
                <w:sz w:val="24"/>
                <w:szCs w:val="24"/>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50497B9E">
            <w:pPr>
              <w:spacing w:line="240" w:lineRule="auto"/>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color w:val="auto"/>
                <w:sz w:val="24"/>
              </w:rPr>
              <w:t>7</w:t>
            </w:r>
            <w:r>
              <w:rPr>
                <w:rFonts w:hint="eastAsia"/>
                <w:color w:val="auto"/>
                <w:sz w:val="24"/>
                <w:lang w:val="en-US" w:eastAsia="zh-CN"/>
              </w:rPr>
              <w:t>.</w:t>
            </w:r>
            <w:r>
              <w:rPr>
                <w:rFonts w:hint="eastAsia" w:ascii="宋体" w:hAnsi="宋体"/>
                <w:color w:val="auto"/>
                <w:sz w:val="24"/>
              </w:rPr>
              <w:t>镜身与冲洗转接头一体化设计，激光焊接密封，确保清洗、消毒过程中不进水气、雾气；</w:t>
            </w:r>
          </w:p>
        </w:tc>
      </w:tr>
      <w:tr w14:paraId="1453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0" w:type="pct"/>
            <w:vMerge w:val="continue"/>
            <w:tcBorders>
              <w:left w:val="single" w:color="auto" w:sz="4" w:space="0"/>
              <w:right w:val="single" w:color="auto" w:sz="4" w:space="0"/>
            </w:tcBorders>
            <w:noWrap w:val="0"/>
            <w:vAlign w:val="center"/>
          </w:tcPr>
          <w:p w14:paraId="24F27BBD">
            <w:pPr>
              <w:spacing w:line="276" w:lineRule="auto"/>
              <w:jc w:val="center"/>
              <w:rPr>
                <w:rFonts w:hint="eastAsia" w:ascii="宋体" w:hAnsi="宋体" w:eastAsia="宋体" w:cs="宋体"/>
                <w:b/>
                <w:color w:val="auto"/>
                <w:sz w:val="24"/>
                <w:szCs w:val="24"/>
              </w:rPr>
            </w:pPr>
          </w:p>
        </w:tc>
        <w:tc>
          <w:tcPr>
            <w:tcW w:w="1020" w:type="pct"/>
            <w:vMerge w:val="continue"/>
            <w:tcBorders>
              <w:left w:val="single" w:color="auto" w:sz="4" w:space="0"/>
              <w:right w:val="single" w:color="auto" w:sz="4" w:space="0"/>
            </w:tcBorders>
            <w:noWrap w:val="0"/>
            <w:vAlign w:val="center"/>
          </w:tcPr>
          <w:p w14:paraId="4DB565E7">
            <w:pPr>
              <w:spacing w:line="276" w:lineRule="auto"/>
              <w:jc w:val="center"/>
              <w:rPr>
                <w:rFonts w:hint="eastAsia" w:ascii="宋体" w:hAnsi="宋体" w:eastAsia="宋体" w:cs="宋体"/>
                <w:b/>
                <w:color w:val="auto"/>
                <w:sz w:val="24"/>
                <w:szCs w:val="24"/>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7B9F5328">
            <w:pPr>
              <w:autoSpaceDE w:val="0"/>
              <w:autoSpaceDN w:val="0"/>
              <w:adjustRightInd w:val="0"/>
              <w:spacing w:line="240" w:lineRule="auto"/>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color w:val="auto"/>
                <w:sz w:val="24"/>
              </w:rPr>
              <w:t>8</w:t>
            </w:r>
            <w:r>
              <w:rPr>
                <w:rFonts w:hint="eastAsia"/>
                <w:color w:val="auto"/>
                <w:sz w:val="24"/>
                <w:lang w:val="en-US" w:eastAsia="zh-CN"/>
              </w:rPr>
              <w:t>.</w:t>
            </w:r>
            <w:r>
              <w:rPr>
                <w:rFonts w:hint="eastAsia" w:ascii="宋体" w:hAnsi="宋体"/>
                <w:color w:val="auto"/>
                <w:sz w:val="24"/>
              </w:rPr>
              <w:t>内设双层密封系统、保障密封性能，更换密封阀操作简便，有自动闭合的内置阀门，保证器械、导丝在被移除时不会漏水；</w:t>
            </w:r>
          </w:p>
        </w:tc>
      </w:tr>
      <w:tr w14:paraId="60D2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0" w:type="pct"/>
            <w:vMerge w:val="continue"/>
            <w:tcBorders>
              <w:left w:val="single" w:color="auto" w:sz="4" w:space="0"/>
              <w:right w:val="single" w:color="auto" w:sz="4" w:space="0"/>
            </w:tcBorders>
            <w:noWrap w:val="0"/>
            <w:vAlign w:val="center"/>
          </w:tcPr>
          <w:p w14:paraId="2FD34D11">
            <w:pPr>
              <w:spacing w:line="276" w:lineRule="auto"/>
              <w:jc w:val="center"/>
              <w:rPr>
                <w:rFonts w:hint="eastAsia" w:ascii="宋体" w:hAnsi="宋体" w:eastAsia="宋体" w:cs="宋体"/>
                <w:b/>
                <w:color w:val="auto"/>
                <w:sz w:val="24"/>
                <w:szCs w:val="24"/>
              </w:rPr>
            </w:pPr>
          </w:p>
        </w:tc>
        <w:tc>
          <w:tcPr>
            <w:tcW w:w="1020" w:type="pct"/>
            <w:vMerge w:val="continue"/>
            <w:tcBorders>
              <w:left w:val="single" w:color="auto" w:sz="4" w:space="0"/>
              <w:right w:val="single" w:color="auto" w:sz="4" w:space="0"/>
            </w:tcBorders>
            <w:noWrap w:val="0"/>
            <w:vAlign w:val="center"/>
          </w:tcPr>
          <w:p w14:paraId="07B03A11">
            <w:pPr>
              <w:spacing w:line="276" w:lineRule="auto"/>
              <w:jc w:val="center"/>
              <w:rPr>
                <w:rFonts w:hint="eastAsia" w:ascii="宋体" w:hAnsi="宋体" w:eastAsia="宋体" w:cs="宋体"/>
                <w:b/>
                <w:color w:val="auto"/>
                <w:sz w:val="24"/>
                <w:szCs w:val="24"/>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1243E8FD">
            <w:pPr>
              <w:spacing w:line="240" w:lineRule="auto"/>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color w:val="auto"/>
                <w:sz w:val="24"/>
              </w:rPr>
              <w:t>9</w:t>
            </w:r>
            <w:r>
              <w:rPr>
                <w:rFonts w:hint="eastAsia"/>
                <w:color w:val="auto"/>
                <w:sz w:val="24"/>
                <w:lang w:val="en-US" w:eastAsia="zh-CN"/>
              </w:rPr>
              <w:t>.</w:t>
            </w:r>
            <w:r>
              <w:rPr>
                <w:rFonts w:hint="eastAsia" w:ascii="宋体" w:hAnsi="宋体"/>
                <w:color w:val="auto"/>
                <w:sz w:val="24"/>
              </w:rPr>
              <w:t>可根据需要选配直径4Fr，有效长度600mm的肾异物钳、活检钳等器械；</w:t>
            </w:r>
          </w:p>
        </w:tc>
      </w:tr>
      <w:tr w14:paraId="4D5A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70" w:type="pct"/>
            <w:vMerge w:val="continue"/>
            <w:tcBorders>
              <w:left w:val="single" w:color="auto" w:sz="4" w:space="0"/>
              <w:right w:val="single" w:color="auto" w:sz="4" w:space="0"/>
            </w:tcBorders>
            <w:noWrap w:val="0"/>
            <w:vAlign w:val="center"/>
          </w:tcPr>
          <w:p w14:paraId="307C48CE">
            <w:pPr>
              <w:spacing w:line="276" w:lineRule="auto"/>
              <w:jc w:val="center"/>
              <w:rPr>
                <w:rFonts w:hint="eastAsia" w:ascii="宋体" w:hAnsi="宋体" w:eastAsia="宋体" w:cs="宋体"/>
                <w:b/>
                <w:color w:val="auto"/>
                <w:sz w:val="24"/>
                <w:szCs w:val="24"/>
              </w:rPr>
            </w:pPr>
          </w:p>
        </w:tc>
        <w:tc>
          <w:tcPr>
            <w:tcW w:w="1020" w:type="pct"/>
            <w:vMerge w:val="continue"/>
            <w:tcBorders>
              <w:left w:val="single" w:color="auto" w:sz="4" w:space="0"/>
              <w:right w:val="single" w:color="auto" w:sz="4" w:space="0"/>
            </w:tcBorders>
            <w:noWrap w:val="0"/>
            <w:vAlign w:val="center"/>
          </w:tcPr>
          <w:p w14:paraId="52918646">
            <w:pPr>
              <w:spacing w:line="276" w:lineRule="auto"/>
              <w:jc w:val="center"/>
              <w:rPr>
                <w:rFonts w:hint="eastAsia" w:ascii="宋体" w:hAnsi="宋体" w:eastAsia="宋体" w:cs="宋体"/>
                <w:b/>
                <w:color w:val="auto"/>
                <w:sz w:val="24"/>
                <w:szCs w:val="24"/>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0ABC8824">
            <w:pPr>
              <w:spacing w:line="240" w:lineRule="auto"/>
              <w:jc w:val="left"/>
              <w:rPr>
                <w:rFonts w:ascii="宋体" w:hAnsi="宋体"/>
                <w:color w:val="auto"/>
                <w:sz w:val="24"/>
              </w:rPr>
            </w:pPr>
            <w:r>
              <w:rPr>
                <w:rFonts w:hint="eastAsia" w:ascii="宋体" w:hAnsi="宋体"/>
                <w:color w:val="auto"/>
                <w:sz w:val="24"/>
              </w:rPr>
              <w:t>10</w:t>
            </w:r>
            <w:r>
              <w:rPr>
                <w:rFonts w:hint="eastAsia"/>
                <w:color w:val="auto"/>
                <w:sz w:val="24"/>
                <w:lang w:val="en-US" w:eastAsia="zh-CN"/>
              </w:rPr>
              <w:t>.</w:t>
            </w:r>
            <w:r>
              <w:rPr>
                <w:rFonts w:hint="eastAsia" w:ascii="宋体" w:hAnsi="宋体"/>
                <w:color w:val="auto"/>
                <w:sz w:val="24"/>
              </w:rPr>
              <w:t>可环氧乙烷、低温等离子消毒；</w:t>
            </w:r>
          </w:p>
        </w:tc>
      </w:tr>
      <w:tr w14:paraId="3369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70" w:type="pct"/>
            <w:vMerge w:val="continue"/>
            <w:tcBorders>
              <w:left w:val="single" w:color="auto" w:sz="4" w:space="0"/>
              <w:right w:val="single" w:color="auto" w:sz="4" w:space="0"/>
            </w:tcBorders>
            <w:noWrap w:val="0"/>
            <w:vAlign w:val="center"/>
          </w:tcPr>
          <w:p w14:paraId="562CA9C5">
            <w:pPr>
              <w:spacing w:line="240" w:lineRule="auto"/>
              <w:jc w:val="left"/>
              <w:rPr>
                <w:color w:val="auto"/>
              </w:rPr>
            </w:pPr>
          </w:p>
        </w:tc>
        <w:tc>
          <w:tcPr>
            <w:tcW w:w="1020" w:type="pct"/>
            <w:vMerge w:val="continue"/>
            <w:tcBorders>
              <w:left w:val="single" w:color="auto" w:sz="4" w:space="0"/>
              <w:right w:val="single" w:color="auto" w:sz="4" w:space="0"/>
            </w:tcBorders>
            <w:noWrap w:val="0"/>
            <w:vAlign w:val="center"/>
          </w:tcPr>
          <w:p w14:paraId="77062130">
            <w:pPr>
              <w:spacing w:line="240" w:lineRule="auto"/>
              <w:jc w:val="left"/>
              <w:rPr>
                <w:color w:val="auto"/>
              </w:rPr>
            </w:pPr>
          </w:p>
        </w:tc>
        <w:tc>
          <w:tcPr>
            <w:tcW w:w="3609" w:type="pct"/>
            <w:tcBorders>
              <w:top w:val="single" w:color="auto" w:sz="4" w:space="0"/>
              <w:left w:val="single" w:color="auto" w:sz="4" w:space="0"/>
              <w:bottom w:val="single" w:color="auto" w:sz="4" w:space="0"/>
              <w:right w:val="single" w:color="auto" w:sz="4" w:space="0"/>
            </w:tcBorders>
            <w:noWrap w:val="0"/>
            <w:vAlign w:val="center"/>
          </w:tcPr>
          <w:p w14:paraId="3638851D">
            <w:pPr>
              <w:spacing w:line="240" w:lineRule="auto"/>
              <w:jc w:val="left"/>
              <w:rPr>
                <w:rFonts w:hint="eastAsia" w:ascii="宋体" w:hAnsi="宋体"/>
                <w:color w:val="auto"/>
                <w:sz w:val="24"/>
              </w:rPr>
            </w:pPr>
            <w:r>
              <w:rPr>
                <w:rFonts w:hint="eastAsia"/>
                <w:color w:val="auto"/>
                <w:sz w:val="24"/>
                <w:lang w:val="en-US" w:eastAsia="zh-CN"/>
              </w:rPr>
              <w:t>11.须</w:t>
            </w:r>
            <w:r>
              <w:rPr>
                <w:rFonts w:hint="eastAsia" w:ascii="宋体" w:hAnsi="宋体"/>
                <w:color w:val="auto"/>
                <w:sz w:val="24"/>
                <w:lang w:val="en-US" w:eastAsia="zh-CN"/>
              </w:rPr>
              <w:t>配合我院现有电子内窥镜图像处理器（厂家：南昌沃克、型号：CEV-1000）使用</w:t>
            </w:r>
            <w:r>
              <w:rPr>
                <w:rFonts w:hint="eastAsia"/>
                <w:color w:val="auto"/>
                <w:sz w:val="24"/>
                <w:lang w:val="en-US" w:eastAsia="zh-CN"/>
              </w:rPr>
              <w:t>。</w:t>
            </w:r>
          </w:p>
        </w:tc>
      </w:tr>
    </w:tbl>
    <w:p w14:paraId="1C31E3A8">
      <w:pPr>
        <w:rPr>
          <w:color w:val="auto"/>
        </w:rPr>
      </w:pPr>
    </w:p>
    <w:p w14:paraId="3AF9BBF6">
      <w:pPr>
        <w:pStyle w:val="5"/>
        <w:numPr>
          <w:ilvl w:val="0"/>
          <w:numId w:val="18"/>
        </w:numPr>
        <w:tabs>
          <w:tab w:val="left" w:pos="1140"/>
        </w:tabs>
        <w:rPr>
          <w:color w:val="auto"/>
        </w:rPr>
      </w:pPr>
      <w:bookmarkStart w:id="311" w:name="_Toc158126676"/>
      <w:bookmarkStart w:id="312" w:name="_Toc7995"/>
      <w:bookmarkStart w:id="313" w:name="_Toc163493416"/>
      <w:bookmarkStart w:id="314" w:name="_Toc156490325"/>
      <w:r>
        <w:rPr>
          <w:rFonts w:hint="eastAsia"/>
          <w:color w:val="auto"/>
        </w:rPr>
        <w:t>商务要求</w:t>
      </w:r>
      <w:bookmarkEnd w:id="311"/>
      <w:bookmarkEnd w:id="312"/>
      <w:bookmarkEnd w:id="313"/>
      <w:bookmarkEnd w:id="314"/>
    </w:p>
    <w:tbl>
      <w:tblPr>
        <w:tblStyle w:val="30"/>
        <w:tblW w:w="4996" w:type="pct"/>
        <w:jc w:val="center"/>
        <w:tblLayout w:type="autofit"/>
        <w:tblCellMar>
          <w:top w:w="0" w:type="dxa"/>
          <w:left w:w="108" w:type="dxa"/>
          <w:bottom w:w="0" w:type="dxa"/>
          <w:right w:w="108" w:type="dxa"/>
        </w:tblCellMar>
      </w:tblPr>
      <w:tblGrid>
        <w:gridCol w:w="905"/>
        <w:gridCol w:w="1599"/>
        <w:gridCol w:w="7228"/>
      </w:tblGrid>
      <w:tr w14:paraId="1398D1C7">
        <w:tblPrEx>
          <w:tblCellMar>
            <w:top w:w="0" w:type="dxa"/>
            <w:left w:w="108" w:type="dxa"/>
            <w:bottom w:w="0" w:type="dxa"/>
            <w:right w:w="108" w:type="dxa"/>
          </w:tblCellMar>
        </w:tblPrEx>
        <w:trPr>
          <w:trHeight w:val="473" w:hRule="atLeast"/>
          <w:jc w:val="center"/>
        </w:trPr>
        <w:tc>
          <w:tcPr>
            <w:tcW w:w="465" w:type="pct"/>
            <w:tcBorders>
              <w:top w:val="single" w:color="000000" w:sz="4" w:space="0"/>
              <w:left w:val="single" w:color="000000" w:sz="4" w:space="0"/>
              <w:bottom w:val="single" w:color="000000" w:sz="4" w:space="0"/>
            </w:tcBorders>
            <w:vAlign w:val="center"/>
          </w:tcPr>
          <w:p w14:paraId="7CE5725C">
            <w:pPr>
              <w:spacing w:line="240" w:lineRule="auto"/>
              <w:jc w:val="center"/>
              <w:rPr>
                <w:color w:val="auto"/>
              </w:rPr>
            </w:pPr>
            <w:r>
              <w:rPr>
                <w:rFonts w:hint="eastAsia"/>
                <w:color w:val="auto"/>
              </w:rPr>
              <w:t>序号</w:t>
            </w:r>
          </w:p>
        </w:tc>
        <w:tc>
          <w:tcPr>
            <w:tcW w:w="821" w:type="pct"/>
            <w:tcBorders>
              <w:top w:val="single" w:color="000000" w:sz="4" w:space="0"/>
              <w:left w:val="single" w:color="000000" w:sz="4" w:space="0"/>
              <w:bottom w:val="single" w:color="000000" w:sz="4" w:space="0"/>
            </w:tcBorders>
            <w:vAlign w:val="center"/>
          </w:tcPr>
          <w:p w14:paraId="658E99B3">
            <w:pPr>
              <w:spacing w:line="240" w:lineRule="auto"/>
              <w:jc w:val="center"/>
              <w:rPr>
                <w:color w:val="auto"/>
              </w:rPr>
            </w:pPr>
            <w:r>
              <w:rPr>
                <w:rFonts w:hint="eastAsia"/>
                <w:color w:val="auto"/>
              </w:rPr>
              <w:t>条款类型</w:t>
            </w:r>
          </w:p>
        </w:tc>
        <w:tc>
          <w:tcPr>
            <w:tcW w:w="3712" w:type="pct"/>
            <w:tcBorders>
              <w:top w:val="single" w:color="000000" w:sz="4" w:space="0"/>
              <w:left w:val="single" w:color="000000" w:sz="4" w:space="0"/>
              <w:bottom w:val="single" w:color="000000" w:sz="4" w:space="0"/>
              <w:right w:val="single" w:color="000000" w:sz="4" w:space="0"/>
            </w:tcBorders>
            <w:vAlign w:val="center"/>
          </w:tcPr>
          <w:p w14:paraId="1423C110">
            <w:pPr>
              <w:spacing w:line="240" w:lineRule="auto"/>
              <w:jc w:val="center"/>
              <w:rPr>
                <w:color w:val="auto"/>
              </w:rPr>
            </w:pPr>
            <w:r>
              <w:rPr>
                <w:rFonts w:hint="eastAsia"/>
                <w:color w:val="auto"/>
              </w:rPr>
              <w:t>内  容</w:t>
            </w:r>
          </w:p>
        </w:tc>
      </w:tr>
      <w:tr w14:paraId="4C33975E">
        <w:tblPrEx>
          <w:tblCellMar>
            <w:top w:w="0" w:type="dxa"/>
            <w:left w:w="108" w:type="dxa"/>
            <w:bottom w:w="0" w:type="dxa"/>
            <w:right w:w="108" w:type="dxa"/>
          </w:tblCellMar>
        </w:tblPrEx>
        <w:trPr>
          <w:cantSplit/>
          <w:trHeight w:val="268" w:hRule="atLeast"/>
          <w:jc w:val="center"/>
        </w:trPr>
        <w:tc>
          <w:tcPr>
            <w:tcW w:w="465" w:type="pct"/>
            <w:tcBorders>
              <w:top w:val="single" w:color="000000" w:sz="4" w:space="0"/>
              <w:left w:val="single" w:color="000000" w:sz="4" w:space="0"/>
            </w:tcBorders>
            <w:vAlign w:val="center"/>
          </w:tcPr>
          <w:p w14:paraId="25AC97BE">
            <w:pPr>
              <w:spacing w:line="240" w:lineRule="auto"/>
              <w:jc w:val="center"/>
              <w:rPr>
                <w:color w:val="auto"/>
              </w:rPr>
            </w:pPr>
            <w:r>
              <w:rPr>
                <w:rFonts w:hint="eastAsia"/>
                <w:color w:val="auto"/>
              </w:rPr>
              <w:t>1</w:t>
            </w:r>
          </w:p>
        </w:tc>
        <w:tc>
          <w:tcPr>
            <w:tcW w:w="821" w:type="pct"/>
            <w:tcBorders>
              <w:top w:val="single" w:color="000000" w:sz="4" w:space="0"/>
              <w:left w:val="single" w:color="000000" w:sz="4" w:space="0"/>
              <w:bottom w:val="single" w:color="000000" w:sz="4" w:space="0"/>
            </w:tcBorders>
            <w:vAlign w:val="center"/>
          </w:tcPr>
          <w:p w14:paraId="63BA3EB1">
            <w:pPr>
              <w:spacing w:line="240" w:lineRule="auto"/>
              <w:jc w:val="center"/>
              <w:rPr>
                <w:color w:val="auto"/>
              </w:rPr>
            </w:pPr>
            <w:r>
              <w:rPr>
                <w:rFonts w:hint="eastAsia"/>
                <w:color w:val="auto"/>
              </w:rPr>
              <w:t>工期具体要求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2B5F03C6">
            <w:pPr>
              <w:spacing w:line="240" w:lineRule="auto"/>
              <w:jc w:val="both"/>
              <w:rPr>
                <w:color w:val="auto"/>
              </w:rPr>
            </w:pPr>
            <w:r>
              <w:rPr>
                <w:rFonts w:hint="eastAsia"/>
                <w:color w:val="auto"/>
              </w:rPr>
              <w:t>满足</w:t>
            </w:r>
            <w:r>
              <w:rPr>
                <w:rFonts w:hint="eastAsia"/>
                <w:color w:val="auto"/>
                <w:lang w:val="en-US" w:eastAsia="zh-CN"/>
              </w:rPr>
              <w:t>30</w:t>
            </w:r>
            <w:r>
              <w:rPr>
                <w:rFonts w:hint="eastAsia"/>
                <w:color w:val="auto"/>
              </w:rPr>
              <w:t>日历天内完成全部产品安装交付</w:t>
            </w:r>
          </w:p>
        </w:tc>
      </w:tr>
      <w:tr w14:paraId="3D541125">
        <w:tblPrEx>
          <w:tblCellMar>
            <w:top w:w="0" w:type="dxa"/>
            <w:left w:w="108" w:type="dxa"/>
            <w:bottom w:w="0" w:type="dxa"/>
            <w:right w:w="108" w:type="dxa"/>
          </w:tblCellMar>
        </w:tblPrEx>
        <w:trPr>
          <w:trHeight w:val="371" w:hRule="atLeast"/>
          <w:jc w:val="center"/>
        </w:trPr>
        <w:tc>
          <w:tcPr>
            <w:tcW w:w="465" w:type="pct"/>
            <w:tcBorders>
              <w:top w:val="single" w:color="000000" w:sz="4" w:space="0"/>
              <w:left w:val="single" w:color="000000" w:sz="4" w:space="0"/>
              <w:bottom w:val="single" w:color="000000" w:sz="4" w:space="0"/>
            </w:tcBorders>
            <w:vAlign w:val="center"/>
          </w:tcPr>
          <w:p w14:paraId="58341608">
            <w:pPr>
              <w:spacing w:line="240" w:lineRule="auto"/>
              <w:jc w:val="center"/>
              <w:rPr>
                <w:color w:val="auto"/>
              </w:rPr>
            </w:pPr>
            <w:r>
              <w:rPr>
                <w:rFonts w:hint="eastAsia"/>
                <w:color w:val="auto"/>
              </w:rPr>
              <w:t>2</w:t>
            </w:r>
          </w:p>
        </w:tc>
        <w:tc>
          <w:tcPr>
            <w:tcW w:w="821" w:type="pct"/>
            <w:tcBorders>
              <w:top w:val="single" w:color="000000" w:sz="4" w:space="0"/>
              <w:left w:val="single" w:color="000000" w:sz="4" w:space="0"/>
              <w:bottom w:val="single" w:color="000000" w:sz="4" w:space="0"/>
            </w:tcBorders>
            <w:vAlign w:val="center"/>
          </w:tcPr>
          <w:p w14:paraId="1C1642F1">
            <w:pPr>
              <w:spacing w:line="240" w:lineRule="auto"/>
              <w:jc w:val="center"/>
              <w:rPr>
                <w:color w:val="auto"/>
              </w:rPr>
            </w:pPr>
            <w:r>
              <w:rPr>
                <w:rFonts w:hint="eastAsia"/>
                <w:color w:val="auto"/>
              </w:rPr>
              <w:t>交付安装地点</w:t>
            </w:r>
          </w:p>
        </w:tc>
        <w:tc>
          <w:tcPr>
            <w:tcW w:w="3712" w:type="pct"/>
            <w:tcBorders>
              <w:top w:val="single" w:color="000000" w:sz="4" w:space="0"/>
              <w:left w:val="single" w:color="000000" w:sz="4" w:space="0"/>
              <w:bottom w:val="single" w:color="000000" w:sz="4" w:space="0"/>
              <w:right w:val="single" w:color="000000" w:sz="4" w:space="0"/>
            </w:tcBorders>
            <w:vAlign w:val="center"/>
          </w:tcPr>
          <w:p w14:paraId="3D845D83">
            <w:pPr>
              <w:spacing w:line="240" w:lineRule="auto"/>
              <w:jc w:val="both"/>
              <w:rPr>
                <w:rFonts w:hint="default" w:eastAsia="宋体"/>
                <w:color w:val="auto"/>
                <w:lang w:val="en-US" w:eastAsia="zh-CN"/>
              </w:rPr>
            </w:pPr>
            <w:r>
              <w:rPr>
                <w:rFonts w:hint="eastAsia"/>
                <w:color w:val="auto"/>
              </w:rPr>
              <w:t>洪湖市</w:t>
            </w:r>
            <w:r>
              <w:rPr>
                <w:rFonts w:hint="eastAsia"/>
                <w:color w:val="auto"/>
                <w:lang w:val="en-US" w:eastAsia="zh-CN"/>
              </w:rPr>
              <w:t>人民医院</w:t>
            </w:r>
          </w:p>
        </w:tc>
      </w:tr>
      <w:tr w14:paraId="19CB61BD">
        <w:tblPrEx>
          <w:tblCellMar>
            <w:top w:w="0" w:type="dxa"/>
            <w:left w:w="108" w:type="dxa"/>
            <w:bottom w:w="0" w:type="dxa"/>
            <w:right w:w="108" w:type="dxa"/>
          </w:tblCellMar>
        </w:tblPrEx>
        <w:trPr>
          <w:trHeight w:val="278" w:hRule="atLeast"/>
          <w:jc w:val="center"/>
        </w:trPr>
        <w:tc>
          <w:tcPr>
            <w:tcW w:w="465" w:type="pct"/>
            <w:tcBorders>
              <w:top w:val="single" w:color="000000" w:sz="4" w:space="0"/>
              <w:left w:val="single" w:color="000000" w:sz="4" w:space="0"/>
              <w:bottom w:val="single" w:color="000000" w:sz="4" w:space="0"/>
            </w:tcBorders>
            <w:vAlign w:val="center"/>
          </w:tcPr>
          <w:p w14:paraId="23BC13DA">
            <w:pPr>
              <w:spacing w:line="240" w:lineRule="auto"/>
              <w:jc w:val="center"/>
              <w:rPr>
                <w:color w:val="auto"/>
              </w:rPr>
            </w:pPr>
            <w:r>
              <w:rPr>
                <w:rFonts w:hint="eastAsia"/>
                <w:color w:val="auto"/>
              </w:rPr>
              <w:t>3</w:t>
            </w:r>
          </w:p>
        </w:tc>
        <w:tc>
          <w:tcPr>
            <w:tcW w:w="821" w:type="pct"/>
            <w:tcBorders>
              <w:top w:val="single" w:color="000000" w:sz="4" w:space="0"/>
              <w:left w:val="single" w:color="000000" w:sz="4" w:space="0"/>
              <w:bottom w:val="single" w:color="000000" w:sz="4" w:space="0"/>
            </w:tcBorders>
            <w:vAlign w:val="center"/>
          </w:tcPr>
          <w:p w14:paraId="243A32E6">
            <w:pPr>
              <w:spacing w:line="240" w:lineRule="auto"/>
              <w:jc w:val="center"/>
              <w:rPr>
                <w:color w:val="auto"/>
              </w:rPr>
            </w:pPr>
            <w:r>
              <w:rPr>
                <w:rFonts w:hint="eastAsia"/>
                <w:color w:val="auto"/>
              </w:rPr>
              <w:t>质保要求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6D01C511">
            <w:pPr>
              <w:spacing w:line="240" w:lineRule="auto"/>
              <w:jc w:val="both"/>
              <w:rPr>
                <w:color w:val="auto"/>
              </w:rPr>
            </w:pPr>
            <w:r>
              <w:rPr>
                <w:rFonts w:hint="eastAsia"/>
                <w:color w:val="auto"/>
              </w:rPr>
              <w:t>验收合格后，质保期</w:t>
            </w:r>
            <w:r>
              <w:rPr>
                <w:rFonts w:hint="eastAsia"/>
                <w:color w:val="auto"/>
                <w:lang w:val="en-US" w:eastAsia="zh-CN"/>
              </w:rPr>
              <w:t>3</w:t>
            </w:r>
            <w:r>
              <w:rPr>
                <w:rFonts w:hint="eastAsia"/>
                <w:color w:val="auto"/>
              </w:rPr>
              <w:t>年。</w:t>
            </w:r>
          </w:p>
        </w:tc>
      </w:tr>
      <w:tr w14:paraId="02E7D664">
        <w:tblPrEx>
          <w:tblCellMar>
            <w:top w:w="0" w:type="dxa"/>
            <w:left w:w="108" w:type="dxa"/>
            <w:bottom w:w="0" w:type="dxa"/>
            <w:right w:w="108" w:type="dxa"/>
          </w:tblCellMar>
        </w:tblPrEx>
        <w:trPr>
          <w:trHeight w:val="623" w:hRule="atLeast"/>
          <w:jc w:val="center"/>
        </w:trPr>
        <w:tc>
          <w:tcPr>
            <w:tcW w:w="465" w:type="pct"/>
            <w:vMerge w:val="restart"/>
            <w:tcBorders>
              <w:top w:val="single" w:color="000000" w:sz="4" w:space="0"/>
              <w:left w:val="single" w:color="000000" w:sz="4" w:space="0"/>
            </w:tcBorders>
            <w:vAlign w:val="center"/>
          </w:tcPr>
          <w:p w14:paraId="5B85B0C3">
            <w:pPr>
              <w:spacing w:line="240" w:lineRule="auto"/>
              <w:jc w:val="center"/>
              <w:rPr>
                <w:color w:val="auto"/>
              </w:rPr>
            </w:pPr>
            <w:r>
              <w:rPr>
                <w:rFonts w:hint="eastAsia"/>
                <w:color w:val="auto"/>
              </w:rPr>
              <w:t>4</w:t>
            </w:r>
          </w:p>
        </w:tc>
        <w:tc>
          <w:tcPr>
            <w:tcW w:w="821" w:type="pct"/>
            <w:vMerge w:val="restart"/>
            <w:tcBorders>
              <w:top w:val="single" w:color="000000" w:sz="4" w:space="0"/>
              <w:left w:val="single" w:color="000000" w:sz="4" w:space="0"/>
            </w:tcBorders>
            <w:vAlign w:val="center"/>
          </w:tcPr>
          <w:p w14:paraId="2EC6C811">
            <w:pPr>
              <w:spacing w:line="240" w:lineRule="auto"/>
              <w:jc w:val="center"/>
              <w:rPr>
                <w:color w:val="auto"/>
              </w:rPr>
            </w:pPr>
            <w:r>
              <w:rPr>
                <w:rFonts w:hint="eastAsia"/>
                <w:color w:val="auto"/>
              </w:rPr>
              <w:t>质量要求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02E26077">
            <w:pPr>
              <w:spacing w:line="240" w:lineRule="auto"/>
              <w:jc w:val="both"/>
              <w:rPr>
                <w:color w:val="auto"/>
              </w:rPr>
            </w:pPr>
            <w:r>
              <w:rPr>
                <w:rFonts w:hint="eastAsia"/>
                <w:color w:val="auto"/>
              </w:rPr>
              <w:t>供应商所报价的产品必须是全新未使用的优质成套完整产品，并提供所有产品的附件、说明书和技术咨询。规格参数投标产品必须满足。</w:t>
            </w:r>
          </w:p>
        </w:tc>
      </w:tr>
      <w:tr w14:paraId="3BF554D5">
        <w:tblPrEx>
          <w:tblCellMar>
            <w:top w:w="0" w:type="dxa"/>
            <w:left w:w="108" w:type="dxa"/>
            <w:bottom w:w="0" w:type="dxa"/>
            <w:right w:w="108" w:type="dxa"/>
          </w:tblCellMar>
        </w:tblPrEx>
        <w:trPr>
          <w:trHeight w:val="623" w:hRule="atLeast"/>
          <w:jc w:val="center"/>
        </w:trPr>
        <w:tc>
          <w:tcPr>
            <w:tcW w:w="465" w:type="pct"/>
            <w:vMerge w:val="continue"/>
            <w:tcBorders>
              <w:left w:val="single" w:color="000000" w:sz="4" w:space="0"/>
              <w:bottom w:val="single" w:color="000000" w:sz="4" w:space="0"/>
            </w:tcBorders>
            <w:vAlign w:val="center"/>
          </w:tcPr>
          <w:p w14:paraId="6A35B495">
            <w:pPr>
              <w:spacing w:line="240" w:lineRule="auto"/>
              <w:jc w:val="center"/>
              <w:rPr>
                <w:color w:val="auto"/>
              </w:rPr>
            </w:pPr>
          </w:p>
        </w:tc>
        <w:tc>
          <w:tcPr>
            <w:tcW w:w="821" w:type="pct"/>
            <w:vMerge w:val="continue"/>
            <w:tcBorders>
              <w:left w:val="single" w:color="000000" w:sz="4" w:space="0"/>
              <w:bottom w:val="single" w:color="000000" w:sz="4" w:space="0"/>
            </w:tcBorders>
            <w:vAlign w:val="center"/>
          </w:tcPr>
          <w:p w14:paraId="3A7E7D64">
            <w:pPr>
              <w:spacing w:line="240" w:lineRule="auto"/>
              <w:jc w:val="center"/>
              <w:rPr>
                <w:color w:val="auto"/>
              </w:rPr>
            </w:pPr>
          </w:p>
        </w:tc>
        <w:tc>
          <w:tcPr>
            <w:tcW w:w="3712" w:type="pct"/>
            <w:tcBorders>
              <w:top w:val="single" w:color="000000" w:sz="4" w:space="0"/>
              <w:left w:val="single" w:color="000000" w:sz="4" w:space="0"/>
              <w:bottom w:val="single" w:color="000000" w:sz="4" w:space="0"/>
              <w:right w:val="single" w:color="000000" w:sz="4" w:space="0"/>
            </w:tcBorders>
            <w:vAlign w:val="center"/>
          </w:tcPr>
          <w:p w14:paraId="499F8FB2">
            <w:pPr>
              <w:spacing w:line="240" w:lineRule="auto"/>
              <w:jc w:val="both"/>
              <w:rPr>
                <w:color w:val="auto"/>
              </w:rPr>
            </w:pPr>
            <w:r>
              <w:rPr>
                <w:rFonts w:hint="eastAsia"/>
                <w:color w:val="auto"/>
              </w:rPr>
              <w:t>供应商应当按照采购人的要求及相关资料对产品进行设计、制作、安装和调试。</w:t>
            </w:r>
          </w:p>
        </w:tc>
      </w:tr>
      <w:tr w14:paraId="0D3C28CD">
        <w:tblPrEx>
          <w:tblCellMar>
            <w:top w:w="0" w:type="dxa"/>
            <w:left w:w="108" w:type="dxa"/>
            <w:bottom w:w="0" w:type="dxa"/>
            <w:right w:w="108" w:type="dxa"/>
          </w:tblCellMar>
        </w:tblPrEx>
        <w:trPr>
          <w:trHeight w:val="623" w:hRule="atLeast"/>
          <w:jc w:val="center"/>
        </w:trPr>
        <w:tc>
          <w:tcPr>
            <w:tcW w:w="465" w:type="pct"/>
            <w:tcBorders>
              <w:top w:val="single" w:color="000000" w:sz="4" w:space="0"/>
              <w:left w:val="single" w:color="000000" w:sz="4" w:space="0"/>
            </w:tcBorders>
            <w:vAlign w:val="center"/>
          </w:tcPr>
          <w:p w14:paraId="4FB5AD91">
            <w:pPr>
              <w:spacing w:line="240" w:lineRule="auto"/>
              <w:jc w:val="center"/>
              <w:rPr>
                <w:color w:val="auto"/>
              </w:rPr>
            </w:pPr>
            <w:r>
              <w:rPr>
                <w:rFonts w:hint="eastAsia"/>
                <w:color w:val="auto"/>
              </w:rPr>
              <w:t>5</w:t>
            </w:r>
          </w:p>
        </w:tc>
        <w:tc>
          <w:tcPr>
            <w:tcW w:w="821" w:type="pct"/>
            <w:tcBorders>
              <w:top w:val="single" w:color="000000" w:sz="4" w:space="0"/>
              <w:left w:val="single" w:color="000000" w:sz="4" w:space="0"/>
            </w:tcBorders>
            <w:vAlign w:val="center"/>
          </w:tcPr>
          <w:p w14:paraId="7C2F079D">
            <w:pPr>
              <w:spacing w:line="240" w:lineRule="auto"/>
              <w:jc w:val="center"/>
              <w:rPr>
                <w:color w:val="auto"/>
              </w:rPr>
            </w:pPr>
            <w:r>
              <w:rPr>
                <w:rFonts w:hint="eastAsia"/>
                <w:color w:val="auto"/>
              </w:rPr>
              <w:t>售后服务</w:t>
            </w:r>
          </w:p>
        </w:tc>
        <w:tc>
          <w:tcPr>
            <w:tcW w:w="3712" w:type="pct"/>
            <w:tcBorders>
              <w:top w:val="single" w:color="000000" w:sz="4" w:space="0"/>
              <w:left w:val="single" w:color="000000" w:sz="4" w:space="0"/>
              <w:bottom w:val="single" w:color="000000" w:sz="4" w:space="0"/>
              <w:right w:val="single" w:color="000000" w:sz="4" w:space="0"/>
            </w:tcBorders>
            <w:vAlign w:val="center"/>
          </w:tcPr>
          <w:p w14:paraId="67E9BA1F">
            <w:pPr>
              <w:spacing w:line="240" w:lineRule="auto"/>
              <w:jc w:val="both"/>
              <w:rPr>
                <w:color w:val="auto"/>
              </w:rPr>
            </w:pPr>
            <w:r>
              <w:rPr>
                <w:rFonts w:hint="eastAsia"/>
                <w:color w:val="auto"/>
              </w:rPr>
              <w:t>（1）供应商必须保证有关设备设施的质量，送货上门，完成所有设备的安装调试，并提供最佳的售后服务。</w:t>
            </w:r>
          </w:p>
          <w:p w14:paraId="48B38DD0">
            <w:pPr>
              <w:spacing w:line="240" w:lineRule="auto"/>
              <w:jc w:val="both"/>
              <w:rPr>
                <w:color w:val="auto"/>
              </w:rPr>
            </w:pPr>
            <w:r>
              <w:rPr>
                <w:rFonts w:hint="eastAsia"/>
                <w:color w:val="auto"/>
              </w:rPr>
              <w:t>（2）供应商需为采购人操作人员提供实地设备操作规程、维护培训等服务，讲解产品的基本结构及工作原理，直至操作人员掌握产品的日常使用、维护保养方法，保证操作人员可正确操作使用，并能排除一般故障。</w:t>
            </w:r>
          </w:p>
          <w:p w14:paraId="207328AE">
            <w:pPr>
              <w:spacing w:line="240" w:lineRule="auto"/>
              <w:jc w:val="both"/>
              <w:rPr>
                <w:color w:val="auto"/>
              </w:rPr>
            </w:pPr>
            <w:r>
              <w:rPr>
                <w:rFonts w:hint="eastAsia"/>
                <w:color w:val="auto"/>
              </w:rPr>
              <w:t>（3）设备保修期为</w:t>
            </w:r>
            <w:r>
              <w:rPr>
                <w:rFonts w:hint="eastAsia"/>
                <w:color w:val="auto"/>
                <w:lang w:val="en-US" w:eastAsia="zh-CN"/>
              </w:rPr>
              <w:t>3</w:t>
            </w:r>
            <w:r>
              <w:rPr>
                <w:rFonts w:hint="eastAsia"/>
                <w:color w:val="auto"/>
              </w:rPr>
              <w:t>年，并提供备品、备件。</w:t>
            </w:r>
          </w:p>
          <w:p w14:paraId="78E0D208">
            <w:pPr>
              <w:spacing w:line="240" w:lineRule="auto"/>
              <w:jc w:val="both"/>
              <w:rPr>
                <w:color w:val="auto"/>
              </w:rPr>
            </w:pPr>
            <w:r>
              <w:rPr>
                <w:rFonts w:hint="eastAsia"/>
                <w:color w:val="auto"/>
              </w:rPr>
              <w:t>（4）供应商应指派专人负责与采购人联系售后服务事宜。维修电话响应时间：周一至周日8:00～23:00期间为2小时。若无法排除故障，必须12小时内现场响应，若72小时内无法解决问题，则供应商应提供不低于同档次的设备供采购人使用。</w:t>
            </w:r>
          </w:p>
        </w:tc>
      </w:tr>
      <w:tr w14:paraId="2E641589">
        <w:tblPrEx>
          <w:tblCellMar>
            <w:top w:w="0" w:type="dxa"/>
            <w:left w:w="108" w:type="dxa"/>
            <w:bottom w:w="0" w:type="dxa"/>
            <w:right w:w="108" w:type="dxa"/>
          </w:tblCellMar>
        </w:tblPrEx>
        <w:trPr>
          <w:trHeight w:val="623" w:hRule="atLeast"/>
          <w:jc w:val="center"/>
        </w:trPr>
        <w:tc>
          <w:tcPr>
            <w:tcW w:w="465" w:type="pct"/>
            <w:tcBorders>
              <w:top w:val="single" w:color="000000" w:sz="4" w:space="0"/>
              <w:left w:val="single" w:color="000000" w:sz="4" w:space="0"/>
              <w:bottom w:val="single" w:color="auto" w:sz="4" w:space="0"/>
            </w:tcBorders>
            <w:vAlign w:val="center"/>
          </w:tcPr>
          <w:p w14:paraId="462CA3F9">
            <w:pPr>
              <w:spacing w:line="240" w:lineRule="auto"/>
              <w:jc w:val="center"/>
              <w:rPr>
                <w:color w:val="auto"/>
              </w:rPr>
            </w:pPr>
            <w:r>
              <w:rPr>
                <w:rFonts w:hint="eastAsia"/>
                <w:color w:val="auto"/>
              </w:rPr>
              <w:t>6</w:t>
            </w:r>
          </w:p>
        </w:tc>
        <w:tc>
          <w:tcPr>
            <w:tcW w:w="821" w:type="pct"/>
            <w:tcBorders>
              <w:top w:val="single" w:color="000000" w:sz="4" w:space="0"/>
              <w:left w:val="single" w:color="000000" w:sz="4" w:space="0"/>
              <w:bottom w:val="single" w:color="auto" w:sz="4" w:space="0"/>
            </w:tcBorders>
            <w:vAlign w:val="center"/>
          </w:tcPr>
          <w:p w14:paraId="582ED939">
            <w:pPr>
              <w:spacing w:line="240" w:lineRule="auto"/>
              <w:jc w:val="center"/>
              <w:rPr>
                <w:color w:val="auto"/>
              </w:rPr>
            </w:pPr>
            <w:r>
              <w:rPr>
                <w:rFonts w:hint="eastAsia"/>
                <w:color w:val="auto"/>
              </w:rPr>
              <w:t>报价要求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42498DE0">
            <w:pPr>
              <w:spacing w:line="240" w:lineRule="auto"/>
              <w:jc w:val="both"/>
              <w:rPr>
                <w:color w:val="auto"/>
              </w:rPr>
            </w:pPr>
            <w:r>
              <w:rPr>
                <w:rFonts w:hint="eastAsia"/>
                <w:color w:val="auto"/>
              </w:rPr>
              <w:t>供应商的报价应包含为完成本项目提出的货物采购、运输、安装调试及培训以及售后服务等全部相关工作所有可能发生的费用，即所需的一切人工物耗、验收、培训、税金等所有可能发生的一切费用，既投标总报价为“交钥匙”价。对在合同实施过程中可能发生的其他费用(如:增加耗材、材料涨价、人工、运输成本增加等因素)，采购人概不负责。本文件所要求内容应视为保证系统运行所需最低要求，如有遗漏，供应商应予补充。否则，将不予以付款。</w:t>
            </w:r>
          </w:p>
        </w:tc>
      </w:tr>
      <w:tr w14:paraId="168CB075">
        <w:tblPrEx>
          <w:tblCellMar>
            <w:top w:w="0" w:type="dxa"/>
            <w:left w:w="108" w:type="dxa"/>
            <w:bottom w:w="0" w:type="dxa"/>
            <w:right w:w="108" w:type="dxa"/>
          </w:tblCellMar>
        </w:tblPrEx>
        <w:trPr>
          <w:trHeight w:val="485" w:hRule="atLeast"/>
          <w:jc w:val="center"/>
        </w:trPr>
        <w:tc>
          <w:tcPr>
            <w:tcW w:w="465" w:type="pct"/>
            <w:vMerge w:val="restart"/>
            <w:tcBorders>
              <w:top w:val="single" w:color="auto" w:sz="4" w:space="0"/>
              <w:left w:val="single" w:color="auto" w:sz="4" w:space="0"/>
              <w:bottom w:val="single" w:color="auto" w:sz="4" w:space="0"/>
              <w:right w:val="single" w:color="auto" w:sz="4" w:space="0"/>
            </w:tcBorders>
            <w:vAlign w:val="center"/>
          </w:tcPr>
          <w:p w14:paraId="4F6BB498">
            <w:pPr>
              <w:spacing w:line="240" w:lineRule="auto"/>
              <w:jc w:val="center"/>
              <w:rPr>
                <w:color w:val="auto"/>
              </w:rPr>
            </w:pPr>
            <w:r>
              <w:rPr>
                <w:rFonts w:hint="eastAsia"/>
                <w:color w:val="auto"/>
              </w:rPr>
              <w:t>7</w:t>
            </w:r>
          </w:p>
        </w:tc>
        <w:tc>
          <w:tcPr>
            <w:tcW w:w="821" w:type="pct"/>
            <w:vMerge w:val="restart"/>
            <w:tcBorders>
              <w:top w:val="single" w:color="auto" w:sz="4" w:space="0"/>
              <w:left w:val="single" w:color="auto" w:sz="4" w:space="0"/>
              <w:bottom w:val="single" w:color="auto" w:sz="4" w:space="0"/>
              <w:right w:val="single" w:color="auto" w:sz="4" w:space="0"/>
            </w:tcBorders>
            <w:vAlign w:val="center"/>
          </w:tcPr>
          <w:p w14:paraId="0FAD5E85">
            <w:pPr>
              <w:spacing w:line="240" w:lineRule="auto"/>
              <w:jc w:val="center"/>
              <w:rPr>
                <w:color w:val="auto"/>
              </w:rPr>
            </w:pPr>
            <w:r>
              <w:rPr>
                <w:rFonts w:hint="eastAsia"/>
                <w:color w:val="auto"/>
              </w:rPr>
              <w:t>付款方式</w:t>
            </w:r>
          </w:p>
        </w:tc>
        <w:tc>
          <w:tcPr>
            <w:tcW w:w="3712" w:type="pct"/>
            <w:tcBorders>
              <w:top w:val="single" w:color="000000" w:sz="4" w:space="0"/>
              <w:left w:val="single" w:color="auto" w:sz="4" w:space="0"/>
              <w:bottom w:val="single" w:color="000000" w:sz="4" w:space="0"/>
              <w:right w:val="single" w:color="000000" w:sz="4" w:space="0"/>
            </w:tcBorders>
            <w:vAlign w:val="center"/>
          </w:tcPr>
          <w:p w14:paraId="08610372">
            <w:pPr>
              <w:spacing w:line="240" w:lineRule="auto"/>
              <w:jc w:val="both"/>
              <w:rPr>
                <w:color w:val="auto"/>
              </w:rPr>
            </w:pPr>
            <w:r>
              <w:rPr>
                <w:rFonts w:hint="eastAsia"/>
                <w:color w:val="auto"/>
              </w:rPr>
              <w:t>验收合格</w:t>
            </w:r>
            <w:r>
              <w:rPr>
                <w:rFonts w:hint="eastAsia"/>
                <w:color w:val="auto"/>
                <w:lang w:val="en-US" w:eastAsia="zh-CN"/>
              </w:rPr>
              <w:t>90</w:t>
            </w:r>
            <w:r>
              <w:rPr>
                <w:rFonts w:hint="eastAsia"/>
                <w:color w:val="auto"/>
              </w:rPr>
              <w:t>%，余款一年后付清</w:t>
            </w:r>
            <w:bookmarkStart w:id="528" w:name="_GoBack"/>
            <w:bookmarkEnd w:id="528"/>
          </w:p>
        </w:tc>
      </w:tr>
      <w:tr w14:paraId="7B4C60F8">
        <w:tblPrEx>
          <w:tblCellMar>
            <w:top w:w="0" w:type="dxa"/>
            <w:left w:w="108" w:type="dxa"/>
            <w:bottom w:w="0" w:type="dxa"/>
            <w:right w:w="108" w:type="dxa"/>
          </w:tblCellMar>
        </w:tblPrEx>
        <w:trPr>
          <w:trHeight w:val="485" w:hRule="atLeast"/>
          <w:jc w:val="center"/>
        </w:trPr>
        <w:tc>
          <w:tcPr>
            <w:tcW w:w="465" w:type="pct"/>
            <w:vMerge w:val="continue"/>
            <w:tcBorders>
              <w:top w:val="single" w:color="auto" w:sz="4" w:space="0"/>
              <w:left w:val="single" w:color="auto" w:sz="4" w:space="0"/>
              <w:bottom w:val="single" w:color="auto" w:sz="4" w:space="0"/>
              <w:right w:val="single" w:color="auto" w:sz="4" w:space="0"/>
            </w:tcBorders>
            <w:vAlign w:val="center"/>
          </w:tcPr>
          <w:p w14:paraId="4A83AC7E">
            <w:pPr>
              <w:spacing w:line="240" w:lineRule="auto"/>
              <w:jc w:val="center"/>
              <w:rPr>
                <w:color w:val="auto"/>
              </w:rPr>
            </w:pPr>
          </w:p>
        </w:tc>
        <w:tc>
          <w:tcPr>
            <w:tcW w:w="821" w:type="pct"/>
            <w:vMerge w:val="continue"/>
            <w:tcBorders>
              <w:top w:val="single" w:color="auto" w:sz="4" w:space="0"/>
              <w:left w:val="single" w:color="auto" w:sz="4" w:space="0"/>
              <w:bottom w:val="single" w:color="auto" w:sz="4" w:space="0"/>
              <w:right w:val="single" w:color="auto" w:sz="4" w:space="0"/>
            </w:tcBorders>
            <w:vAlign w:val="center"/>
          </w:tcPr>
          <w:p w14:paraId="0EDEB346">
            <w:pPr>
              <w:spacing w:line="240" w:lineRule="auto"/>
              <w:jc w:val="center"/>
              <w:rPr>
                <w:color w:val="auto"/>
              </w:rPr>
            </w:pPr>
          </w:p>
        </w:tc>
        <w:tc>
          <w:tcPr>
            <w:tcW w:w="3712" w:type="pct"/>
            <w:tcBorders>
              <w:top w:val="single" w:color="000000" w:sz="4" w:space="0"/>
              <w:left w:val="single" w:color="auto" w:sz="4" w:space="0"/>
              <w:bottom w:val="single" w:color="000000" w:sz="4" w:space="0"/>
              <w:right w:val="single" w:color="000000" w:sz="4" w:space="0"/>
            </w:tcBorders>
            <w:vAlign w:val="center"/>
          </w:tcPr>
          <w:p w14:paraId="592A9ED1">
            <w:pPr>
              <w:spacing w:line="240" w:lineRule="auto"/>
              <w:jc w:val="both"/>
              <w:rPr>
                <w:color w:val="auto"/>
              </w:rPr>
            </w:pPr>
            <w:r>
              <w:rPr>
                <w:rFonts w:hint="eastAsia"/>
                <w:color w:val="auto"/>
              </w:rPr>
              <w:t>供应商必须按国家有关财税规定开具发票。</w:t>
            </w:r>
          </w:p>
        </w:tc>
      </w:tr>
      <w:tr w14:paraId="390DAA48">
        <w:tblPrEx>
          <w:tblCellMar>
            <w:top w:w="0" w:type="dxa"/>
            <w:left w:w="108" w:type="dxa"/>
            <w:bottom w:w="0" w:type="dxa"/>
            <w:right w:w="108" w:type="dxa"/>
          </w:tblCellMar>
        </w:tblPrEx>
        <w:trPr>
          <w:trHeight w:val="156" w:hRule="atLeast"/>
          <w:jc w:val="center"/>
        </w:trPr>
        <w:tc>
          <w:tcPr>
            <w:tcW w:w="465" w:type="pct"/>
            <w:vMerge w:val="restart"/>
            <w:tcBorders>
              <w:top w:val="single" w:color="auto" w:sz="4" w:space="0"/>
              <w:left w:val="single" w:color="auto" w:sz="4" w:space="0"/>
              <w:right w:val="single" w:color="auto" w:sz="4" w:space="0"/>
            </w:tcBorders>
            <w:vAlign w:val="center"/>
          </w:tcPr>
          <w:p w14:paraId="40BBD806">
            <w:pPr>
              <w:spacing w:line="240" w:lineRule="auto"/>
              <w:jc w:val="center"/>
              <w:rPr>
                <w:rFonts w:hint="eastAsia" w:eastAsia="宋体"/>
                <w:color w:val="auto"/>
                <w:lang w:val="en-US" w:eastAsia="zh-CN"/>
              </w:rPr>
            </w:pPr>
            <w:bookmarkStart w:id="315" w:name="_Toc6532"/>
            <w:bookmarkStart w:id="316" w:name="_Toc158126677"/>
            <w:bookmarkStart w:id="317" w:name="_Toc156490326"/>
            <w:bookmarkStart w:id="318" w:name="_Toc163493417"/>
            <w:r>
              <w:rPr>
                <w:rFonts w:hint="eastAsia"/>
                <w:color w:val="auto"/>
                <w:lang w:val="en-US" w:eastAsia="zh-CN"/>
              </w:rPr>
              <w:t>8</w:t>
            </w:r>
          </w:p>
        </w:tc>
        <w:tc>
          <w:tcPr>
            <w:tcW w:w="1599" w:type="dxa"/>
            <w:vMerge w:val="restart"/>
            <w:tcBorders>
              <w:top w:val="single" w:color="auto" w:sz="4" w:space="0"/>
              <w:left w:val="single" w:color="auto" w:sz="4" w:space="0"/>
              <w:right w:val="single" w:color="auto" w:sz="4" w:space="0"/>
            </w:tcBorders>
            <w:vAlign w:val="center"/>
          </w:tcPr>
          <w:p w14:paraId="72407212">
            <w:pPr>
              <w:jc w:val="center"/>
              <w:rPr>
                <w:color w:val="auto"/>
              </w:rPr>
            </w:pPr>
            <w:r>
              <w:rPr>
                <w:rFonts w:hint="eastAsia" w:ascii="宋体" w:hAnsi="宋体" w:eastAsia="宋体" w:cs="宋体"/>
                <w:color w:val="auto"/>
                <w:kern w:val="2"/>
                <w:sz w:val="24"/>
                <w:szCs w:val="24"/>
                <w:lang w:val="en-US" w:eastAsia="zh-CN" w:bidi="ar-SA"/>
              </w:rPr>
              <w:t>交付与验收</w:t>
            </w:r>
          </w:p>
        </w:tc>
        <w:tc>
          <w:tcPr>
            <w:tcW w:w="7228" w:type="dxa"/>
            <w:tcBorders>
              <w:top w:val="single" w:color="000000" w:sz="4" w:space="0"/>
              <w:left w:val="single" w:color="auto" w:sz="4" w:space="0"/>
              <w:bottom w:val="single" w:color="000000" w:sz="4" w:space="0"/>
              <w:right w:val="single" w:color="000000" w:sz="4" w:space="0"/>
            </w:tcBorders>
            <w:vAlign w:val="center"/>
          </w:tcPr>
          <w:p w14:paraId="28305105">
            <w:pPr>
              <w:jc w:val="left"/>
              <w:rPr>
                <w:rFonts w:hint="eastAsia"/>
                <w:color w:val="auto"/>
              </w:rPr>
            </w:pPr>
            <w:r>
              <w:rPr>
                <w:rFonts w:hint="eastAsia" w:ascii="宋体" w:hAnsi="宋体" w:eastAsia="宋体" w:cs="宋体"/>
                <w:color w:val="auto"/>
                <w:kern w:val="2"/>
                <w:sz w:val="24"/>
                <w:szCs w:val="24"/>
                <w:lang w:val="en-US" w:eastAsia="zh-CN" w:bidi="ar-SA"/>
              </w:rPr>
              <w:t>试用三个月后，中标单位递交书面的验收方案，并报采购人认可后以其为依据，方可开始验收工作。</w:t>
            </w:r>
          </w:p>
        </w:tc>
      </w:tr>
      <w:tr w14:paraId="679637A3">
        <w:tblPrEx>
          <w:tblCellMar>
            <w:top w:w="0" w:type="dxa"/>
            <w:left w:w="108" w:type="dxa"/>
            <w:bottom w:w="0" w:type="dxa"/>
            <w:right w:w="108" w:type="dxa"/>
          </w:tblCellMar>
        </w:tblPrEx>
        <w:trPr>
          <w:trHeight w:val="156" w:hRule="atLeast"/>
          <w:jc w:val="center"/>
        </w:trPr>
        <w:tc>
          <w:tcPr>
            <w:tcW w:w="465" w:type="pct"/>
            <w:vMerge w:val="continue"/>
            <w:tcBorders>
              <w:left w:val="single" w:color="auto" w:sz="4" w:space="0"/>
              <w:bottom w:val="single" w:color="auto" w:sz="4" w:space="0"/>
              <w:right w:val="single" w:color="auto" w:sz="4" w:space="0"/>
            </w:tcBorders>
            <w:vAlign w:val="center"/>
          </w:tcPr>
          <w:p w14:paraId="59E0E069">
            <w:pPr>
              <w:spacing w:line="240" w:lineRule="auto"/>
              <w:jc w:val="both"/>
              <w:rPr>
                <w:color w:val="auto"/>
              </w:rPr>
            </w:pPr>
          </w:p>
        </w:tc>
        <w:tc>
          <w:tcPr>
            <w:tcW w:w="1599" w:type="dxa"/>
            <w:vMerge w:val="continue"/>
            <w:tcBorders>
              <w:left w:val="single" w:color="auto" w:sz="4" w:space="0"/>
              <w:bottom w:val="single" w:color="auto" w:sz="4" w:space="0"/>
              <w:right w:val="single" w:color="auto" w:sz="4" w:space="0"/>
            </w:tcBorders>
            <w:vAlign w:val="center"/>
          </w:tcPr>
          <w:p w14:paraId="442C9832">
            <w:pPr>
              <w:jc w:val="center"/>
              <w:rPr>
                <w:color w:val="auto"/>
              </w:rPr>
            </w:pPr>
          </w:p>
        </w:tc>
        <w:tc>
          <w:tcPr>
            <w:tcW w:w="7228" w:type="dxa"/>
            <w:tcBorders>
              <w:top w:val="single" w:color="000000" w:sz="4" w:space="0"/>
              <w:left w:val="single" w:color="auto" w:sz="4" w:space="0"/>
              <w:bottom w:val="single" w:color="000000" w:sz="4" w:space="0"/>
              <w:right w:val="single" w:color="000000" w:sz="4" w:space="0"/>
            </w:tcBorders>
            <w:vAlign w:val="center"/>
          </w:tcPr>
          <w:p w14:paraId="5B9CD241">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采购人将确认下列条款后进行验收签字：</w:t>
            </w:r>
          </w:p>
          <w:p w14:paraId="57DE8B7E">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1.投标文件中提供的产品技术数据经核验证实是真实的；</w:t>
            </w:r>
          </w:p>
          <w:p w14:paraId="14E8F0F6">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2.在调试期内所暴露的问题已获得令采购人满意的解决；</w:t>
            </w:r>
          </w:p>
          <w:p w14:paraId="32D53598">
            <w:pPr>
              <w:jc w:val="left"/>
              <w:rPr>
                <w:rFonts w:hint="eastAsia"/>
                <w:color w:val="auto"/>
              </w:rPr>
            </w:pPr>
            <w:r>
              <w:rPr>
                <w:rFonts w:hint="eastAsia" w:ascii="宋体" w:hAnsi="宋体" w:eastAsia="宋体" w:cs="宋体"/>
                <w:color w:val="auto"/>
                <w:kern w:val="2"/>
                <w:sz w:val="24"/>
                <w:szCs w:val="24"/>
                <w:lang w:val="en-US" w:eastAsia="zh-CN" w:bidi="ar-SA"/>
              </w:rPr>
              <w:t>3.所要求的资料、备件等已按规定数量移交完毕。</w:t>
            </w:r>
          </w:p>
        </w:tc>
      </w:tr>
    </w:tbl>
    <w:p w14:paraId="78EDAB56">
      <w:pPr>
        <w:pStyle w:val="5"/>
        <w:tabs>
          <w:tab w:val="left" w:pos="1140"/>
        </w:tabs>
        <w:rPr>
          <w:color w:val="auto"/>
        </w:rPr>
      </w:pPr>
      <w:r>
        <w:rPr>
          <w:rFonts w:hint="eastAsia"/>
          <w:color w:val="auto"/>
        </w:rPr>
        <w:t>六、采购标的的验收标准</w:t>
      </w:r>
      <w:bookmarkEnd w:id="315"/>
      <w:bookmarkEnd w:id="316"/>
      <w:bookmarkEnd w:id="317"/>
      <w:bookmarkEnd w:id="318"/>
    </w:p>
    <w:p w14:paraId="1650BC9E">
      <w:pPr>
        <w:spacing w:line="440" w:lineRule="exact"/>
        <w:ind w:firstLine="360"/>
        <w:rPr>
          <w:rFonts w:hint="eastAsia" w:cs="宋体"/>
          <w:color w:val="auto"/>
        </w:rPr>
      </w:pPr>
      <w:r>
        <w:rPr>
          <w:rFonts w:hint="eastAsia" w:cs="宋体"/>
          <w:color w:val="auto"/>
        </w:rPr>
        <w:t>严格按照国家相关验收标准、成交供应商响应文件中所投产品的技术参数标准及相关承诺以及双方签订的合同进行验收，若有不符可能会导致验收不合格。</w:t>
      </w:r>
    </w:p>
    <w:p w14:paraId="7B19DD81">
      <w:pPr>
        <w:rPr>
          <w:rFonts w:hint="eastAsia" w:cs="宋体"/>
          <w:color w:val="auto"/>
        </w:rPr>
      </w:pPr>
      <w:r>
        <w:rPr>
          <w:rFonts w:hint="eastAsia" w:cs="宋体"/>
          <w:color w:val="auto"/>
        </w:rPr>
        <w:br w:type="page"/>
      </w:r>
    </w:p>
    <w:p w14:paraId="0E3CC38E">
      <w:pPr>
        <w:spacing w:line="440" w:lineRule="exact"/>
        <w:ind w:firstLine="360"/>
        <w:rPr>
          <w:rFonts w:hint="eastAsia" w:cs="宋体"/>
          <w:color w:val="auto"/>
        </w:rPr>
      </w:pPr>
    </w:p>
    <w:p w14:paraId="66C9C1BF">
      <w:pPr>
        <w:pStyle w:val="4"/>
        <w:numPr>
          <w:ilvl w:val="0"/>
          <w:numId w:val="1"/>
        </w:numPr>
        <w:tabs>
          <w:tab w:val="left" w:pos="1276"/>
        </w:tabs>
        <w:wordWrap w:val="0"/>
        <w:spacing w:before="120" w:after="120" w:line="360" w:lineRule="auto"/>
        <w:ind w:left="723" w:hanging="723" w:hangingChars="200"/>
        <w:jc w:val="center"/>
        <w:rPr>
          <w:color w:val="auto"/>
          <w:sz w:val="36"/>
          <w:szCs w:val="36"/>
        </w:rPr>
      </w:pPr>
      <w:bookmarkStart w:id="319" w:name="_Toc13473"/>
      <w:r>
        <w:rPr>
          <w:rFonts w:hint="eastAsia"/>
          <w:color w:val="auto"/>
          <w:sz w:val="36"/>
          <w:szCs w:val="36"/>
        </w:rPr>
        <w:t>评审</w:t>
      </w:r>
      <w:bookmarkEnd w:id="288"/>
      <w:bookmarkEnd w:id="289"/>
      <w:bookmarkEnd w:id="290"/>
      <w:bookmarkEnd w:id="291"/>
      <w:bookmarkEnd w:id="292"/>
      <w:bookmarkEnd w:id="293"/>
      <w:bookmarkEnd w:id="294"/>
      <w:r>
        <w:rPr>
          <w:rFonts w:hint="eastAsia"/>
          <w:color w:val="auto"/>
          <w:sz w:val="36"/>
          <w:szCs w:val="36"/>
        </w:rPr>
        <w:t>办法</w:t>
      </w:r>
      <w:bookmarkEnd w:id="295"/>
      <w:bookmarkEnd w:id="296"/>
      <w:bookmarkEnd w:id="319"/>
    </w:p>
    <w:p w14:paraId="082AA91E">
      <w:pPr>
        <w:pStyle w:val="5"/>
        <w:numPr>
          <w:ilvl w:val="0"/>
          <w:numId w:val="19"/>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20" w:name="_Toc117244363"/>
      <w:bookmarkStart w:id="321" w:name="_Toc102119876"/>
      <w:bookmarkStart w:id="322" w:name="_Toc117244478"/>
      <w:bookmarkStart w:id="323" w:name="_Toc102116175"/>
      <w:bookmarkStart w:id="324" w:name="_Toc494561961"/>
      <w:bookmarkStart w:id="325" w:name="_Toc511894517"/>
      <w:bookmarkStart w:id="326" w:name="_Toc102114943"/>
      <w:bookmarkStart w:id="327" w:name="_Toc102116045"/>
      <w:bookmarkStart w:id="328" w:name="_Toc102056241"/>
      <w:bookmarkStart w:id="329" w:name="_Toc102057741"/>
      <w:bookmarkStart w:id="330" w:name="_Toc4238"/>
      <w:r>
        <w:rPr>
          <w:rFonts w:hint="eastAsia" w:ascii="宋体" w:hAnsi="宋体" w:eastAsia="宋体" w:cs="Times New Roman"/>
          <w:bCs w:val="0"/>
          <w:color w:val="auto"/>
          <w:sz w:val="28"/>
          <w:szCs w:val="28"/>
          <w:lang w:val="zh-CN"/>
        </w:rPr>
        <w:t>评审方法</w:t>
      </w:r>
      <w:bookmarkEnd w:id="320"/>
      <w:bookmarkEnd w:id="321"/>
      <w:bookmarkEnd w:id="322"/>
      <w:bookmarkEnd w:id="323"/>
      <w:bookmarkEnd w:id="324"/>
      <w:bookmarkEnd w:id="325"/>
      <w:bookmarkEnd w:id="326"/>
      <w:bookmarkEnd w:id="327"/>
      <w:bookmarkEnd w:id="328"/>
      <w:bookmarkEnd w:id="329"/>
      <w:bookmarkEnd w:id="330"/>
    </w:p>
    <w:p w14:paraId="003350CC">
      <w:pPr>
        <w:wordWrap w:val="0"/>
        <w:spacing w:line="360" w:lineRule="auto"/>
        <w:ind w:firstLine="480" w:firstLineChars="200"/>
        <w:rPr>
          <w:bCs/>
          <w:color w:val="auto"/>
          <w:lang w:val="zh-CN"/>
        </w:rPr>
      </w:pPr>
      <w:r>
        <w:rPr>
          <w:rFonts w:hint="eastAsia" w:cs="宋体"/>
          <w:color w:val="auto"/>
        </w:rPr>
        <w:t>根据符合采购需求、质量和服务相等且评审价最低</w:t>
      </w:r>
      <w:r>
        <w:rPr>
          <w:rFonts w:hint="eastAsia" w:cs="宋体"/>
          <w:b/>
          <w:color w:val="auto"/>
        </w:rPr>
        <w:t>（面向中小企业项目按报价最低）</w:t>
      </w:r>
      <w:r>
        <w:rPr>
          <w:rFonts w:hint="eastAsia" w:cs="宋体"/>
          <w:color w:val="auto"/>
        </w:rPr>
        <w:t>的原则，确定成交供应商</w:t>
      </w:r>
      <w:r>
        <w:rPr>
          <w:rFonts w:hint="eastAsia"/>
          <w:bCs/>
          <w:color w:val="auto"/>
          <w:szCs w:val="24"/>
          <w:lang w:val="zh-CN"/>
        </w:rPr>
        <w:t>。</w:t>
      </w:r>
      <w:bookmarkStart w:id="331" w:name="_Toc272247709"/>
      <w:bookmarkStart w:id="332" w:name="_Toc278891606"/>
      <w:bookmarkStart w:id="333" w:name="_Toc511894518"/>
      <w:bookmarkStart w:id="334" w:name="_Toc494561962"/>
    </w:p>
    <w:p w14:paraId="5F53B493">
      <w:pPr>
        <w:pStyle w:val="5"/>
        <w:numPr>
          <w:ilvl w:val="0"/>
          <w:numId w:val="19"/>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35" w:name="_Toc102056242"/>
      <w:bookmarkStart w:id="336" w:name="_Toc102114944"/>
      <w:bookmarkStart w:id="337" w:name="_Toc117244479"/>
      <w:bookmarkStart w:id="338" w:name="_Toc117244364"/>
      <w:bookmarkStart w:id="339" w:name="_Toc102116176"/>
      <w:bookmarkStart w:id="340" w:name="_Toc102116046"/>
      <w:bookmarkStart w:id="341" w:name="_Toc102119877"/>
      <w:bookmarkStart w:id="342" w:name="_Toc102057742"/>
      <w:bookmarkStart w:id="343" w:name="_Toc21354"/>
      <w:r>
        <w:rPr>
          <w:rFonts w:hint="eastAsia" w:ascii="宋体" w:hAnsi="宋体" w:eastAsia="宋体" w:cs="Times New Roman"/>
          <w:bCs w:val="0"/>
          <w:color w:val="auto"/>
          <w:sz w:val="28"/>
          <w:szCs w:val="28"/>
          <w:lang w:val="zh-CN"/>
        </w:rPr>
        <w:t>评审程序</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2C473321">
      <w:pPr>
        <w:pStyle w:val="44"/>
        <w:numPr>
          <w:ilvl w:val="0"/>
          <w:numId w:val="20"/>
        </w:numPr>
        <w:spacing w:line="360" w:lineRule="auto"/>
        <w:ind w:left="284" w:hanging="284" w:firstLineChars="0"/>
        <w:rPr>
          <w:b/>
          <w:strike/>
          <w:color w:val="auto"/>
          <w:szCs w:val="24"/>
          <w:lang w:val="zh-CN"/>
        </w:rPr>
      </w:pPr>
      <w:r>
        <w:rPr>
          <w:rFonts w:hint="eastAsia"/>
          <w:color w:val="auto"/>
          <w:szCs w:val="21"/>
        </w:rPr>
        <w:t>资格性检查和符合性检查</w:t>
      </w:r>
    </w:p>
    <w:p w14:paraId="349BF22D">
      <w:pPr>
        <w:wordWrap w:val="0"/>
        <w:spacing w:line="360" w:lineRule="auto"/>
        <w:ind w:firstLine="470" w:firstLineChars="196"/>
        <w:rPr>
          <w:b/>
          <w:bCs/>
          <w:color w:val="auto"/>
          <w:lang w:val="zh-CN"/>
        </w:rPr>
      </w:pPr>
      <w:r>
        <w:rPr>
          <w:rFonts w:hint="eastAsia"/>
          <w:color w:val="auto"/>
          <w:szCs w:val="24"/>
        </w:rPr>
        <w:t>询价小组</w:t>
      </w:r>
      <w:r>
        <w:rPr>
          <w:rFonts w:hint="eastAsia"/>
          <w:color w:val="auto"/>
          <w:szCs w:val="21"/>
        </w:rPr>
        <w:t>依据《资格性检查和符合性检查表》内容，对照各供应商响应文件的响应情况进行评审。资格性检查和符合性检查不合格的响应文件，不进入下一轮评议。详见《资格性检查和符合性检查表》</w:t>
      </w:r>
      <w:r>
        <w:rPr>
          <w:rFonts w:hint="eastAsia"/>
          <w:b/>
          <w:bCs/>
          <w:color w:val="auto"/>
          <w:lang w:val="zh-CN"/>
        </w:rPr>
        <w:t>。</w:t>
      </w:r>
    </w:p>
    <w:p w14:paraId="1714034F">
      <w:pPr>
        <w:pStyle w:val="44"/>
        <w:numPr>
          <w:ilvl w:val="0"/>
          <w:numId w:val="20"/>
        </w:numPr>
        <w:spacing w:line="360" w:lineRule="auto"/>
        <w:ind w:left="284" w:hanging="284" w:firstLineChars="0"/>
        <w:rPr>
          <w:b/>
          <w:color w:val="auto"/>
          <w:szCs w:val="24"/>
          <w:lang w:val="zh-CN"/>
        </w:rPr>
      </w:pPr>
      <w:bookmarkStart w:id="344" w:name="_Toc102114946"/>
      <w:bookmarkStart w:id="345" w:name="_Toc102116048"/>
      <w:bookmarkStart w:id="346" w:name="_Toc102057744"/>
      <w:bookmarkStart w:id="347" w:name="_Toc102056244"/>
      <w:bookmarkStart w:id="348" w:name="_Toc102116178"/>
      <w:bookmarkStart w:id="349" w:name="_Toc102119879"/>
      <w:r>
        <w:rPr>
          <w:rFonts w:hint="eastAsia"/>
          <w:b/>
          <w:color w:val="auto"/>
          <w:szCs w:val="24"/>
          <w:lang w:val="zh-CN"/>
        </w:rPr>
        <w:t>响应文件澄清</w:t>
      </w:r>
      <w:bookmarkEnd w:id="344"/>
      <w:bookmarkEnd w:id="345"/>
      <w:bookmarkEnd w:id="346"/>
      <w:bookmarkEnd w:id="347"/>
      <w:bookmarkEnd w:id="348"/>
      <w:bookmarkEnd w:id="349"/>
    </w:p>
    <w:p w14:paraId="62275E4C">
      <w:pPr>
        <w:numPr>
          <w:ilvl w:val="0"/>
          <w:numId w:val="21"/>
        </w:numPr>
        <w:wordWrap w:val="0"/>
        <w:adjustRightInd w:val="0"/>
        <w:snapToGrid w:val="0"/>
        <w:spacing w:line="360" w:lineRule="auto"/>
        <w:ind w:left="476" w:hanging="476"/>
        <w:rPr>
          <w:rFonts w:cs="Helvetica"/>
          <w:color w:val="auto"/>
          <w:szCs w:val="24"/>
          <w:lang w:val="zh-CN"/>
        </w:rPr>
      </w:pPr>
      <w:r>
        <w:rPr>
          <w:rFonts w:hint="eastAsia" w:cs="Helvetica"/>
          <w:color w:val="auto"/>
          <w:szCs w:val="24"/>
          <w:lang w:val="zh-CN"/>
        </w:rPr>
        <w:t>评审期间，</w:t>
      </w:r>
      <w:r>
        <w:rPr>
          <w:rFonts w:cs="Helvetica"/>
          <w:color w:val="auto"/>
          <w:szCs w:val="24"/>
          <w:lang w:val="zh-CN"/>
        </w:rPr>
        <w:t>对于</w:t>
      </w:r>
      <w:r>
        <w:rPr>
          <w:rFonts w:hint="eastAsia" w:cs="Helvetica"/>
          <w:color w:val="auto"/>
          <w:szCs w:val="24"/>
          <w:lang w:val="zh-CN"/>
        </w:rPr>
        <w:t>响应</w:t>
      </w:r>
      <w:r>
        <w:rPr>
          <w:rFonts w:cs="Helvetica"/>
          <w:color w:val="auto"/>
          <w:szCs w:val="24"/>
          <w:lang w:val="zh-CN"/>
        </w:rPr>
        <w:t>文件中含义不明确、同类问题表述不一致或者有明显文字和计算错误的内容，询价小组</w:t>
      </w:r>
      <w:r>
        <w:rPr>
          <w:rFonts w:hint="eastAsia" w:cs="Helvetica"/>
          <w:color w:val="auto"/>
          <w:szCs w:val="24"/>
          <w:lang w:val="zh-CN"/>
        </w:rPr>
        <w:t>将</w:t>
      </w:r>
      <w:r>
        <w:rPr>
          <w:rFonts w:cs="Helvetica"/>
          <w:color w:val="auto"/>
          <w:szCs w:val="24"/>
          <w:lang w:val="zh-CN"/>
        </w:rPr>
        <w:t>要求供应商</w:t>
      </w:r>
      <w:r>
        <w:rPr>
          <w:rFonts w:hint="eastAsia" w:cs="Helvetica"/>
          <w:color w:val="auto"/>
          <w:szCs w:val="24"/>
          <w:lang w:val="zh-CN"/>
        </w:rPr>
        <w:t>作</w:t>
      </w:r>
      <w:r>
        <w:rPr>
          <w:rFonts w:cs="Helvetica"/>
          <w:color w:val="auto"/>
          <w:szCs w:val="24"/>
          <w:lang w:val="zh-CN"/>
        </w:rPr>
        <w:t>出必要的澄清、说明或者补正。</w:t>
      </w:r>
    </w:p>
    <w:p w14:paraId="761BF34C">
      <w:pPr>
        <w:numPr>
          <w:ilvl w:val="0"/>
          <w:numId w:val="21"/>
        </w:numPr>
        <w:wordWrap w:val="0"/>
        <w:adjustRightInd w:val="0"/>
        <w:snapToGrid w:val="0"/>
        <w:spacing w:line="360" w:lineRule="auto"/>
        <w:rPr>
          <w:rFonts w:cs="Helvetica"/>
          <w:color w:val="auto"/>
          <w:szCs w:val="24"/>
          <w:lang w:val="zh-CN"/>
        </w:rPr>
      </w:pPr>
      <w:r>
        <w:rPr>
          <w:rFonts w:hint="eastAsia" w:cs="Helvetica"/>
          <w:color w:val="auto"/>
          <w:szCs w:val="24"/>
          <w:lang w:val="zh-CN"/>
        </w:rPr>
        <w:t>供应商</w:t>
      </w:r>
      <w:r>
        <w:rPr>
          <w:rFonts w:hint="eastAsia"/>
          <w:bCs/>
          <w:color w:val="auto"/>
          <w:lang w:val="zh-CN"/>
        </w:rPr>
        <w:t>应</w:t>
      </w:r>
      <w:r>
        <w:rPr>
          <w:rFonts w:hint="eastAsia" w:cs="Helvetica"/>
          <w:color w:val="auto"/>
          <w:szCs w:val="24"/>
          <w:lang w:val="zh-CN"/>
        </w:rPr>
        <w:t>按照</w:t>
      </w:r>
      <w:r>
        <w:rPr>
          <w:rFonts w:hint="eastAsia"/>
          <w:bCs/>
          <w:color w:val="auto"/>
          <w:lang w:val="zh-CN"/>
        </w:rPr>
        <w:t>询价小组要求在规定时间内作出澄清、说明或者补正，</w:t>
      </w:r>
      <w:r>
        <w:rPr>
          <w:rFonts w:cs="Helvetica"/>
          <w:color w:val="auto"/>
          <w:szCs w:val="24"/>
          <w:lang w:val="zh-CN"/>
        </w:rPr>
        <w:t>澄清、说明或者补正不得超出询价文件的范围或者改变询价文件的实质性内容。</w:t>
      </w:r>
    </w:p>
    <w:p w14:paraId="1C962229">
      <w:pPr>
        <w:numPr>
          <w:ilvl w:val="0"/>
          <w:numId w:val="21"/>
        </w:numPr>
        <w:wordWrap w:val="0"/>
        <w:adjustRightInd w:val="0"/>
        <w:snapToGrid w:val="0"/>
        <w:spacing w:line="360" w:lineRule="auto"/>
        <w:ind w:left="476" w:hanging="476"/>
        <w:rPr>
          <w:color w:val="auto"/>
          <w:lang w:val="zh-CN"/>
        </w:rPr>
      </w:pPr>
      <w:r>
        <w:rPr>
          <w:rFonts w:hint="eastAsia" w:cs="Helvetica"/>
          <w:color w:val="auto"/>
          <w:szCs w:val="24"/>
          <w:lang w:val="zh-CN"/>
        </w:rPr>
        <w:t>供应商</w:t>
      </w:r>
      <w:r>
        <w:rPr>
          <w:rFonts w:hint="eastAsia"/>
          <w:color w:val="auto"/>
          <w:lang w:val="zh-CN"/>
        </w:rPr>
        <w:t>的</w:t>
      </w:r>
      <w:r>
        <w:rPr>
          <w:rFonts w:cs="Helvetica"/>
          <w:color w:val="auto"/>
          <w:szCs w:val="24"/>
          <w:lang w:val="zh-CN"/>
        </w:rPr>
        <w:t>澄清、说明或者补正</w:t>
      </w:r>
      <w:r>
        <w:rPr>
          <w:rFonts w:hint="eastAsia"/>
          <w:color w:val="auto"/>
          <w:lang w:val="zh-CN"/>
        </w:rPr>
        <w:t>是其响应文件的有效组成部分，</w:t>
      </w:r>
      <w:r>
        <w:rPr>
          <w:rFonts w:cs="Helvetica"/>
          <w:color w:val="auto"/>
          <w:szCs w:val="24"/>
          <w:lang w:val="zh-CN"/>
        </w:rPr>
        <w:t>澄清、说明或者补正应当</w:t>
      </w:r>
      <w:r>
        <w:rPr>
          <w:color w:val="auto"/>
          <w:szCs w:val="24"/>
          <w:lang w:val="zh-CN"/>
        </w:rPr>
        <w:t>加</w:t>
      </w:r>
      <w:r>
        <w:rPr>
          <w:rFonts w:hint="eastAsia"/>
          <w:color w:val="auto"/>
          <w:szCs w:val="24"/>
          <w:lang w:val="en-US" w:eastAsia="zh-CN"/>
        </w:rPr>
        <w:t>公</w:t>
      </w:r>
      <w:r>
        <w:rPr>
          <w:color w:val="auto"/>
          <w:szCs w:val="24"/>
          <w:lang w:val="zh-CN"/>
        </w:rPr>
        <w:t>章</w:t>
      </w:r>
      <w:r>
        <w:rPr>
          <w:rFonts w:hint="eastAsia"/>
          <w:color w:val="auto"/>
          <w:szCs w:val="24"/>
          <w:lang w:val="zh-CN"/>
        </w:rPr>
        <w:t>后</w:t>
      </w:r>
      <w:r>
        <w:rPr>
          <w:rFonts w:hint="eastAsia" w:cs="Helvetica"/>
          <w:color w:val="auto"/>
          <w:szCs w:val="24"/>
          <w:lang w:val="zh-CN"/>
        </w:rPr>
        <w:t>提交</w:t>
      </w:r>
      <w:r>
        <w:rPr>
          <w:rFonts w:cs="Helvetica"/>
          <w:color w:val="auto"/>
          <w:szCs w:val="24"/>
          <w:lang w:val="zh-CN"/>
        </w:rPr>
        <w:t>。</w:t>
      </w:r>
    </w:p>
    <w:p w14:paraId="3BE088AD">
      <w:pPr>
        <w:numPr>
          <w:ilvl w:val="0"/>
          <w:numId w:val="21"/>
        </w:numPr>
        <w:wordWrap w:val="0"/>
        <w:adjustRightInd w:val="0"/>
        <w:snapToGrid w:val="0"/>
        <w:spacing w:line="360" w:lineRule="auto"/>
        <w:ind w:left="476" w:hanging="476"/>
        <w:rPr>
          <w:bCs/>
          <w:color w:val="auto"/>
          <w:lang w:val="zh-CN"/>
        </w:rPr>
      </w:pPr>
      <w:r>
        <w:rPr>
          <w:rFonts w:hint="eastAsia" w:cs="Helvetica"/>
          <w:color w:val="auto"/>
          <w:szCs w:val="24"/>
          <w:lang w:val="zh-CN"/>
        </w:rPr>
        <w:t>响应</w:t>
      </w:r>
      <w:r>
        <w:rPr>
          <w:color w:val="auto"/>
          <w:lang w:val="zh-CN"/>
        </w:rPr>
        <w:t>文件</w:t>
      </w:r>
      <w:r>
        <w:rPr>
          <w:bCs/>
          <w:color w:val="auto"/>
          <w:lang w:val="zh-CN"/>
        </w:rPr>
        <w:t>报价出现前后不一致的，按照下列规定修正：</w:t>
      </w:r>
    </w:p>
    <w:p w14:paraId="4298A16A">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（1）响应</w:t>
      </w:r>
      <w:r>
        <w:rPr>
          <w:color w:val="auto"/>
          <w:szCs w:val="24"/>
          <w:lang w:val="zh-CN"/>
        </w:rPr>
        <w:t>文件中询价</w:t>
      </w:r>
      <w:r>
        <w:rPr>
          <w:rFonts w:hint="eastAsia"/>
          <w:color w:val="auto"/>
          <w:szCs w:val="24"/>
          <w:lang w:val="zh-CN"/>
        </w:rPr>
        <w:t>最终报价</w:t>
      </w:r>
      <w:r>
        <w:rPr>
          <w:color w:val="auto"/>
          <w:szCs w:val="24"/>
          <w:lang w:val="zh-CN"/>
        </w:rPr>
        <w:t>以询价</w:t>
      </w:r>
      <w:r>
        <w:rPr>
          <w:rFonts w:hint="eastAsia"/>
          <w:color w:val="auto"/>
          <w:szCs w:val="24"/>
          <w:lang w:val="zh-CN"/>
        </w:rPr>
        <w:t>报价一览表</w:t>
      </w:r>
      <w:r>
        <w:rPr>
          <w:color w:val="auto"/>
          <w:szCs w:val="24"/>
          <w:lang w:val="zh-CN"/>
        </w:rPr>
        <w:t>为准</w:t>
      </w:r>
      <w:r>
        <w:rPr>
          <w:rFonts w:hint="eastAsia"/>
          <w:color w:val="auto"/>
          <w:szCs w:val="24"/>
          <w:lang w:val="zh-CN"/>
        </w:rPr>
        <w:t>；</w:t>
      </w:r>
    </w:p>
    <w:p w14:paraId="21730E57">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（2）</w:t>
      </w:r>
      <w:r>
        <w:rPr>
          <w:color w:val="auto"/>
          <w:szCs w:val="24"/>
          <w:lang w:val="zh-CN"/>
        </w:rPr>
        <w:t>大写金额和小写金额不一致的，以大写金额为准</w:t>
      </w:r>
      <w:r>
        <w:rPr>
          <w:rFonts w:hint="eastAsia"/>
          <w:color w:val="auto"/>
          <w:szCs w:val="24"/>
          <w:lang w:val="zh-CN"/>
        </w:rPr>
        <w:t>；</w:t>
      </w:r>
    </w:p>
    <w:p w14:paraId="388277A2">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（3）</w:t>
      </w:r>
      <w:r>
        <w:rPr>
          <w:color w:val="auto"/>
          <w:szCs w:val="24"/>
          <w:lang w:val="zh-CN"/>
        </w:rPr>
        <w:t>单价金额小数点或百分比有明显错位的，以询价</w:t>
      </w:r>
      <w:r>
        <w:rPr>
          <w:rFonts w:hint="eastAsia"/>
          <w:color w:val="auto"/>
          <w:szCs w:val="24"/>
          <w:lang w:val="zh-CN"/>
        </w:rPr>
        <w:t>最终报价表</w:t>
      </w:r>
      <w:r>
        <w:rPr>
          <w:color w:val="auto"/>
          <w:szCs w:val="24"/>
          <w:lang w:val="zh-CN"/>
        </w:rPr>
        <w:t>的总价为准，并修改单价</w:t>
      </w:r>
      <w:r>
        <w:rPr>
          <w:rFonts w:hint="eastAsia"/>
          <w:color w:val="auto"/>
          <w:szCs w:val="24"/>
          <w:lang w:val="zh-CN"/>
        </w:rPr>
        <w:t>；</w:t>
      </w:r>
    </w:p>
    <w:p w14:paraId="178D85C2">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（4）</w:t>
      </w:r>
      <w:r>
        <w:rPr>
          <w:color w:val="auto"/>
          <w:szCs w:val="24"/>
          <w:lang w:val="zh-CN"/>
        </w:rPr>
        <w:t>总价金额与按单价汇总金额不一致的，以单价金额计算结果为准</w:t>
      </w:r>
      <w:r>
        <w:rPr>
          <w:rFonts w:hint="eastAsia"/>
          <w:color w:val="auto"/>
          <w:szCs w:val="24"/>
          <w:lang w:val="zh-CN"/>
        </w:rPr>
        <w:t>；</w:t>
      </w:r>
    </w:p>
    <w:p w14:paraId="777648A4">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（5）</w:t>
      </w:r>
      <w:r>
        <w:rPr>
          <w:color w:val="auto"/>
          <w:szCs w:val="24"/>
          <w:lang w:val="zh-CN"/>
        </w:rPr>
        <w:t>同时出现两种以上不一致的，按照前款规定的顺序修正</w:t>
      </w:r>
      <w:r>
        <w:rPr>
          <w:rFonts w:hint="eastAsia"/>
          <w:color w:val="auto"/>
          <w:szCs w:val="24"/>
          <w:lang w:val="zh-CN"/>
        </w:rPr>
        <w:t>；</w:t>
      </w:r>
    </w:p>
    <w:p w14:paraId="3DDAC5E7">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（6）</w:t>
      </w:r>
      <w:r>
        <w:rPr>
          <w:color w:val="auto"/>
          <w:szCs w:val="24"/>
          <w:lang w:val="zh-CN"/>
        </w:rPr>
        <w:t>修正后的报价按照</w:t>
      </w:r>
      <w:r>
        <w:rPr>
          <w:rFonts w:hint="eastAsia"/>
          <w:color w:val="auto"/>
          <w:szCs w:val="24"/>
          <w:lang w:val="zh-CN"/>
        </w:rPr>
        <w:t>本节第2.3条规定</w:t>
      </w:r>
      <w:r>
        <w:rPr>
          <w:color w:val="auto"/>
          <w:szCs w:val="24"/>
          <w:lang w:val="zh-CN"/>
        </w:rPr>
        <w:t>经供应商确认后产生约束力，供应商不确认的，</w:t>
      </w:r>
      <w:r>
        <w:rPr>
          <w:rFonts w:hint="eastAsia"/>
          <w:color w:val="auto"/>
          <w:szCs w:val="24"/>
          <w:lang w:val="zh-CN"/>
        </w:rPr>
        <w:t>按照</w:t>
      </w:r>
      <w:r>
        <w:rPr>
          <w:b/>
          <w:color w:val="auto"/>
          <w:szCs w:val="24"/>
          <w:lang w:val="zh-CN"/>
        </w:rPr>
        <w:t>无效</w:t>
      </w:r>
      <w:r>
        <w:rPr>
          <w:rFonts w:hint="eastAsia"/>
          <w:b/>
          <w:color w:val="auto"/>
          <w:szCs w:val="24"/>
          <w:lang w:val="zh-CN"/>
        </w:rPr>
        <w:t>响应处理</w:t>
      </w:r>
      <w:r>
        <w:rPr>
          <w:color w:val="auto"/>
          <w:szCs w:val="24"/>
          <w:lang w:val="zh-CN"/>
        </w:rPr>
        <w:t>。</w:t>
      </w:r>
    </w:p>
    <w:p w14:paraId="3E772F1F">
      <w:pPr>
        <w:pStyle w:val="44"/>
        <w:numPr>
          <w:ilvl w:val="0"/>
          <w:numId w:val="20"/>
        </w:numPr>
        <w:spacing w:line="360" w:lineRule="auto"/>
        <w:ind w:left="284" w:hanging="284" w:firstLineChars="0"/>
        <w:rPr>
          <w:b/>
          <w:color w:val="auto"/>
          <w:szCs w:val="24"/>
          <w:lang w:val="zh-CN"/>
        </w:rPr>
      </w:pPr>
      <w:r>
        <w:rPr>
          <w:rFonts w:hint="eastAsia"/>
          <w:b/>
          <w:color w:val="auto"/>
          <w:szCs w:val="24"/>
          <w:lang w:val="zh-CN"/>
        </w:rPr>
        <w:t>相同品牌处理原则</w:t>
      </w:r>
    </w:p>
    <w:p w14:paraId="75032AEB">
      <w:pPr>
        <w:numPr>
          <w:ilvl w:val="0"/>
          <w:numId w:val="22"/>
        </w:numPr>
        <w:wordWrap w:val="0"/>
        <w:adjustRightInd w:val="0"/>
        <w:snapToGrid w:val="0"/>
        <w:spacing w:line="360" w:lineRule="auto"/>
        <w:rPr>
          <w:rFonts w:cs="Helvetica"/>
          <w:strike/>
          <w:color w:val="auto"/>
          <w:szCs w:val="24"/>
          <w:lang w:val="zh-CN"/>
        </w:rPr>
      </w:pPr>
      <w:r>
        <w:rPr>
          <w:rFonts w:hint="eastAsia" w:cs="Helvetica"/>
          <w:color w:val="auto"/>
          <w:szCs w:val="24"/>
          <w:lang w:val="zh-CN"/>
        </w:rPr>
        <w:t>单一</w:t>
      </w:r>
      <w:r>
        <w:rPr>
          <w:rFonts w:hint="eastAsia"/>
          <w:color w:val="auto"/>
          <w:szCs w:val="24"/>
          <w:lang w:val="zh-CN"/>
        </w:rPr>
        <w:t>产品</w:t>
      </w:r>
      <w:r>
        <w:rPr>
          <w:rFonts w:hint="eastAsia" w:cs="Helvetica"/>
          <w:color w:val="auto"/>
          <w:szCs w:val="24"/>
          <w:lang w:val="zh-CN"/>
        </w:rPr>
        <w:t>采购（或非单一产品采购中的核心产品），</w:t>
      </w:r>
      <w:r>
        <w:rPr>
          <w:rFonts w:cs="Helvetica"/>
          <w:color w:val="auto"/>
          <w:szCs w:val="24"/>
          <w:lang w:val="zh-CN"/>
        </w:rPr>
        <w:t>提供相同品牌产品的不同供应商参加同一合同项下询价的，</w:t>
      </w:r>
      <w:r>
        <w:rPr>
          <w:rFonts w:hint="eastAsia" w:cs="Helvetica"/>
          <w:color w:val="auto"/>
          <w:szCs w:val="24"/>
          <w:lang w:val="zh-CN"/>
        </w:rPr>
        <w:t>以其中通过</w:t>
      </w:r>
      <w:r>
        <w:rPr>
          <w:rFonts w:hint="eastAsia" w:cs="Helvetica"/>
          <w:bCs/>
          <w:color w:val="auto"/>
          <w:szCs w:val="24"/>
        </w:rPr>
        <w:t>资格性和符合性检查</w:t>
      </w:r>
      <w:r>
        <w:rPr>
          <w:rFonts w:hint="eastAsia" w:cs="Helvetica"/>
          <w:color w:val="auto"/>
          <w:szCs w:val="24"/>
          <w:lang w:val="zh-CN"/>
        </w:rPr>
        <w:t>且报价最低的参加评审；报价相同的，</w:t>
      </w:r>
      <w:r>
        <w:rPr>
          <w:rFonts w:cs="Helvetica"/>
          <w:color w:val="auto"/>
          <w:szCs w:val="24"/>
          <w:lang w:val="zh-CN"/>
        </w:rPr>
        <w:t>由采购人</w:t>
      </w:r>
      <w:r>
        <w:rPr>
          <w:rFonts w:hint="eastAsia" w:cs="Helvetica"/>
          <w:color w:val="auto"/>
          <w:szCs w:val="24"/>
          <w:lang w:val="zh-CN"/>
        </w:rPr>
        <w:t>确定</w:t>
      </w:r>
      <w:r>
        <w:rPr>
          <w:rFonts w:cs="Helvetica"/>
          <w:color w:val="auto"/>
          <w:szCs w:val="24"/>
          <w:lang w:val="zh-CN"/>
        </w:rPr>
        <w:t>或者采购人委托询价小组</w:t>
      </w:r>
      <w:r>
        <w:rPr>
          <w:rFonts w:hint="eastAsia" w:cs="Helvetica"/>
          <w:color w:val="auto"/>
          <w:szCs w:val="24"/>
          <w:lang w:val="zh-CN"/>
        </w:rPr>
        <w:t>以投票方式</w:t>
      </w:r>
      <w:r>
        <w:rPr>
          <w:rFonts w:cs="Helvetica"/>
          <w:color w:val="auto"/>
          <w:szCs w:val="24"/>
          <w:lang w:val="zh-CN"/>
        </w:rPr>
        <w:t>确定</w:t>
      </w:r>
      <w:r>
        <w:rPr>
          <w:rFonts w:hint="eastAsia" w:cs="Helvetica"/>
          <w:color w:val="auto"/>
          <w:szCs w:val="24"/>
          <w:lang w:val="zh-CN"/>
        </w:rPr>
        <w:t>一</w:t>
      </w:r>
      <w:r>
        <w:rPr>
          <w:rFonts w:cs="Helvetica"/>
          <w:color w:val="auto"/>
          <w:szCs w:val="24"/>
          <w:lang w:val="zh-CN"/>
        </w:rPr>
        <w:t>个参加</w:t>
      </w:r>
      <w:r>
        <w:rPr>
          <w:rFonts w:hint="eastAsia" w:cs="Helvetica"/>
          <w:color w:val="auto"/>
          <w:szCs w:val="24"/>
          <w:lang w:val="zh-CN"/>
        </w:rPr>
        <w:t>评审</w:t>
      </w:r>
      <w:r>
        <w:rPr>
          <w:rFonts w:cs="Helvetica"/>
          <w:color w:val="auto"/>
          <w:szCs w:val="24"/>
          <w:lang w:val="zh-CN"/>
        </w:rPr>
        <w:t>的供应商</w:t>
      </w:r>
      <w:r>
        <w:rPr>
          <w:rFonts w:hint="eastAsia" w:cs="Helvetica"/>
          <w:color w:val="auto"/>
          <w:szCs w:val="24"/>
          <w:lang w:val="zh-CN"/>
        </w:rPr>
        <w:t>。</w:t>
      </w:r>
    </w:p>
    <w:p w14:paraId="544A251C">
      <w:pPr>
        <w:numPr>
          <w:ilvl w:val="0"/>
          <w:numId w:val="22"/>
        </w:numPr>
        <w:wordWrap w:val="0"/>
        <w:adjustRightInd w:val="0"/>
        <w:snapToGrid w:val="0"/>
        <w:spacing w:line="360" w:lineRule="auto"/>
        <w:ind w:left="476" w:hanging="476"/>
        <w:rPr>
          <w:color w:val="auto"/>
          <w:szCs w:val="24"/>
          <w:lang w:val="zh-CN"/>
        </w:rPr>
      </w:pPr>
      <w:r>
        <w:rPr>
          <w:rFonts w:hint="eastAsia"/>
          <w:color w:val="auto"/>
          <w:szCs w:val="24"/>
          <w:lang w:val="zh-CN"/>
        </w:rPr>
        <w:t>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0272B465">
      <w:pPr>
        <w:pStyle w:val="44"/>
        <w:numPr>
          <w:ilvl w:val="0"/>
          <w:numId w:val="20"/>
        </w:numPr>
        <w:spacing w:line="360" w:lineRule="auto"/>
        <w:ind w:left="284" w:hanging="284" w:firstLineChars="0"/>
        <w:rPr>
          <w:b/>
          <w:color w:val="auto"/>
          <w:szCs w:val="24"/>
          <w:lang w:val="zh-CN"/>
        </w:rPr>
      </w:pPr>
      <w:bookmarkStart w:id="350" w:name="_Toc102119880"/>
      <w:bookmarkStart w:id="351" w:name="_Toc102116049"/>
      <w:bookmarkStart w:id="352" w:name="_Toc102114947"/>
      <w:bookmarkStart w:id="353" w:name="_Toc102056245"/>
      <w:bookmarkStart w:id="354" w:name="_Toc102116179"/>
      <w:bookmarkStart w:id="355" w:name="_Toc102057745"/>
      <w:r>
        <w:rPr>
          <w:rFonts w:hint="eastAsia"/>
          <w:b/>
          <w:color w:val="auto"/>
          <w:szCs w:val="24"/>
          <w:lang w:val="zh-CN"/>
        </w:rPr>
        <w:t>商务技术评</w:t>
      </w:r>
      <w:bookmarkEnd w:id="350"/>
      <w:bookmarkEnd w:id="351"/>
      <w:bookmarkEnd w:id="352"/>
      <w:bookmarkEnd w:id="353"/>
      <w:bookmarkEnd w:id="354"/>
      <w:bookmarkEnd w:id="355"/>
      <w:r>
        <w:rPr>
          <w:rFonts w:hint="eastAsia"/>
          <w:b/>
          <w:color w:val="auto"/>
          <w:szCs w:val="24"/>
          <w:lang w:val="zh-CN"/>
        </w:rPr>
        <w:t>审</w:t>
      </w:r>
    </w:p>
    <w:p w14:paraId="37E0EED0">
      <w:pPr>
        <w:wordWrap w:val="0"/>
        <w:spacing w:line="360" w:lineRule="auto"/>
        <w:ind w:firstLine="480" w:firstLineChars="200"/>
        <w:rPr>
          <w:bCs/>
          <w:strike/>
          <w:color w:val="auto"/>
          <w:lang w:val="zh-CN"/>
        </w:rPr>
      </w:pPr>
      <w:r>
        <w:rPr>
          <w:rFonts w:hint="eastAsia"/>
          <w:bCs/>
          <w:color w:val="auto"/>
          <w:lang w:val="zh-CN"/>
        </w:rPr>
        <w:t>询价小组</w:t>
      </w:r>
      <w:r>
        <w:rPr>
          <w:bCs/>
          <w:color w:val="auto"/>
          <w:lang w:val="zh-CN"/>
        </w:rPr>
        <w:t>应</w:t>
      </w:r>
      <w:r>
        <w:rPr>
          <w:rFonts w:hint="eastAsia"/>
          <w:bCs/>
          <w:color w:val="auto"/>
          <w:lang w:val="zh-CN"/>
        </w:rPr>
        <w:t>当按照询价通知书</w:t>
      </w:r>
      <w:r>
        <w:rPr>
          <w:bCs/>
          <w:color w:val="auto"/>
          <w:lang w:val="zh-CN"/>
        </w:rPr>
        <w:t>要求及</w:t>
      </w:r>
      <w:r>
        <w:rPr>
          <w:rFonts w:hint="eastAsia"/>
          <w:bCs/>
          <w:color w:val="auto"/>
          <w:lang w:val="zh-CN"/>
        </w:rPr>
        <w:t>本章“三、评审标准”中“2.</w:t>
      </w:r>
      <w:r>
        <w:rPr>
          <w:bCs/>
          <w:color w:val="auto"/>
          <w:lang w:val="zh-CN"/>
        </w:rPr>
        <w:tab/>
      </w:r>
      <w:r>
        <w:rPr>
          <w:bCs/>
          <w:color w:val="auto"/>
          <w:lang w:val="zh-CN"/>
        </w:rPr>
        <w:t>商务技术评审</w:t>
      </w:r>
      <w:r>
        <w:rPr>
          <w:rFonts w:hint="eastAsia"/>
          <w:bCs/>
          <w:color w:val="auto"/>
          <w:lang w:val="zh-CN"/>
        </w:rPr>
        <w:t>”的要求对资格性和符合性检查合格的询价文件进行商务和技术评审。</w:t>
      </w:r>
    </w:p>
    <w:p w14:paraId="62534355">
      <w:pPr>
        <w:pStyle w:val="44"/>
        <w:numPr>
          <w:ilvl w:val="0"/>
          <w:numId w:val="20"/>
        </w:numPr>
        <w:spacing w:line="360" w:lineRule="auto"/>
        <w:ind w:left="284" w:hanging="284" w:firstLineChars="0"/>
        <w:rPr>
          <w:b/>
          <w:color w:val="auto"/>
          <w:szCs w:val="24"/>
          <w:lang w:val="zh-CN"/>
        </w:rPr>
      </w:pPr>
      <w:bookmarkStart w:id="356" w:name="_Toc102114949"/>
      <w:bookmarkStart w:id="357" w:name="_Toc102057747"/>
      <w:bookmarkStart w:id="358" w:name="_Toc102056247"/>
      <w:bookmarkStart w:id="359" w:name="_Toc102116051"/>
      <w:bookmarkStart w:id="360" w:name="_Toc102119882"/>
      <w:bookmarkStart w:id="361" w:name="_Toc102116181"/>
      <w:r>
        <w:rPr>
          <w:rFonts w:hint="eastAsia"/>
          <w:b/>
          <w:color w:val="auto"/>
          <w:szCs w:val="24"/>
          <w:lang w:val="zh-CN"/>
        </w:rPr>
        <w:t>报价评</w:t>
      </w:r>
      <w:bookmarkEnd w:id="356"/>
      <w:bookmarkEnd w:id="357"/>
      <w:bookmarkEnd w:id="358"/>
      <w:bookmarkEnd w:id="359"/>
      <w:bookmarkEnd w:id="360"/>
      <w:bookmarkEnd w:id="361"/>
      <w:r>
        <w:rPr>
          <w:rFonts w:hint="eastAsia"/>
          <w:b/>
          <w:color w:val="auto"/>
          <w:szCs w:val="24"/>
          <w:lang w:val="zh-CN"/>
        </w:rPr>
        <w:t>审</w:t>
      </w:r>
    </w:p>
    <w:p w14:paraId="5FEEA2BE">
      <w:pPr>
        <w:numPr>
          <w:ilvl w:val="0"/>
          <w:numId w:val="23"/>
        </w:numPr>
        <w:wordWrap w:val="0"/>
        <w:adjustRightInd w:val="0"/>
        <w:snapToGrid w:val="0"/>
        <w:spacing w:line="360" w:lineRule="auto"/>
        <w:ind w:left="476" w:hanging="476"/>
        <w:rPr>
          <w:bCs/>
          <w:color w:val="auto"/>
          <w:szCs w:val="21"/>
          <w:lang w:val="zh-CN"/>
        </w:rPr>
      </w:pPr>
      <w:r>
        <w:rPr>
          <w:rFonts w:hint="eastAsia"/>
          <w:color w:val="auto"/>
          <w:szCs w:val="24"/>
          <w:lang w:val="zh-CN"/>
        </w:rPr>
        <w:t>报价合理性说明：</w:t>
      </w:r>
      <w:r>
        <w:rPr>
          <w:rFonts w:cs="Helvetica"/>
          <w:color w:val="auto"/>
          <w:szCs w:val="24"/>
          <w:lang w:val="zh-CN"/>
        </w:rPr>
        <w:t>询价小组认为供应商的报价明显低于其他通过</w:t>
      </w:r>
      <w:r>
        <w:rPr>
          <w:rFonts w:hint="eastAsia" w:cs="Helvetica"/>
          <w:bCs/>
          <w:color w:val="auto"/>
          <w:szCs w:val="24"/>
          <w:lang w:val="zh-CN"/>
        </w:rPr>
        <w:t>资格性和符合性</w:t>
      </w:r>
      <w:r>
        <w:rPr>
          <w:rFonts w:hint="eastAsia" w:cs="Helvetica"/>
          <w:color w:val="auto"/>
          <w:szCs w:val="24"/>
          <w:lang w:val="zh-CN"/>
        </w:rPr>
        <w:t>检查</w:t>
      </w:r>
      <w:r>
        <w:rPr>
          <w:rFonts w:cs="Helvetica"/>
          <w:color w:val="auto"/>
          <w:szCs w:val="24"/>
          <w:lang w:val="zh-CN"/>
        </w:rPr>
        <w:t>供应商的报价，有可能影响产品质量或者不能诚信履约的，应当要求其</w:t>
      </w:r>
      <w:r>
        <w:rPr>
          <w:rFonts w:hint="eastAsia" w:cs="Helvetica"/>
          <w:color w:val="auto"/>
          <w:szCs w:val="24"/>
          <w:lang w:val="zh-CN"/>
        </w:rPr>
        <w:t>在</w:t>
      </w:r>
      <w:r>
        <w:rPr>
          <w:rFonts w:cs="Helvetica"/>
          <w:color w:val="auto"/>
          <w:szCs w:val="24"/>
          <w:lang w:val="zh-CN"/>
        </w:rPr>
        <w:t>合理的时间内提供说明，必要时提交相关证明材料；供应商不能证明其报价合理性的，询价小组</w:t>
      </w:r>
      <w:r>
        <w:rPr>
          <w:rFonts w:hint="eastAsia" w:cs="Helvetica"/>
          <w:color w:val="auto"/>
          <w:szCs w:val="24"/>
          <w:lang w:val="zh-CN"/>
        </w:rPr>
        <w:t>应当将其作为</w:t>
      </w:r>
      <w:r>
        <w:rPr>
          <w:rFonts w:cs="Helvetica"/>
          <w:b/>
          <w:color w:val="auto"/>
          <w:szCs w:val="24"/>
          <w:lang w:val="zh-CN"/>
        </w:rPr>
        <w:t>无效</w:t>
      </w:r>
      <w:r>
        <w:rPr>
          <w:rFonts w:hint="eastAsia" w:cs="Helvetica"/>
          <w:b/>
          <w:color w:val="auto"/>
          <w:szCs w:val="24"/>
          <w:lang w:val="zh-CN"/>
        </w:rPr>
        <w:t>响应</w:t>
      </w:r>
      <w:r>
        <w:rPr>
          <w:rFonts w:cs="Helvetica"/>
          <w:b/>
          <w:color w:val="auto"/>
          <w:szCs w:val="24"/>
          <w:lang w:val="zh-CN"/>
        </w:rPr>
        <w:t>处理</w:t>
      </w:r>
      <w:r>
        <w:rPr>
          <w:rFonts w:cs="Helvetica"/>
          <w:color w:val="auto"/>
          <w:szCs w:val="24"/>
          <w:lang w:val="zh-CN"/>
        </w:rPr>
        <w:t>。</w:t>
      </w:r>
    </w:p>
    <w:p w14:paraId="7F12230A">
      <w:pPr>
        <w:numPr>
          <w:ilvl w:val="0"/>
          <w:numId w:val="23"/>
        </w:numPr>
        <w:wordWrap w:val="0"/>
        <w:adjustRightInd w:val="0"/>
        <w:snapToGrid w:val="0"/>
        <w:spacing w:line="360" w:lineRule="auto"/>
        <w:ind w:left="476" w:hanging="476"/>
        <w:rPr>
          <w:color w:val="auto"/>
          <w:szCs w:val="24"/>
          <w:lang w:val="zh-CN"/>
        </w:rPr>
      </w:pPr>
      <w:r>
        <w:rPr>
          <w:rFonts w:hint="eastAsia"/>
          <w:color w:val="auto"/>
          <w:szCs w:val="24"/>
          <w:lang w:val="zh-CN"/>
        </w:rPr>
        <w:t>价格扣除：</w:t>
      </w:r>
    </w:p>
    <w:p w14:paraId="166D59C8">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（1）非专门面向中小企业的采购项目或采购包，对符合规定的小微企业</w:t>
      </w:r>
      <w:r>
        <w:rPr>
          <w:rFonts w:hint="eastAsia" w:ascii="楷体" w:hAnsi="楷体" w:eastAsia="楷体"/>
          <w:bCs/>
          <w:color w:val="auto"/>
          <w:szCs w:val="24"/>
          <w:lang w:val="zh-CN"/>
        </w:rPr>
        <w:t>（监狱企业、残疾人福利性单位、联合体各方均为小微企业的联合体、符合小微企业划分标准的个体工商户视同小微企业）</w:t>
      </w:r>
      <w:r>
        <w:rPr>
          <w:rFonts w:hint="eastAsia"/>
          <w:bCs/>
          <w:color w:val="auto"/>
          <w:szCs w:val="24"/>
          <w:lang w:val="zh-CN"/>
        </w:rPr>
        <w:t>报价给予</w:t>
      </w:r>
      <w:r>
        <w:rPr>
          <w:rFonts w:hint="eastAsia"/>
          <w:b/>
          <w:bCs/>
          <w:color w:val="auto"/>
          <w:szCs w:val="24"/>
          <w:lang w:val="zh-CN"/>
        </w:rPr>
        <w:t>20%</w:t>
      </w:r>
      <w:r>
        <w:rPr>
          <w:rFonts w:hint="eastAsia"/>
          <w:bCs/>
          <w:color w:val="auto"/>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color w:val="auto"/>
          <w:szCs w:val="24"/>
          <w:lang w:val="zh-CN"/>
        </w:rPr>
        <w:t>20%</w:t>
      </w:r>
      <w:r>
        <w:rPr>
          <w:rFonts w:hint="eastAsia"/>
          <w:bCs/>
          <w:color w:val="auto"/>
          <w:szCs w:val="24"/>
          <w:lang w:val="zh-CN"/>
        </w:rPr>
        <w:t>的价格扣除，用扣除后的价格参加评审；</w:t>
      </w:r>
    </w:p>
    <w:p w14:paraId="3B72E141">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2）接受大中型企业与小微企业组成联合体或者允许大中型企业向一家或者多家小微企业分包的采购项目，对于联合询价协议或者分包意向协议约定小微企业的合同份额占到合同总金额45%以上的，对联合体或者大中型企业的报价给予</w:t>
      </w:r>
      <w:r>
        <w:rPr>
          <w:rFonts w:hint="eastAsia"/>
          <w:b/>
          <w:bCs/>
          <w:color w:val="auto"/>
          <w:szCs w:val="24"/>
          <w:lang w:val="zh-CN"/>
        </w:rPr>
        <w:t>6%</w:t>
      </w:r>
      <w:r>
        <w:rPr>
          <w:rFonts w:hint="eastAsia"/>
          <w:bCs/>
          <w:color w:val="auto"/>
          <w:szCs w:val="24"/>
          <w:lang w:val="zh-CN"/>
        </w:rPr>
        <w:t>的扣除，用扣除后的价格参加评审；</w:t>
      </w:r>
    </w:p>
    <w:p w14:paraId="0A1F202F">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（3）参加政府采购活动的小微企业（含节能环保、创新产品企业）未提供“中小企业声明函”的；</w:t>
      </w:r>
      <w:r>
        <w:rPr>
          <w:rFonts w:hint="eastAsia"/>
          <w:color w:val="auto"/>
          <w:szCs w:val="24"/>
          <w:lang w:val="zh-CN"/>
        </w:rPr>
        <w:t>监狱企业未提供</w:t>
      </w:r>
      <w:r>
        <w:rPr>
          <w:rFonts w:hint="eastAsia"/>
          <w:bCs/>
          <w:color w:val="auto"/>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color w:val="auto"/>
          <w:szCs w:val="24"/>
          <w:lang w:val="zh-CN"/>
        </w:rPr>
        <w:t>不得享受相应的价格扣除优惠</w:t>
      </w:r>
      <w:r>
        <w:rPr>
          <w:rFonts w:hint="eastAsia"/>
          <w:bCs/>
          <w:color w:val="auto"/>
          <w:szCs w:val="24"/>
          <w:lang w:val="zh-CN"/>
        </w:rPr>
        <w:t>。组成联合体或者接受分包的小微企业与联合体内其他企业、分包企业之间存在直接控股、管理关系的，</w:t>
      </w:r>
      <w:r>
        <w:rPr>
          <w:rFonts w:hint="eastAsia"/>
          <w:b/>
          <w:bCs/>
          <w:color w:val="auto"/>
          <w:szCs w:val="24"/>
          <w:lang w:val="zh-CN"/>
        </w:rPr>
        <w:t>不得享受价格扣除优惠</w:t>
      </w:r>
      <w:r>
        <w:rPr>
          <w:rFonts w:hint="eastAsia"/>
          <w:bCs/>
          <w:color w:val="auto"/>
          <w:szCs w:val="24"/>
          <w:lang w:val="zh-CN"/>
        </w:rPr>
        <w:t>；</w:t>
      </w:r>
    </w:p>
    <w:p w14:paraId="3067B2DA">
      <w:pPr>
        <w:wordWrap w:val="0"/>
        <w:adjustRightInd w:val="0"/>
        <w:snapToGrid w:val="0"/>
        <w:spacing w:line="360" w:lineRule="auto"/>
        <w:ind w:left="1052" w:leftChars="202" w:hanging="567"/>
        <w:rPr>
          <w:color w:val="auto"/>
          <w:szCs w:val="24"/>
          <w:lang w:val="zh-CN"/>
        </w:rPr>
      </w:pPr>
      <w:r>
        <w:rPr>
          <w:rFonts w:hint="eastAsia"/>
          <w:color w:val="auto"/>
          <w:szCs w:val="24"/>
          <w:lang w:val="zh-CN"/>
        </w:rPr>
        <w:t>（4）</w:t>
      </w:r>
      <w:r>
        <w:rPr>
          <w:rFonts w:hint="eastAsia"/>
          <w:bCs/>
          <w:color w:val="auto"/>
          <w:szCs w:val="24"/>
          <w:lang w:val="zh-CN"/>
        </w:rPr>
        <w:t>专门面向中小企业</w:t>
      </w:r>
      <w:r>
        <w:rPr>
          <w:rFonts w:hint="eastAsia"/>
          <w:bCs/>
          <w:color w:val="auto"/>
          <w:lang w:val="zh-CN"/>
        </w:rPr>
        <w:t>、</w:t>
      </w:r>
      <w:r>
        <w:rPr>
          <w:rFonts w:hint="eastAsia"/>
          <w:color w:val="auto"/>
          <w:szCs w:val="24"/>
          <w:lang w:val="zh-CN"/>
        </w:rPr>
        <w:t>预留部分采购份额面向中小企业采购的项目或采购包</w:t>
      </w:r>
      <w:r>
        <w:rPr>
          <w:rFonts w:hint="eastAsia"/>
          <w:bCs/>
          <w:color w:val="auto"/>
          <w:lang w:val="zh-CN"/>
        </w:rPr>
        <w:t>，</w:t>
      </w:r>
      <w:r>
        <w:rPr>
          <w:rFonts w:hint="eastAsia"/>
          <w:bCs/>
          <w:color w:val="auto"/>
          <w:szCs w:val="24"/>
          <w:lang w:val="zh-CN"/>
        </w:rPr>
        <w:t>评审时不再进行价格扣除</w:t>
      </w:r>
      <w:r>
        <w:rPr>
          <w:rFonts w:hint="eastAsia"/>
          <w:b/>
          <w:bCs/>
          <w:color w:val="auto"/>
          <w:lang w:val="zh-CN"/>
        </w:rPr>
        <w:t>。</w:t>
      </w:r>
    </w:p>
    <w:p w14:paraId="56545ECF">
      <w:pPr>
        <w:pStyle w:val="44"/>
        <w:numPr>
          <w:ilvl w:val="0"/>
          <w:numId w:val="20"/>
        </w:numPr>
        <w:spacing w:line="360" w:lineRule="auto"/>
        <w:ind w:left="284" w:hanging="284" w:firstLineChars="0"/>
        <w:rPr>
          <w:b/>
          <w:color w:val="auto"/>
          <w:szCs w:val="24"/>
          <w:lang w:val="zh-CN"/>
        </w:rPr>
      </w:pPr>
      <w:bookmarkStart w:id="362" w:name="_Toc102057750"/>
      <w:bookmarkStart w:id="363" w:name="_Toc102116184"/>
      <w:bookmarkStart w:id="364" w:name="_Toc102114952"/>
      <w:bookmarkStart w:id="365" w:name="_Toc102119885"/>
      <w:bookmarkStart w:id="366" w:name="_Toc102116054"/>
      <w:bookmarkStart w:id="367" w:name="_Toc102056250"/>
      <w:r>
        <w:rPr>
          <w:rFonts w:hint="eastAsia"/>
          <w:b/>
          <w:color w:val="auto"/>
          <w:szCs w:val="24"/>
          <w:lang w:val="zh-CN"/>
        </w:rPr>
        <w:t>评审报告</w:t>
      </w:r>
      <w:bookmarkEnd w:id="362"/>
      <w:bookmarkEnd w:id="363"/>
      <w:bookmarkEnd w:id="364"/>
      <w:bookmarkEnd w:id="365"/>
      <w:bookmarkEnd w:id="366"/>
      <w:bookmarkEnd w:id="367"/>
    </w:p>
    <w:p w14:paraId="05A1C562">
      <w:pPr>
        <w:numPr>
          <w:ilvl w:val="0"/>
          <w:numId w:val="24"/>
        </w:numPr>
        <w:wordWrap w:val="0"/>
        <w:adjustRightInd w:val="0"/>
        <w:snapToGrid w:val="0"/>
        <w:spacing w:line="360" w:lineRule="auto"/>
        <w:ind w:left="476" w:hanging="476"/>
        <w:rPr>
          <w:rFonts w:cs="Helvetica"/>
          <w:color w:val="auto"/>
          <w:szCs w:val="24"/>
          <w:lang w:val="zh-CN"/>
        </w:rPr>
      </w:pPr>
      <w:r>
        <w:rPr>
          <w:rFonts w:hint="eastAsia" w:cs="Helvetica"/>
          <w:color w:val="auto"/>
          <w:szCs w:val="24"/>
          <w:lang w:val="zh-CN"/>
        </w:rPr>
        <w:t>询价小组按照询价通知书确定的评审方法、程序及标准，对响应文件进行评审。评审结果按询价报价由低到高顺序排列。询价报价相同的并列。响应文件满足询价通知书全部实质性要求且询价报价最低的供应商为排名第一的成交候选人。</w:t>
      </w:r>
    </w:p>
    <w:p w14:paraId="67A08446">
      <w:pPr>
        <w:numPr>
          <w:ilvl w:val="0"/>
          <w:numId w:val="24"/>
        </w:numPr>
        <w:wordWrap w:val="0"/>
        <w:adjustRightInd w:val="0"/>
        <w:snapToGrid w:val="0"/>
        <w:spacing w:line="360" w:lineRule="auto"/>
        <w:ind w:left="476" w:hanging="476"/>
        <w:rPr>
          <w:rFonts w:cs="Helvetica"/>
          <w:color w:val="auto"/>
          <w:szCs w:val="24"/>
          <w:lang w:val="zh-CN"/>
        </w:rPr>
      </w:pPr>
      <w:r>
        <w:rPr>
          <w:rFonts w:hint="eastAsia" w:cs="Helvetica"/>
          <w:color w:val="auto"/>
          <w:szCs w:val="24"/>
          <w:lang w:val="zh-CN"/>
        </w:rPr>
        <w:t>询价小组依据评审结果，</w:t>
      </w:r>
      <w:r>
        <w:rPr>
          <w:rFonts w:hint="eastAsia" w:ascii="Helvetica" w:hAnsi="Helvetica" w:cs="Helvetica"/>
          <w:color w:val="auto"/>
          <w:szCs w:val="24"/>
          <w:lang w:val="zh-CN"/>
        </w:rPr>
        <w:t>按各供应商的有效报价由低到高的顺序向采购人推荐前三名的</w:t>
      </w:r>
      <w:r>
        <w:rPr>
          <w:rFonts w:ascii="Helvetica" w:hAnsi="Helvetica" w:cs="Helvetica"/>
          <w:color w:val="auto"/>
          <w:szCs w:val="24"/>
          <w:lang w:val="zh-CN"/>
        </w:rPr>
        <w:t>进入</w:t>
      </w:r>
      <w:r>
        <w:rPr>
          <w:rFonts w:hint="eastAsia" w:ascii="Helvetica" w:hAnsi="Helvetica" w:cs="Helvetica"/>
          <w:color w:val="auto"/>
          <w:szCs w:val="24"/>
          <w:lang w:val="zh-CN"/>
        </w:rPr>
        <w:t>成交</w:t>
      </w:r>
      <w:r>
        <w:rPr>
          <w:rFonts w:hint="eastAsia"/>
          <w:bCs/>
          <w:color w:val="auto"/>
        </w:rPr>
        <w:t>候选人名单，并形成评审报告。</w:t>
      </w:r>
    </w:p>
    <w:p w14:paraId="092F61DB">
      <w:pPr>
        <w:numPr>
          <w:ilvl w:val="0"/>
          <w:numId w:val="24"/>
        </w:numPr>
        <w:wordWrap w:val="0"/>
        <w:adjustRightInd w:val="0"/>
        <w:snapToGrid w:val="0"/>
        <w:spacing w:line="360" w:lineRule="auto"/>
        <w:ind w:left="476" w:hanging="476"/>
        <w:rPr>
          <w:rFonts w:cs="Helvetica"/>
          <w:color w:val="auto"/>
          <w:szCs w:val="24"/>
          <w:lang w:val="zh-CN"/>
        </w:rPr>
      </w:pPr>
      <w:r>
        <w:rPr>
          <w:rFonts w:hint="eastAsia" w:cs="Helvetica"/>
          <w:color w:val="auto"/>
          <w:szCs w:val="24"/>
          <w:lang w:val="zh-CN"/>
        </w:rPr>
        <w:t>询价小组应当在评审报告上签名，对自己的评审意见承担法律责任。对需要共同认定的事项存在争议的，应当按照少数服从多数的原则作出结论。持不同意见的询价小组成员应当在评审报告上签署不同意见，并说明理由，否则视为同意评审报告。</w:t>
      </w:r>
      <w:bookmarkStart w:id="368" w:name="_Toc494561963"/>
      <w:bookmarkStart w:id="369" w:name="_Toc511894519"/>
    </w:p>
    <w:p w14:paraId="251541A9">
      <w:pPr>
        <w:pStyle w:val="44"/>
        <w:numPr>
          <w:ilvl w:val="0"/>
          <w:numId w:val="20"/>
        </w:numPr>
        <w:spacing w:line="360" w:lineRule="auto"/>
        <w:ind w:left="284" w:hanging="284" w:firstLineChars="0"/>
        <w:rPr>
          <w:b/>
          <w:color w:val="auto"/>
          <w:szCs w:val="24"/>
          <w:lang w:val="zh-CN"/>
        </w:rPr>
      </w:pPr>
      <w:bookmarkStart w:id="370" w:name="_Toc102056217"/>
      <w:bookmarkStart w:id="371" w:name="_Toc102114919"/>
      <w:bookmarkStart w:id="372" w:name="_Toc102116021"/>
      <w:bookmarkStart w:id="373" w:name="_Toc102057717"/>
      <w:bookmarkStart w:id="374" w:name="_Toc102116151"/>
      <w:bookmarkStart w:id="375" w:name="_Toc102119852"/>
      <w:r>
        <w:rPr>
          <w:rFonts w:hint="eastAsia"/>
          <w:b/>
          <w:color w:val="auto"/>
          <w:szCs w:val="24"/>
          <w:lang w:val="zh-CN"/>
        </w:rPr>
        <w:t>应予废标的情形</w:t>
      </w:r>
      <w:bookmarkEnd w:id="370"/>
      <w:bookmarkEnd w:id="371"/>
      <w:bookmarkEnd w:id="372"/>
      <w:bookmarkEnd w:id="373"/>
      <w:bookmarkEnd w:id="374"/>
      <w:bookmarkEnd w:id="375"/>
    </w:p>
    <w:p w14:paraId="6D857D11">
      <w:pPr>
        <w:numPr>
          <w:ilvl w:val="0"/>
          <w:numId w:val="25"/>
        </w:numPr>
        <w:wordWrap w:val="0"/>
        <w:adjustRightInd w:val="0"/>
        <w:snapToGrid w:val="0"/>
        <w:spacing w:line="360" w:lineRule="auto"/>
        <w:ind w:left="476" w:hanging="476"/>
        <w:rPr>
          <w:color w:val="auto"/>
          <w:szCs w:val="24"/>
          <w:lang w:val="zh-CN"/>
        </w:rPr>
      </w:pPr>
      <w:r>
        <w:rPr>
          <w:rFonts w:hint="eastAsia"/>
          <w:color w:val="auto"/>
          <w:szCs w:val="24"/>
          <w:lang w:val="zh-CN"/>
        </w:rPr>
        <w:t>在询价采购过程中，出现下列情形之一的，应予废标：</w:t>
      </w:r>
    </w:p>
    <w:p w14:paraId="19C79A94">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（1）符合专业条件的供应商或者对询价通知书作实质响应的供应商不足三家的；</w:t>
      </w:r>
    </w:p>
    <w:p w14:paraId="7C390990">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（2）出现影响采购公正的违法、违规行为的；</w:t>
      </w:r>
    </w:p>
    <w:p w14:paraId="21536F45">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（3）因情况变化，不再符合规定的询价采购方式适用情形的；</w:t>
      </w:r>
    </w:p>
    <w:p w14:paraId="158AF420">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（4）因重大变故，采购任务取消的。</w:t>
      </w:r>
    </w:p>
    <w:p w14:paraId="66D7F5EE">
      <w:pPr>
        <w:numPr>
          <w:ilvl w:val="0"/>
          <w:numId w:val="25"/>
        </w:numPr>
        <w:wordWrap w:val="0"/>
        <w:adjustRightInd w:val="0"/>
        <w:snapToGrid w:val="0"/>
        <w:spacing w:line="360" w:lineRule="auto"/>
        <w:ind w:left="476" w:hanging="476"/>
        <w:rPr>
          <w:color w:val="auto"/>
          <w:szCs w:val="24"/>
          <w:lang w:val="zh-CN"/>
        </w:rPr>
      </w:pPr>
      <w:r>
        <w:rPr>
          <w:rFonts w:hint="eastAsia"/>
          <w:color w:val="auto"/>
          <w:szCs w:val="24"/>
          <w:lang w:val="zh-CN"/>
        </w:rPr>
        <w:t>废标后，采购人应当将废标理由通知所有供应商。</w:t>
      </w:r>
    </w:p>
    <w:p w14:paraId="6C4F520D">
      <w:pPr>
        <w:pStyle w:val="44"/>
        <w:numPr>
          <w:ilvl w:val="0"/>
          <w:numId w:val="20"/>
        </w:numPr>
        <w:spacing w:line="360" w:lineRule="auto"/>
        <w:ind w:left="284" w:hanging="284" w:firstLineChars="0"/>
        <w:rPr>
          <w:b/>
          <w:color w:val="auto"/>
          <w:szCs w:val="24"/>
          <w:lang w:val="zh-CN"/>
        </w:rPr>
      </w:pPr>
      <w:bookmarkStart w:id="376" w:name="_Toc102119853"/>
      <w:bookmarkStart w:id="377" w:name="_Toc102116152"/>
      <w:bookmarkStart w:id="378" w:name="_Toc102114920"/>
      <w:bookmarkStart w:id="379" w:name="_Toc102116022"/>
      <w:bookmarkStart w:id="380" w:name="_Toc102057718"/>
      <w:bookmarkStart w:id="381" w:name="_Toc102056218"/>
      <w:r>
        <w:rPr>
          <w:rFonts w:hint="eastAsia"/>
          <w:b/>
          <w:color w:val="auto"/>
          <w:szCs w:val="24"/>
          <w:lang w:val="zh-CN"/>
        </w:rPr>
        <w:t>停止评审的情形</w:t>
      </w:r>
      <w:bookmarkEnd w:id="376"/>
      <w:bookmarkEnd w:id="377"/>
      <w:bookmarkEnd w:id="378"/>
      <w:bookmarkEnd w:id="379"/>
      <w:bookmarkEnd w:id="380"/>
      <w:bookmarkEnd w:id="381"/>
    </w:p>
    <w:p w14:paraId="1E5F731E">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询价小组发现询价通知书存在歧义、重大缺陷导致评审工作无法进行，或者询价通知书内容违反国家有关强制性规定的，应当停止评审工作，与采购人或者采购代理机构沟通并作书面记录。采购人或者采购代理机构确认后，应当修改询价通知书，重新组织采购活动。</w:t>
      </w:r>
    </w:p>
    <w:p w14:paraId="2E78168D">
      <w:pPr>
        <w:pStyle w:val="5"/>
        <w:numPr>
          <w:ilvl w:val="0"/>
          <w:numId w:val="19"/>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82" w:name="_Toc102116055"/>
      <w:bookmarkStart w:id="383" w:name="_Toc102116185"/>
      <w:bookmarkStart w:id="384" w:name="_Toc102119886"/>
      <w:bookmarkStart w:id="385" w:name="_Toc117244365"/>
      <w:bookmarkStart w:id="386" w:name="_Toc117244480"/>
      <w:bookmarkStart w:id="387" w:name="_Toc102114953"/>
      <w:bookmarkStart w:id="388" w:name="_Toc11170"/>
      <w:bookmarkStart w:id="389" w:name="_Toc102057751"/>
      <w:bookmarkStart w:id="390" w:name="_Toc102056251"/>
      <w:r>
        <w:rPr>
          <w:rFonts w:hint="eastAsia" w:ascii="宋体" w:hAnsi="宋体" w:eastAsia="宋体" w:cs="Times New Roman"/>
          <w:bCs w:val="0"/>
          <w:color w:val="auto"/>
          <w:sz w:val="28"/>
          <w:szCs w:val="28"/>
          <w:lang w:val="zh-CN"/>
        </w:rPr>
        <w:t>评审标准</w:t>
      </w:r>
      <w:bookmarkEnd w:id="382"/>
      <w:bookmarkEnd w:id="383"/>
      <w:bookmarkEnd w:id="384"/>
      <w:bookmarkEnd w:id="385"/>
      <w:bookmarkEnd w:id="386"/>
      <w:bookmarkEnd w:id="387"/>
      <w:bookmarkEnd w:id="388"/>
      <w:bookmarkEnd w:id="389"/>
      <w:bookmarkEnd w:id="390"/>
    </w:p>
    <w:bookmarkEnd w:id="368"/>
    <w:bookmarkEnd w:id="369"/>
    <w:p w14:paraId="711BBCB0">
      <w:pPr>
        <w:pStyle w:val="44"/>
        <w:numPr>
          <w:ilvl w:val="0"/>
          <w:numId w:val="26"/>
        </w:numPr>
        <w:spacing w:line="360" w:lineRule="auto"/>
        <w:ind w:left="567" w:hanging="283" w:firstLineChars="0"/>
        <w:rPr>
          <w:b/>
          <w:color w:val="auto"/>
          <w:szCs w:val="24"/>
          <w:lang w:val="zh-CN"/>
        </w:rPr>
      </w:pPr>
      <w:bookmarkStart w:id="391" w:name="_Toc102056252"/>
      <w:bookmarkStart w:id="392" w:name="_Toc102114954"/>
      <w:bookmarkStart w:id="393" w:name="_Toc102119887"/>
      <w:bookmarkStart w:id="394" w:name="_Toc102116186"/>
      <w:bookmarkStart w:id="395" w:name="_Toc102116056"/>
      <w:bookmarkStart w:id="396" w:name="_Toc102057752"/>
      <w:r>
        <w:rPr>
          <w:rFonts w:hint="eastAsia"/>
          <w:b/>
          <w:color w:val="auto"/>
          <w:szCs w:val="24"/>
        </w:rPr>
        <w:t>资格性检查和符合性检查表</w:t>
      </w:r>
    </w:p>
    <w:tbl>
      <w:tblPr>
        <w:tblStyle w:val="31"/>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2852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40828139">
            <w:pPr>
              <w:wordWrap w:val="0"/>
              <w:spacing w:line="360" w:lineRule="auto"/>
              <w:jc w:val="center"/>
              <w:rPr>
                <w:b/>
                <w:bCs/>
                <w:color w:val="auto"/>
                <w:szCs w:val="24"/>
                <w:lang w:val="zh-CN"/>
              </w:rPr>
            </w:pPr>
            <w:r>
              <w:rPr>
                <w:rFonts w:hint="eastAsia"/>
                <w:b/>
                <w:bCs/>
                <w:color w:val="auto"/>
                <w:szCs w:val="24"/>
                <w:lang w:val="zh-CN"/>
              </w:rPr>
              <w:t>序号</w:t>
            </w:r>
          </w:p>
        </w:tc>
        <w:tc>
          <w:tcPr>
            <w:tcW w:w="8863" w:type="dxa"/>
            <w:shd w:val="pct10" w:color="C3BD96" w:themeColor="background2" w:themeShade="BF" w:fill="DDD9C4" w:themeFill="background2" w:themeFillShade="E6"/>
          </w:tcPr>
          <w:p w14:paraId="0BE3A40B">
            <w:pPr>
              <w:wordWrap w:val="0"/>
              <w:spacing w:line="360" w:lineRule="auto"/>
              <w:jc w:val="center"/>
              <w:rPr>
                <w:b/>
                <w:bCs/>
                <w:color w:val="auto"/>
                <w:szCs w:val="24"/>
                <w:lang w:val="zh-CN"/>
              </w:rPr>
            </w:pPr>
            <w:r>
              <w:rPr>
                <w:rFonts w:hint="eastAsia"/>
                <w:b/>
                <w:bCs/>
                <w:color w:val="auto"/>
                <w:szCs w:val="24"/>
                <w:lang w:val="zh-CN"/>
              </w:rPr>
              <w:t>评审内容</w:t>
            </w:r>
          </w:p>
        </w:tc>
      </w:tr>
      <w:tr w14:paraId="71D3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EE283F">
            <w:pPr>
              <w:pStyle w:val="44"/>
              <w:numPr>
                <w:ilvl w:val="0"/>
                <w:numId w:val="27"/>
              </w:numPr>
              <w:tabs>
                <w:tab w:val="left" w:pos="284"/>
              </w:tabs>
              <w:wordWrap w:val="0"/>
              <w:spacing w:line="360" w:lineRule="auto"/>
              <w:ind w:left="142" w:hanging="142" w:firstLineChars="0"/>
              <w:jc w:val="center"/>
              <w:rPr>
                <w:bCs/>
                <w:color w:val="auto"/>
                <w:szCs w:val="24"/>
                <w:lang w:val="zh-CN"/>
              </w:rPr>
            </w:pPr>
          </w:p>
        </w:tc>
        <w:tc>
          <w:tcPr>
            <w:tcW w:w="8863" w:type="dxa"/>
          </w:tcPr>
          <w:p w14:paraId="4B245017">
            <w:pPr>
              <w:wordWrap w:val="0"/>
              <w:spacing w:line="360" w:lineRule="auto"/>
              <w:rPr>
                <w:color w:val="auto"/>
                <w:szCs w:val="24"/>
                <w:lang w:val="zh-CN"/>
              </w:rPr>
            </w:pPr>
            <w:r>
              <w:rPr>
                <w:rFonts w:hint="eastAsia"/>
                <w:color w:val="auto"/>
                <w:szCs w:val="24"/>
                <w:lang w:val="zh-CN"/>
              </w:rPr>
              <w:t>法人、其他组织未提供营业执照或执业许可证等证明文件，自然人未提供身份证明文件（仅限中国公民）</w:t>
            </w:r>
          </w:p>
        </w:tc>
      </w:tr>
      <w:tr w14:paraId="4107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7A7B5EA">
            <w:pPr>
              <w:pStyle w:val="44"/>
              <w:numPr>
                <w:ilvl w:val="0"/>
                <w:numId w:val="27"/>
              </w:numPr>
              <w:tabs>
                <w:tab w:val="left" w:pos="284"/>
              </w:tabs>
              <w:wordWrap w:val="0"/>
              <w:spacing w:line="360" w:lineRule="auto"/>
              <w:ind w:left="142" w:hanging="142" w:firstLineChars="0"/>
              <w:jc w:val="center"/>
              <w:rPr>
                <w:bCs/>
                <w:color w:val="auto"/>
                <w:szCs w:val="24"/>
                <w:lang w:val="zh-CN"/>
              </w:rPr>
            </w:pPr>
          </w:p>
        </w:tc>
        <w:tc>
          <w:tcPr>
            <w:tcW w:w="8863" w:type="dxa"/>
            <w:vAlign w:val="center"/>
          </w:tcPr>
          <w:p w14:paraId="6F3734D3">
            <w:pPr>
              <w:wordWrap w:val="0"/>
              <w:spacing w:line="360" w:lineRule="auto"/>
              <w:rPr>
                <w:color w:val="auto"/>
                <w:szCs w:val="24"/>
                <w:lang w:val="zh-CN"/>
              </w:rPr>
            </w:pPr>
            <w:r>
              <w:rPr>
                <w:rFonts w:hint="eastAsia"/>
                <w:color w:val="auto"/>
                <w:szCs w:val="24"/>
                <w:lang w:val="zh-CN"/>
              </w:rPr>
              <w:t>未提供“财务状况报告，依法缴纳税收和社会保障资金的声明函”；</w:t>
            </w:r>
          </w:p>
        </w:tc>
      </w:tr>
      <w:tr w14:paraId="2903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34EBCA9">
            <w:pPr>
              <w:pStyle w:val="44"/>
              <w:numPr>
                <w:ilvl w:val="0"/>
                <w:numId w:val="27"/>
              </w:numPr>
              <w:tabs>
                <w:tab w:val="left" w:pos="284"/>
              </w:tabs>
              <w:wordWrap w:val="0"/>
              <w:spacing w:line="360" w:lineRule="auto"/>
              <w:ind w:left="142" w:hanging="142" w:firstLineChars="0"/>
              <w:jc w:val="center"/>
              <w:rPr>
                <w:bCs/>
                <w:color w:val="auto"/>
                <w:szCs w:val="24"/>
                <w:lang w:val="zh-CN"/>
              </w:rPr>
            </w:pPr>
          </w:p>
        </w:tc>
        <w:tc>
          <w:tcPr>
            <w:tcW w:w="8863" w:type="dxa"/>
            <w:vAlign w:val="center"/>
          </w:tcPr>
          <w:p w14:paraId="56400927">
            <w:pPr>
              <w:wordWrap w:val="0"/>
              <w:spacing w:line="360" w:lineRule="auto"/>
              <w:rPr>
                <w:color w:val="auto"/>
                <w:szCs w:val="24"/>
                <w:lang w:val="zh-CN"/>
              </w:rPr>
            </w:pPr>
            <w:r>
              <w:rPr>
                <w:rFonts w:hint="eastAsia"/>
                <w:color w:val="auto"/>
                <w:szCs w:val="24"/>
                <w:lang w:val="zh-CN"/>
              </w:rPr>
              <w:t>未提供“具备履行合同所必需的设备和专业技术能力的声明函”；</w:t>
            </w:r>
          </w:p>
        </w:tc>
      </w:tr>
      <w:tr w14:paraId="5AA6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5471F18">
            <w:pPr>
              <w:pStyle w:val="44"/>
              <w:numPr>
                <w:ilvl w:val="0"/>
                <w:numId w:val="27"/>
              </w:numPr>
              <w:tabs>
                <w:tab w:val="left" w:pos="284"/>
              </w:tabs>
              <w:wordWrap w:val="0"/>
              <w:spacing w:line="360" w:lineRule="auto"/>
              <w:ind w:left="142" w:hanging="142" w:firstLineChars="0"/>
              <w:jc w:val="center"/>
              <w:rPr>
                <w:bCs/>
                <w:color w:val="auto"/>
                <w:szCs w:val="24"/>
                <w:lang w:val="zh-CN"/>
              </w:rPr>
            </w:pPr>
          </w:p>
        </w:tc>
        <w:tc>
          <w:tcPr>
            <w:tcW w:w="8863" w:type="dxa"/>
            <w:vAlign w:val="center"/>
          </w:tcPr>
          <w:p w14:paraId="7A252210">
            <w:pPr>
              <w:wordWrap w:val="0"/>
              <w:spacing w:line="360" w:lineRule="auto"/>
              <w:rPr>
                <w:color w:val="auto"/>
                <w:szCs w:val="24"/>
                <w:lang w:val="zh-CN"/>
              </w:rPr>
            </w:pPr>
            <w:r>
              <w:rPr>
                <w:rFonts w:hint="eastAsia"/>
                <w:color w:val="auto"/>
                <w:szCs w:val="24"/>
                <w:lang w:val="zh-CN"/>
              </w:rPr>
              <w:t>未提供“无重大违法记录的声明函”；</w:t>
            </w:r>
          </w:p>
        </w:tc>
      </w:tr>
      <w:tr w14:paraId="0BEC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2B81409">
            <w:pPr>
              <w:pStyle w:val="44"/>
              <w:numPr>
                <w:ilvl w:val="0"/>
                <w:numId w:val="27"/>
              </w:numPr>
              <w:tabs>
                <w:tab w:val="left" w:pos="284"/>
              </w:tabs>
              <w:wordWrap w:val="0"/>
              <w:spacing w:line="360" w:lineRule="auto"/>
              <w:ind w:left="142" w:hanging="142" w:firstLineChars="0"/>
              <w:jc w:val="center"/>
              <w:rPr>
                <w:bCs/>
                <w:color w:val="auto"/>
                <w:szCs w:val="24"/>
                <w:lang w:val="zh-CN"/>
              </w:rPr>
            </w:pPr>
          </w:p>
        </w:tc>
        <w:tc>
          <w:tcPr>
            <w:tcW w:w="8863" w:type="dxa"/>
            <w:vAlign w:val="center"/>
          </w:tcPr>
          <w:p w14:paraId="24625A57">
            <w:pPr>
              <w:wordWrap w:val="0"/>
              <w:spacing w:line="360" w:lineRule="auto"/>
              <w:rPr>
                <w:color w:val="auto"/>
                <w:szCs w:val="24"/>
                <w:lang w:val="zh-CN"/>
              </w:rPr>
            </w:pPr>
            <w:r>
              <w:rPr>
                <w:rFonts w:hint="eastAsia"/>
                <w:color w:val="auto"/>
                <w:szCs w:val="24"/>
                <w:lang w:val="zh-CN"/>
              </w:rPr>
              <w:t>国家对生产和销售相关产品或提供相关服务有专门法律、行政法规规定的，未提供取得国家有关主管部门行政许可的证明材料。</w:t>
            </w:r>
          </w:p>
        </w:tc>
      </w:tr>
      <w:tr w14:paraId="1FC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C5BA4FB">
            <w:pPr>
              <w:pStyle w:val="44"/>
              <w:numPr>
                <w:ilvl w:val="0"/>
                <w:numId w:val="27"/>
              </w:numPr>
              <w:tabs>
                <w:tab w:val="left" w:pos="284"/>
              </w:tabs>
              <w:wordWrap w:val="0"/>
              <w:spacing w:line="360" w:lineRule="auto"/>
              <w:ind w:left="142" w:hanging="142" w:firstLineChars="0"/>
              <w:jc w:val="center"/>
              <w:rPr>
                <w:bCs/>
                <w:color w:val="auto"/>
                <w:szCs w:val="24"/>
                <w:lang w:val="zh-CN"/>
              </w:rPr>
            </w:pPr>
          </w:p>
        </w:tc>
        <w:tc>
          <w:tcPr>
            <w:tcW w:w="8863" w:type="dxa"/>
            <w:vAlign w:val="center"/>
          </w:tcPr>
          <w:p w14:paraId="14B10D06">
            <w:pPr>
              <w:wordWrap w:val="0"/>
              <w:spacing w:line="360" w:lineRule="auto"/>
              <w:rPr>
                <w:color w:val="auto"/>
                <w:szCs w:val="24"/>
                <w:lang w:val="zh-CN"/>
              </w:rPr>
            </w:pPr>
            <w:r>
              <w:rPr>
                <w:rFonts w:hint="eastAsia"/>
                <w:color w:val="auto"/>
                <w:szCs w:val="24"/>
                <w:lang w:val="zh-CN"/>
              </w:rPr>
              <w:t>未提供“未与有关系的其它投标人参加同一合同采购活动的声明函”。</w:t>
            </w:r>
          </w:p>
        </w:tc>
      </w:tr>
      <w:tr w14:paraId="2751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8C5AD6">
            <w:pPr>
              <w:pStyle w:val="44"/>
              <w:numPr>
                <w:ilvl w:val="0"/>
                <w:numId w:val="27"/>
              </w:numPr>
              <w:tabs>
                <w:tab w:val="left" w:pos="284"/>
              </w:tabs>
              <w:wordWrap w:val="0"/>
              <w:spacing w:line="360" w:lineRule="auto"/>
              <w:ind w:left="142" w:hanging="142" w:firstLineChars="0"/>
              <w:jc w:val="center"/>
              <w:rPr>
                <w:bCs/>
                <w:color w:val="auto"/>
                <w:szCs w:val="24"/>
                <w:lang w:val="zh-CN"/>
              </w:rPr>
            </w:pPr>
          </w:p>
        </w:tc>
        <w:tc>
          <w:tcPr>
            <w:tcW w:w="8863" w:type="dxa"/>
            <w:vAlign w:val="center"/>
          </w:tcPr>
          <w:p w14:paraId="17BA3EB2">
            <w:pPr>
              <w:wordWrap w:val="0"/>
              <w:spacing w:line="360" w:lineRule="auto"/>
              <w:rPr>
                <w:color w:val="auto"/>
                <w:szCs w:val="24"/>
                <w:lang w:val="zh-CN"/>
              </w:rPr>
            </w:pPr>
            <w:r>
              <w:rPr>
                <w:rFonts w:hint="eastAsia"/>
                <w:color w:val="auto"/>
                <w:szCs w:val="24"/>
                <w:lang w:val="zh-CN"/>
              </w:rPr>
              <w:t>未提供“未为本项目提供相关服务的声明函”。</w:t>
            </w:r>
          </w:p>
        </w:tc>
      </w:tr>
      <w:tr w14:paraId="682A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E42EDCD">
            <w:pPr>
              <w:pStyle w:val="44"/>
              <w:numPr>
                <w:ilvl w:val="0"/>
                <w:numId w:val="27"/>
              </w:numPr>
              <w:tabs>
                <w:tab w:val="left" w:pos="284"/>
              </w:tabs>
              <w:wordWrap w:val="0"/>
              <w:spacing w:line="360" w:lineRule="auto"/>
              <w:ind w:left="142" w:hanging="142" w:firstLineChars="0"/>
              <w:jc w:val="center"/>
              <w:rPr>
                <w:bCs/>
                <w:color w:val="auto"/>
                <w:szCs w:val="24"/>
                <w:lang w:val="zh-CN"/>
              </w:rPr>
            </w:pPr>
          </w:p>
        </w:tc>
        <w:tc>
          <w:tcPr>
            <w:tcW w:w="8863" w:type="dxa"/>
            <w:vAlign w:val="center"/>
          </w:tcPr>
          <w:p w14:paraId="088F65FB">
            <w:pPr>
              <w:wordWrap w:val="0"/>
              <w:spacing w:line="360" w:lineRule="auto"/>
              <w:rPr>
                <w:color w:val="auto"/>
                <w:szCs w:val="24"/>
                <w:lang w:val="zh-CN"/>
              </w:rPr>
            </w:pPr>
            <w:r>
              <w:rPr>
                <w:rFonts w:hint="eastAsia"/>
                <w:color w:val="auto"/>
                <w:szCs w:val="24"/>
                <w:lang w:val="zh-CN"/>
              </w:rPr>
              <w:t>未提供“未被列入违法失信行为记录名单的声明函”。</w:t>
            </w:r>
          </w:p>
        </w:tc>
      </w:tr>
      <w:tr w14:paraId="202D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D475F4C">
            <w:pPr>
              <w:pStyle w:val="44"/>
              <w:numPr>
                <w:ilvl w:val="0"/>
                <w:numId w:val="27"/>
              </w:numPr>
              <w:tabs>
                <w:tab w:val="left" w:pos="284"/>
              </w:tabs>
              <w:wordWrap w:val="0"/>
              <w:spacing w:line="360" w:lineRule="auto"/>
              <w:ind w:left="142" w:hanging="142" w:firstLineChars="0"/>
              <w:jc w:val="center"/>
              <w:rPr>
                <w:bCs/>
                <w:i/>
                <w:color w:val="auto"/>
                <w:szCs w:val="24"/>
                <w:lang w:val="zh-CN"/>
              </w:rPr>
            </w:pPr>
          </w:p>
        </w:tc>
        <w:tc>
          <w:tcPr>
            <w:tcW w:w="8863" w:type="dxa"/>
            <w:vAlign w:val="center"/>
          </w:tcPr>
          <w:p w14:paraId="5AFC5BF6">
            <w:pPr>
              <w:wordWrap w:val="0"/>
              <w:spacing w:line="360" w:lineRule="auto"/>
              <w:rPr>
                <w:i/>
                <w:color w:val="auto"/>
                <w:szCs w:val="24"/>
                <w:lang w:val="zh-CN"/>
              </w:rPr>
            </w:pPr>
            <w:r>
              <w:rPr>
                <w:rFonts w:hint="eastAsia"/>
                <w:color w:val="auto"/>
                <w:szCs w:val="24"/>
                <w:lang w:val="zh-CN"/>
              </w:rPr>
              <w:t>落实政府采购政策需满足的资格要求。（</w:t>
            </w:r>
            <w:r>
              <w:rPr>
                <w:rFonts w:hint="eastAsia"/>
                <w:color w:val="auto"/>
                <w:szCs w:val="24"/>
              </w:rPr>
              <w:t>如有</w:t>
            </w:r>
            <w:r>
              <w:rPr>
                <w:rFonts w:hint="eastAsia"/>
                <w:color w:val="auto"/>
                <w:szCs w:val="24"/>
                <w:lang w:val="zh-CN"/>
              </w:rPr>
              <w:t>）</w:t>
            </w:r>
          </w:p>
        </w:tc>
      </w:tr>
      <w:tr w14:paraId="7789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306ADCD">
            <w:pPr>
              <w:pStyle w:val="44"/>
              <w:numPr>
                <w:ilvl w:val="0"/>
                <w:numId w:val="27"/>
              </w:numPr>
              <w:tabs>
                <w:tab w:val="left" w:pos="284"/>
              </w:tabs>
              <w:wordWrap w:val="0"/>
              <w:spacing w:line="360" w:lineRule="auto"/>
              <w:ind w:left="142" w:hanging="142" w:firstLineChars="0"/>
              <w:jc w:val="center"/>
              <w:rPr>
                <w:bCs/>
                <w:i/>
                <w:color w:val="auto"/>
                <w:szCs w:val="24"/>
                <w:lang w:val="zh-CN"/>
              </w:rPr>
            </w:pPr>
          </w:p>
        </w:tc>
        <w:tc>
          <w:tcPr>
            <w:tcW w:w="8863" w:type="dxa"/>
            <w:vAlign w:val="center"/>
          </w:tcPr>
          <w:p w14:paraId="7B54E0BD">
            <w:pPr>
              <w:wordWrap w:val="0"/>
              <w:spacing w:line="360" w:lineRule="auto"/>
              <w:rPr>
                <w:i/>
                <w:color w:val="auto"/>
                <w:szCs w:val="24"/>
                <w:lang w:val="zh-CN"/>
              </w:rPr>
            </w:pPr>
            <w:r>
              <w:rPr>
                <w:rFonts w:hint="eastAsia"/>
                <w:color w:val="auto"/>
                <w:szCs w:val="24"/>
                <w:lang w:val="zh-CN"/>
              </w:rPr>
              <w:t>项目特定资格要求。（</w:t>
            </w:r>
            <w:r>
              <w:rPr>
                <w:rFonts w:hint="eastAsia"/>
                <w:color w:val="auto"/>
                <w:szCs w:val="24"/>
              </w:rPr>
              <w:t>如有</w:t>
            </w:r>
            <w:r>
              <w:rPr>
                <w:rFonts w:hint="eastAsia"/>
                <w:color w:val="auto"/>
                <w:szCs w:val="24"/>
                <w:lang w:val="zh-CN"/>
              </w:rPr>
              <w:t>）</w:t>
            </w:r>
          </w:p>
        </w:tc>
      </w:tr>
      <w:tr w14:paraId="37AC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B4C91C">
            <w:pPr>
              <w:pStyle w:val="44"/>
              <w:numPr>
                <w:ilvl w:val="0"/>
                <w:numId w:val="27"/>
              </w:numPr>
              <w:tabs>
                <w:tab w:val="left" w:pos="284"/>
              </w:tabs>
              <w:wordWrap w:val="0"/>
              <w:spacing w:line="360" w:lineRule="auto"/>
              <w:ind w:left="142" w:hanging="142" w:firstLineChars="0"/>
              <w:jc w:val="center"/>
              <w:rPr>
                <w:bCs/>
                <w:color w:val="auto"/>
                <w:szCs w:val="24"/>
                <w:lang w:val="zh-CN"/>
              </w:rPr>
            </w:pPr>
          </w:p>
        </w:tc>
        <w:tc>
          <w:tcPr>
            <w:tcW w:w="8863" w:type="dxa"/>
          </w:tcPr>
          <w:p w14:paraId="71995946">
            <w:pPr>
              <w:wordWrap w:val="0"/>
              <w:spacing w:line="360" w:lineRule="auto"/>
              <w:rPr>
                <w:bCs/>
                <w:color w:val="auto"/>
                <w:szCs w:val="24"/>
                <w:lang w:val="zh-CN"/>
              </w:rPr>
            </w:pPr>
            <w:r>
              <w:rPr>
                <w:rFonts w:hint="eastAsia"/>
                <w:color w:val="auto"/>
                <w:szCs w:val="24"/>
                <w:lang w:val="zh-CN"/>
              </w:rPr>
              <w:t>询价报价超过项目（分包）预算金额或最高限价的；</w:t>
            </w:r>
          </w:p>
        </w:tc>
      </w:tr>
      <w:tr w14:paraId="097E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79D866">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2E1F6ABF">
            <w:pPr>
              <w:wordWrap w:val="0"/>
              <w:spacing w:line="360" w:lineRule="auto"/>
              <w:rPr>
                <w:bCs/>
                <w:color w:val="auto"/>
                <w:szCs w:val="24"/>
                <w:lang w:val="zh-CN"/>
              </w:rPr>
            </w:pPr>
            <w:r>
              <w:rPr>
                <w:rFonts w:hint="eastAsia"/>
                <w:color w:val="auto"/>
                <w:szCs w:val="24"/>
                <w:lang w:val="zh-CN"/>
              </w:rPr>
              <w:t>《询价书》、《询价报价明细表》未提供或不符合询价通知书要求的；</w:t>
            </w:r>
          </w:p>
        </w:tc>
      </w:tr>
      <w:tr w14:paraId="78BD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5306E8D">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3800D465">
            <w:pPr>
              <w:wordWrap w:val="0"/>
              <w:spacing w:line="360" w:lineRule="auto"/>
              <w:rPr>
                <w:bCs/>
                <w:color w:val="auto"/>
                <w:szCs w:val="24"/>
                <w:lang w:val="zh-CN"/>
              </w:rPr>
            </w:pPr>
            <w:r>
              <w:rPr>
                <w:rFonts w:hint="eastAsia"/>
                <w:color w:val="auto"/>
                <w:szCs w:val="24"/>
                <w:lang w:val="zh-CN"/>
              </w:rPr>
              <w:t>工期（服务期限）、质保期不符合询价通知书要求的；</w:t>
            </w:r>
          </w:p>
        </w:tc>
      </w:tr>
      <w:tr w14:paraId="7356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56FBD4B">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3A535EB9">
            <w:pPr>
              <w:wordWrap w:val="0"/>
              <w:spacing w:line="360" w:lineRule="auto"/>
              <w:rPr>
                <w:bCs/>
                <w:color w:val="auto"/>
                <w:szCs w:val="24"/>
                <w:lang w:val="zh-CN"/>
              </w:rPr>
            </w:pPr>
            <w:r>
              <w:rPr>
                <w:rFonts w:hint="eastAsia"/>
                <w:color w:val="auto"/>
                <w:szCs w:val="24"/>
                <w:lang w:val="zh-CN"/>
              </w:rPr>
              <w:t>出现两个或两个以上询价方案的；</w:t>
            </w:r>
          </w:p>
        </w:tc>
      </w:tr>
      <w:tr w14:paraId="0F87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1519F3">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70D1E3CC">
            <w:pPr>
              <w:wordWrap w:val="0"/>
              <w:spacing w:line="360" w:lineRule="auto"/>
              <w:rPr>
                <w:bCs/>
                <w:color w:val="auto"/>
                <w:szCs w:val="24"/>
                <w:lang w:val="zh-CN"/>
              </w:rPr>
            </w:pPr>
            <w:r>
              <w:rPr>
                <w:rFonts w:hint="eastAsia"/>
                <w:color w:val="auto"/>
                <w:szCs w:val="24"/>
                <w:lang w:val="zh-CN"/>
              </w:rPr>
              <w:t>询价报价存在缺项、漏项的；</w:t>
            </w:r>
          </w:p>
        </w:tc>
      </w:tr>
      <w:tr w14:paraId="5A83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3B2B8F21">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0374E09E">
            <w:pPr>
              <w:wordWrap w:val="0"/>
              <w:spacing w:line="360" w:lineRule="auto"/>
              <w:rPr>
                <w:bCs/>
                <w:color w:val="auto"/>
                <w:szCs w:val="24"/>
                <w:lang w:val="zh-CN"/>
              </w:rPr>
            </w:pPr>
            <w:r>
              <w:rPr>
                <w:rFonts w:hint="eastAsia"/>
                <w:color w:val="auto"/>
                <w:szCs w:val="24"/>
                <w:lang w:val="zh-CN"/>
              </w:rPr>
              <w:t>询价有效期不足的；</w:t>
            </w:r>
          </w:p>
        </w:tc>
      </w:tr>
      <w:tr w14:paraId="651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91BC8E">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30E38640">
            <w:pPr>
              <w:wordWrap w:val="0"/>
              <w:spacing w:line="360" w:lineRule="auto"/>
              <w:rPr>
                <w:bCs/>
                <w:color w:val="auto"/>
                <w:szCs w:val="24"/>
                <w:lang w:val="zh-CN"/>
              </w:rPr>
            </w:pPr>
            <w:r>
              <w:rPr>
                <w:rFonts w:hint="eastAsia" w:cstheme="minorEastAsia"/>
                <w:color w:val="auto"/>
                <w:szCs w:val="24"/>
              </w:rPr>
              <w:t>《法定代表人授权书》无法定代表人签字（签章）和加盖公章的；符合询价通知书第二章</w:t>
            </w:r>
            <w:r>
              <w:rPr>
                <w:rFonts w:cstheme="minorEastAsia"/>
                <w:b/>
                <w:color w:val="auto"/>
                <w:szCs w:val="24"/>
              </w:rPr>
              <w:t>5</w:t>
            </w:r>
            <w:r>
              <w:rPr>
                <w:rFonts w:hint="eastAsia" w:cstheme="minorEastAsia"/>
                <w:b/>
                <w:color w:val="auto"/>
                <w:szCs w:val="24"/>
              </w:rPr>
              <w:t>.3条</w:t>
            </w:r>
            <w:r>
              <w:rPr>
                <w:rFonts w:hint="eastAsia" w:cstheme="minorEastAsia"/>
                <w:color w:val="auto"/>
                <w:szCs w:val="24"/>
              </w:rPr>
              <w:t>规定情形，以分公司形式参与询价的，法定代表人授权书未由其总公司法定代表人签字（签章）并加盖公章的；</w:t>
            </w:r>
          </w:p>
        </w:tc>
      </w:tr>
      <w:tr w14:paraId="6541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060BEDB">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489CA0C3">
            <w:pPr>
              <w:wordWrap w:val="0"/>
              <w:spacing w:line="360" w:lineRule="auto"/>
              <w:rPr>
                <w:color w:val="auto"/>
                <w:szCs w:val="24"/>
                <w:lang w:val="zh-CN"/>
              </w:rPr>
            </w:pPr>
            <w:r>
              <w:rPr>
                <w:rFonts w:hint="eastAsia" w:cstheme="minorEastAsia"/>
                <w:color w:val="auto"/>
                <w:szCs w:val="24"/>
              </w:rPr>
              <w:t>未按询价通知书要求盖章或签字（签章）的；</w:t>
            </w:r>
          </w:p>
        </w:tc>
      </w:tr>
      <w:tr w14:paraId="4E55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A89533">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1BDDAC75">
            <w:pPr>
              <w:wordWrap w:val="0"/>
              <w:spacing w:line="360" w:lineRule="auto"/>
              <w:rPr>
                <w:color w:val="auto"/>
                <w:szCs w:val="24"/>
                <w:lang w:val="zh-CN"/>
              </w:rPr>
            </w:pPr>
            <w:r>
              <w:rPr>
                <w:rFonts w:hint="eastAsia"/>
                <w:color w:val="auto"/>
                <w:szCs w:val="24"/>
                <w:lang w:val="zh-CN"/>
              </w:rPr>
              <w:t xml:space="preserve">所投货物是通过中国海关报关验放进入中国境内且产自关境外的（询价通知书中注明已办理进口产品审核的除外）； </w:t>
            </w:r>
          </w:p>
        </w:tc>
      </w:tr>
      <w:tr w14:paraId="33E0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AC421EF">
            <w:pPr>
              <w:pStyle w:val="44"/>
              <w:numPr>
                <w:ilvl w:val="0"/>
                <w:numId w:val="27"/>
              </w:numPr>
              <w:wordWrap w:val="0"/>
              <w:spacing w:line="360" w:lineRule="auto"/>
              <w:ind w:left="142" w:hanging="142" w:firstLineChars="0"/>
              <w:jc w:val="center"/>
              <w:rPr>
                <w:bCs/>
                <w:i/>
                <w:color w:val="auto"/>
                <w:szCs w:val="24"/>
                <w:lang w:val="zh-CN"/>
              </w:rPr>
            </w:pPr>
          </w:p>
        </w:tc>
        <w:tc>
          <w:tcPr>
            <w:tcW w:w="8863" w:type="dxa"/>
          </w:tcPr>
          <w:p w14:paraId="163A0669">
            <w:pPr>
              <w:wordWrap w:val="0"/>
              <w:spacing w:line="360" w:lineRule="auto"/>
              <w:rPr>
                <w:color w:val="auto"/>
                <w:szCs w:val="24"/>
                <w:lang w:val="zh-CN"/>
              </w:rPr>
            </w:pPr>
            <w:r>
              <w:rPr>
                <w:rFonts w:hint="eastAsia"/>
                <w:color w:val="auto"/>
                <w:szCs w:val="24"/>
                <w:lang w:val="zh-CN"/>
              </w:rPr>
              <w:t>强制采购的节能产品、信息安全产品未按招标文件要求提供有效认证证书的（</w:t>
            </w:r>
            <w:r>
              <w:rPr>
                <w:rFonts w:hint="eastAsia"/>
                <w:color w:val="auto"/>
                <w:szCs w:val="24"/>
              </w:rPr>
              <w:t>如有</w:t>
            </w:r>
            <w:r>
              <w:rPr>
                <w:rFonts w:hint="eastAsia"/>
                <w:color w:val="auto"/>
                <w:szCs w:val="24"/>
                <w:lang w:val="zh-CN"/>
              </w:rPr>
              <w:t>）；</w:t>
            </w:r>
          </w:p>
        </w:tc>
      </w:tr>
      <w:tr w14:paraId="06B1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DDDAEEE">
            <w:pPr>
              <w:pStyle w:val="44"/>
              <w:numPr>
                <w:ilvl w:val="0"/>
                <w:numId w:val="27"/>
              </w:numPr>
              <w:wordWrap w:val="0"/>
              <w:spacing w:line="360" w:lineRule="auto"/>
              <w:ind w:left="142" w:hanging="142" w:firstLineChars="0"/>
              <w:jc w:val="center"/>
              <w:rPr>
                <w:bCs/>
                <w:i/>
                <w:color w:val="auto"/>
                <w:szCs w:val="24"/>
                <w:lang w:val="zh-CN"/>
              </w:rPr>
            </w:pPr>
          </w:p>
        </w:tc>
        <w:tc>
          <w:tcPr>
            <w:tcW w:w="8863" w:type="dxa"/>
          </w:tcPr>
          <w:p w14:paraId="38826435">
            <w:pPr>
              <w:wordWrap w:val="0"/>
              <w:spacing w:line="360" w:lineRule="auto"/>
              <w:rPr>
                <w:color w:val="auto"/>
                <w:szCs w:val="24"/>
                <w:lang w:val="zh-CN"/>
              </w:rPr>
            </w:pPr>
            <w:r>
              <w:rPr>
                <w:rFonts w:hint="eastAsia"/>
                <w:color w:val="auto"/>
                <w:szCs w:val="24"/>
                <w:lang w:val="zh-CN"/>
              </w:rPr>
              <w:t>不满足招标文件预留份额给中小企业或合同分包相关规定的（</w:t>
            </w:r>
            <w:r>
              <w:rPr>
                <w:rFonts w:hint="eastAsia"/>
                <w:color w:val="auto"/>
                <w:szCs w:val="24"/>
              </w:rPr>
              <w:t>如有</w:t>
            </w:r>
            <w:r>
              <w:rPr>
                <w:rFonts w:hint="eastAsia"/>
                <w:color w:val="auto"/>
                <w:szCs w:val="24"/>
                <w:lang w:val="zh-CN"/>
              </w:rPr>
              <w:t>）；</w:t>
            </w:r>
          </w:p>
        </w:tc>
      </w:tr>
      <w:tr w14:paraId="15C7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1F3327E">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0F0CF03B">
            <w:pPr>
              <w:wordWrap w:val="0"/>
              <w:spacing w:line="360" w:lineRule="auto"/>
              <w:rPr>
                <w:bCs/>
                <w:color w:val="auto"/>
                <w:szCs w:val="24"/>
                <w:lang w:val="zh-CN"/>
              </w:rPr>
            </w:pPr>
            <w:r>
              <w:rPr>
                <w:rFonts w:hint="eastAsia"/>
                <w:color w:val="auto"/>
                <w:szCs w:val="24"/>
                <w:lang w:val="zh-CN"/>
              </w:rPr>
              <w:t>未提供所投货物（或服务）确定的参数值或功能表述，或未明确响应询价通知书采购需求的；</w:t>
            </w:r>
          </w:p>
        </w:tc>
      </w:tr>
      <w:tr w14:paraId="0252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BEC15E">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0E2BB3FB">
            <w:pPr>
              <w:wordWrap w:val="0"/>
              <w:spacing w:line="360" w:lineRule="auto"/>
              <w:rPr>
                <w:bCs/>
                <w:color w:val="auto"/>
                <w:szCs w:val="24"/>
                <w:lang w:val="zh-CN"/>
              </w:rPr>
            </w:pPr>
            <w:r>
              <w:rPr>
                <w:color w:val="auto"/>
                <w:szCs w:val="24"/>
                <w:lang w:val="zh-CN"/>
              </w:rPr>
              <w:t>含有采购人不能接受的附加条件的</w:t>
            </w:r>
            <w:r>
              <w:rPr>
                <w:rFonts w:hint="eastAsia"/>
                <w:color w:val="auto"/>
                <w:szCs w:val="24"/>
                <w:lang w:val="zh-CN"/>
              </w:rPr>
              <w:t>；</w:t>
            </w:r>
          </w:p>
        </w:tc>
      </w:tr>
      <w:tr w14:paraId="3BD6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F206010">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7165A273">
            <w:pPr>
              <w:wordWrap w:val="0"/>
              <w:spacing w:line="360" w:lineRule="auto"/>
              <w:rPr>
                <w:bCs/>
                <w:color w:val="auto"/>
                <w:szCs w:val="24"/>
                <w:lang w:val="zh-CN"/>
              </w:rPr>
            </w:pPr>
            <w:r>
              <w:rPr>
                <w:rFonts w:hint="eastAsia"/>
                <w:color w:val="auto"/>
                <w:szCs w:val="24"/>
                <w:lang w:val="zh-CN"/>
              </w:rPr>
              <w:t>未按要求提供《商务要求响应偏离说明表》、《技术要求响应偏离说明表》的；</w:t>
            </w:r>
          </w:p>
        </w:tc>
      </w:tr>
      <w:tr w14:paraId="2CA6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DB9E303">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3378AD66">
            <w:pPr>
              <w:wordWrap w:val="0"/>
              <w:spacing w:line="360" w:lineRule="auto"/>
              <w:rPr>
                <w:bCs/>
                <w:strike/>
                <w:color w:val="auto"/>
                <w:szCs w:val="24"/>
                <w:lang w:val="zh-CN"/>
              </w:rPr>
            </w:pPr>
            <w:r>
              <w:rPr>
                <w:rFonts w:hint="eastAsia"/>
                <w:color w:val="auto"/>
                <w:szCs w:val="24"/>
                <w:lang w:val="zh-CN"/>
              </w:rPr>
              <w:t>供应商有询价通知书第二章</w:t>
            </w:r>
            <w:r>
              <w:rPr>
                <w:rFonts w:hint="eastAsia"/>
                <w:b/>
                <w:color w:val="auto"/>
                <w:szCs w:val="24"/>
                <w:lang w:val="zh-CN"/>
              </w:rPr>
              <w:t>2</w:t>
            </w:r>
            <w:r>
              <w:rPr>
                <w:rFonts w:hint="eastAsia"/>
                <w:b/>
                <w:color w:val="auto"/>
                <w:szCs w:val="24"/>
                <w:lang w:val="en-US" w:eastAsia="zh-CN"/>
              </w:rPr>
              <w:t>6</w:t>
            </w:r>
            <w:r>
              <w:rPr>
                <w:rFonts w:hint="eastAsia"/>
                <w:b/>
                <w:color w:val="auto"/>
                <w:szCs w:val="24"/>
                <w:lang w:val="zh-CN"/>
              </w:rPr>
              <w:t>.1条</w:t>
            </w:r>
            <w:r>
              <w:rPr>
                <w:rFonts w:hint="eastAsia"/>
                <w:color w:val="auto"/>
                <w:szCs w:val="24"/>
                <w:lang w:val="zh-CN"/>
              </w:rPr>
              <w:t>规定的串通询价行为的；</w:t>
            </w:r>
          </w:p>
        </w:tc>
      </w:tr>
      <w:tr w14:paraId="65CF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947541D">
            <w:pPr>
              <w:pStyle w:val="44"/>
              <w:numPr>
                <w:ilvl w:val="0"/>
                <w:numId w:val="27"/>
              </w:numPr>
              <w:wordWrap w:val="0"/>
              <w:spacing w:line="360" w:lineRule="auto"/>
              <w:ind w:left="142" w:hanging="142" w:firstLineChars="0"/>
              <w:jc w:val="center"/>
              <w:rPr>
                <w:bCs/>
                <w:color w:val="auto"/>
                <w:szCs w:val="24"/>
                <w:lang w:val="zh-CN"/>
              </w:rPr>
            </w:pPr>
          </w:p>
        </w:tc>
        <w:tc>
          <w:tcPr>
            <w:tcW w:w="8863" w:type="dxa"/>
          </w:tcPr>
          <w:p w14:paraId="05C6AD20">
            <w:pPr>
              <w:wordWrap w:val="0"/>
              <w:spacing w:line="360" w:lineRule="auto"/>
              <w:rPr>
                <w:bCs/>
                <w:color w:val="auto"/>
                <w:szCs w:val="24"/>
                <w:lang w:val="zh-CN"/>
              </w:rPr>
            </w:pPr>
            <w:r>
              <w:rPr>
                <w:color w:val="auto"/>
                <w:szCs w:val="24"/>
                <w:lang w:val="zh-CN"/>
              </w:rPr>
              <w:t>法律、法规</w:t>
            </w:r>
            <w:r>
              <w:rPr>
                <w:rFonts w:hint="eastAsia"/>
                <w:color w:val="auto"/>
                <w:szCs w:val="24"/>
                <w:lang w:val="zh-CN"/>
              </w:rPr>
              <w:t>和询价通知书</w:t>
            </w:r>
            <w:r>
              <w:rPr>
                <w:color w:val="auto"/>
                <w:szCs w:val="24"/>
                <w:lang w:val="zh-CN"/>
              </w:rPr>
              <w:t>规定的其他</w:t>
            </w:r>
            <w:r>
              <w:rPr>
                <w:rFonts w:hint="eastAsia"/>
                <w:color w:val="auto"/>
                <w:szCs w:val="24"/>
                <w:lang w:val="zh-CN"/>
              </w:rPr>
              <w:t>无效询价</w:t>
            </w:r>
            <w:r>
              <w:rPr>
                <w:color w:val="auto"/>
                <w:szCs w:val="24"/>
                <w:lang w:val="zh-CN"/>
              </w:rPr>
              <w:t>情形。</w:t>
            </w:r>
          </w:p>
        </w:tc>
      </w:tr>
    </w:tbl>
    <w:p w14:paraId="6E0A67C0">
      <w:pPr>
        <w:pStyle w:val="44"/>
        <w:spacing w:line="360" w:lineRule="auto"/>
        <w:ind w:left="567" w:firstLine="0" w:firstLineChars="0"/>
        <w:rPr>
          <w:b/>
          <w:color w:val="auto"/>
          <w:szCs w:val="24"/>
        </w:rPr>
      </w:pPr>
    </w:p>
    <w:p w14:paraId="03406182">
      <w:pPr>
        <w:pStyle w:val="44"/>
        <w:numPr>
          <w:ilvl w:val="0"/>
          <w:numId w:val="26"/>
        </w:numPr>
        <w:spacing w:line="360" w:lineRule="auto"/>
        <w:ind w:left="567" w:hanging="283" w:firstLineChars="0"/>
        <w:rPr>
          <w:b/>
          <w:color w:val="auto"/>
          <w:szCs w:val="24"/>
          <w:lang w:val="zh-CN"/>
        </w:rPr>
      </w:pPr>
      <w:r>
        <w:rPr>
          <w:rFonts w:hint="eastAsia"/>
          <w:b/>
          <w:color w:val="auto"/>
          <w:szCs w:val="24"/>
          <w:lang w:val="zh-CN"/>
        </w:rPr>
        <w:t>商务</w:t>
      </w:r>
      <w:r>
        <w:rPr>
          <w:b/>
          <w:color w:val="auto"/>
          <w:szCs w:val="24"/>
          <w:lang w:val="zh-CN"/>
        </w:rPr>
        <w:t>技术</w:t>
      </w:r>
      <w:r>
        <w:rPr>
          <w:rFonts w:hint="eastAsia"/>
          <w:b/>
          <w:color w:val="auto"/>
          <w:szCs w:val="24"/>
          <w:lang w:val="zh-CN"/>
        </w:rPr>
        <w:t>评审</w:t>
      </w:r>
    </w:p>
    <w:p w14:paraId="5EB47A8A">
      <w:pPr>
        <w:pStyle w:val="12"/>
        <w:spacing w:line="360" w:lineRule="auto"/>
        <w:ind w:firstLine="480" w:firstLineChars="200"/>
        <w:rPr>
          <w:color w:val="auto"/>
        </w:rPr>
      </w:pPr>
      <w:r>
        <w:rPr>
          <w:rFonts w:hint="eastAsia"/>
          <w:color w:val="auto"/>
        </w:rPr>
        <w:t>询价小组应当对照《商务要求响应偏离说明表》、《技术要求响应偏离说明表》，并按询价通知书要求对资格性检查和符合性检查表合格的响应文件商务和技术进行综合评价。</w:t>
      </w:r>
    </w:p>
    <w:bookmarkEnd w:id="391"/>
    <w:bookmarkEnd w:id="392"/>
    <w:bookmarkEnd w:id="393"/>
    <w:bookmarkEnd w:id="394"/>
    <w:bookmarkEnd w:id="395"/>
    <w:bookmarkEnd w:id="396"/>
    <w:p w14:paraId="5CE01725">
      <w:pPr>
        <w:pStyle w:val="12"/>
        <w:spacing w:line="360" w:lineRule="auto"/>
        <w:rPr>
          <w:b/>
          <w:bCs/>
          <w:color w:val="auto"/>
          <w:kern w:val="44"/>
          <w:szCs w:val="24"/>
        </w:rPr>
      </w:pPr>
      <w:bookmarkStart w:id="397" w:name="_Toc102116034"/>
      <w:bookmarkStart w:id="398" w:name="_Toc102116164"/>
      <w:bookmarkStart w:id="399" w:name="_Toc102119865"/>
      <w:bookmarkStart w:id="400" w:name="_Toc102114932"/>
      <w:bookmarkStart w:id="401" w:name="_Toc102057730"/>
      <w:bookmarkStart w:id="402" w:name="_Toc102056230"/>
      <w:bookmarkStart w:id="403" w:name="_Toc102056255"/>
      <w:bookmarkStart w:id="404" w:name="_Toc102114957"/>
      <w:bookmarkStart w:id="405" w:name="_Toc102119890"/>
      <w:bookmarkStart w:id="406" w:name="_Toc102116189"/>
      <w:bookmarkStart w:id="407" w:name="_Toc102116059"/>
      <w:bookmarkStart w:id="408" w:name="_Toc102057755"/>
      <w:bookmarkStart w:id="409" w:name="_Toc511894520"/>
      <w:r>
        <w:rPr>
          <w:color w:val="auto"/>
          <w:sz w:val="36"/>
          <w:szCs w:val="36"/>
        </w:rPr>
        <w:br w:type="page"/>
      </w:r>
    </w:p>
    <w:bookmarkEnd w:id="397"/>
    <w:bookmarkEnd w:id="398"/>
    <w:bookmarkEnd w:id="399"/>
    <w:bookmarkEnd w:id="400"/>
    <w:bookmarkEnd w:id="401"/>
    <w:bookmarkEnd w:id="402"/>
    <w:p w14:paraId="0F68F429">
      <w:pPr>
        <w:pStyle w:val="4"/>
        <w:numPr>
          <w:ilvl w:val="0"/>
          <w:numId w:val="1"/>
        </w:numPr>
        <w:tabs>
          <w:tab w:val="left" w:pos="1276"/>
        </w:tabs>
        <w:wordWrap w:val="0"/>
        <w:spacing w:before="120" w:after="120" w:line="360" w:lineRule="auto"/>
        <w:ind w:left="723" w:hanging="723" w:hangingChars="200"/>
        <w:jc w:val="center"/>
        <w:rPr>
          <w:color w:val="auto"/>
          <w:sz w:val="36"/>
          <w:szCs w:val="36"/>
        </w:rPr>
      </w:pPr>
      <w:bookmarkStart w:id="410" w:name="_Toc4742"/>
      <w:bookmarkStart w:id="411" w:name="_Toc117244487"/>
      <w:bookmarkStart w:id="412" w:name="_Toc117244372"/>
      <w:r>
        <w:rPr>
          <w:rFonts w:hint="eastAsia"/>
          <w:color w:val="auto"/>
          <w:sz w:val="36"/>
          <w:szCs w:val="36"/>
        </w:rPr>
        <w:t>合同文本格式（参考）</w:t>
      </w:r>
      <w:bookmarkEnd w:id="403"/>
      <w:bookmarkEnd w:id="404"/>
      <w:bookmarkEnd w:id="405"/>
      <w:bookmarkEnd w:id="406"/>
      <w:bookmarkEnd w:id="407"/>
      <w:bookmarkEnd w:id="408"/>
      <w:bookmarkEnd w:id="409"/>
      <w:bookmarkEnd w:id="410"/>
      <w:bookmarkEnd w:id="411"/>
      <w:bookmarkEnd w:id="412"/>
    </w:p>
    <w:p w14:paraId="0056CF23">
      <w:pPr>
        <w:wordWrap w:val="0"/>
        <w:spacing w:line="360" w:lineRule="auto"/>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14:paraId="53BF8F51">
      <w:pPr>
        <w:wordWrap w:val="0"/>
        <w:spacing w:line="360" w:lineRule="auto"/>
        <w:jc w:val="left"/>
        <w:rPr>
          <w:rFonts w:hint="eastAsia" w:cs="Helvetica"/>
          <w:b/>
          <w:bCs w:val="0"/>
          <w:color w:val="auto"/>
          <w:sz w:val="28"/>
          <w:szCs w:val="28"/>
          <w:lang w:val="en-US" w:eastAsia="zh-CN"/>
        </w:rPr>
      </w:pPr>
      <w:r>
        <w:rPr>
          <w:rFonts w:hint="eastAsia" w:cs="Helvetica"/>
          <w:b/>
          <w:bCs w:val="0"/>
          <w:color w:val="auto"/>
          <w:sz w:val="28"/>
          <w:szCs w:val="28"/>
          <w:lang w:val="en-US" w:eastAsia="zh-CN"/>
        </w:rPr>
        <w:t>按采购人要求签订合同</w:t>
      </w:r>
    </w:p>
    <w:p w14:paraId="60856B27">
      <w:pPr>
        <w:wordWrap w:val="0"/>
        <w:spacing w:line="360" w:lineRule="auto"/>
        <w:jc w:val="left"/>
        <w:rPr>
          <w:bCs/>
          <w:color w:val="auto"/>
          <w:sz w:val="28"/>
          <w:szCs w:val="28"/>
        </w:rPr>
      </w:pPr>
      <w:r>
        <w:rPr>
          <w:rFonts w:hint="eastAsia" w:cs="Helvetica"/>
          <w:bCs/>
          <w:color w:val="auto"/>
          <w:szCs w:val="24"/>
          <w:lang w:val="zh-CN"/>
        </w:rPr>
        <w:t>合同编号：</w:t>
      </w:r>
    </w:p>
    <w:p w14:paraId="05CB610C">
      <w:pPr>
        <w:wordWrap w:val="0"/>
        <w:spacing w:line="360" w:lineRule="auto"/>
        <w:jc w:val="center"/>
        <w:rPr>
          <w:bCs/>
          <w:color w:val="auto"/>
          <w:sz w:val="36"/>
          <w:szCs w:val="36"/>
        </w:rPr>
      </w:pPr>
    </w:p>
    <w:p w14:paraId="521DF142">
      <w:pPr>
        <w:wordWrap w:val="0"/>
        <w:spacing w:line="360" w:lineRule="auto"/>
        <w:jc w:val="center"/>
        <w:rPr>
          <w:bCs/>
          <w:color w:val="auto"/>
          <w:sz w:val="36"/>
          <w:szCs w:val="36"/>
        </w:rPr>
      </w:pPr>
    </w:p>
    <w:p w14:paraId="2B9568D3">
      <w:pPr>
        <w:wordWrap w:val="0"/>
        <w:spacing w:line="360" w:lineRule="auto"/>
        <w:jc w:val="center"/>
        <w:rPr>
          <w:b/>
          <w:bCs/>
          <w:color w:val="auto"/>
          <w:sz w:val="72"/>
          <w:szCs w:val="72"/>
        </w:rPr>
      </w:pPr>
      <w:r>
        <w:rPr>
          <w:rFonts w:hint="eastAsia"/>
          <w:b/>
          <w:bCs/>
          <w:color w:val="auto"/>
          <w:sz w:val="72"/>
          <w:szCs w:val="72"/>
        </w:rPr>
        <w:t>合   同   书</w:t>
      </w:r>
    </w:p>
    <w:p w14:paraId="1522F770">
      <w:pPr>
        <w:wordWrap w:val="0"/>
        <w:spacing w:line="360" w:lineRule="auto"/>
        <w:jc w:val="center"/>
        <w:rPr>
          <w:bCs/>
          <w:color w:val="auto"/>
          <w:sz w:val="10"/>
          <w:szCs w:val="10"/>
        </w:rPr>
      </w:pPr>
    </w:p>
    <w:p w14:paraId="7C42C16A">
      <w:pPr>
        <w:wordWrap w:val="0"/>
        <w:spacing w:line="360" w:lineRule="auto"/>
        <w:rPr>
          <w:color w:val="auto"/>
        </w:rPr>
      </w:pPr>
    </w:p>
    <w:p w14:paraId="187DE693">
      <w:pPr>
        <w:wordWrap w:val="0"/>
        <w:spacing w:line="360" w:lineRule="auto"/>
        <w:rPr>
          <w:color w:val="auto"/>
        </w:rPr>
      </w:pPr>
    </w:p>
    <w:p w14:paraId="001874D6">
      <w:pPr>
        <w:wordWrap w:val="0"/>
        <w:spacing w:line="360" w:lineRule="auto"/>
        <w:rPr>
          <w:color w:val="auto"/>
          <w:sz w:val="28"/>
          <w:szCs w:val="28"/>
        </w:rPr>
      </w:pPr>
    </w:p>
    <w:p w14:paraId="6C5E5192">
      <w:pPr>
        <w:wordWrap w:val="0"/>
        <w:spacing w:beforeLines="25" w:line="360" w:lineRule="auto"/>
        <w:ind w:firstLine="1124" w:firstLineChars="400"/>
        <w:rPr>
          <w:rFonts w:cs="Helvetica"/>
          <w:color w:val="auto"/>
          <w:sz w:val="28"/>
          <w:szCs w:val="28"/>
          <w:u w:val="single"/>
          <w:lang w:val="zh-CN"/>
        </w:rPr>
      </w:pPr>
      <w:r>
        <w:rPr>
          <w:rFonts w:hint="eastAsia" w:cs="Helvetica"/>
          <w:b/>
          <w:color w:val="auto"/>
          <w:sz w:val="28"/>
          <w:szCs w:val="28"/>
          <w:lang w:val="zh-CN"/>
        </w:rPr>
        <w:t>项目名称：</w:t>
      </w:r>
    </w:p>
    <w:p w14:paraId="481A9E3F">
      <w:pPr>
        <w:wordWrap w:val="0"/>
        <w:spacing w:beforeLines="25" w:line="360" w:lineRule="auto"/>
        <w:rPr>
          <w:rFonts w:cs="Helvetica"/>
          <w:b/>
          <w:color w:val="auto"/>
          <w:sz w:val="28"/>
          <w:szCs w:val="28"/>
          <w:lang w:val="zh-CN"/>
        </w:rPr>
      </w:pPr>
    </w:p>
    <w:p w14:paraId="1627A151">
      <w:pPr>
        <w:wordWrap w:val="0"/>
        <w:spacing w:beforeLines="25" w:line="360" w:lineRule="auto"/>
        <w:rPr>
          <w:rFonts w:cs="Helvetica"/>
          <w:b/>
          <w:color w:val="auto"/>
          <w:sz w:val="28"/>
          <w:szCs w:val="28"/>
          <w:lang w:val="zh-CN"/>
        </w:rPr>
      </w:pPr>
    </w:p>
    <w:p w14:paraId="51963F50">
      <w:pPr>
        <w:wordWrap w:val="0"/>
        <w:spacing w:beforeLines="25" w:line="360" w:lineRule="auto"/>
        <w:ind w:firstLine="1124" w:firstLineChars="400"/>
        <w:rPr>
          <w:rFonts w:cs="Helvetica"/>
          <w:bCs/>
          <w:color w:val="auto"/>
          <w:sz w:val="28"/>
          <w:szCs w:val="28"/>
          <w:u w:val="single"/>
          <w:lang w:val="zh-CN"/>
        </w:rPr>
      </w:pPr>
      <w:r>
        <w:rPr>
          <w:rFonts w:hint="eastAsia" w:cs="Helvetica"/>
          <w:b/>
          <w:color w:val="auto"/>
          <w:sz w:val="28"/>
          <w:szCs w:val="28"/>
          <w:lang w:val="zh-CN"/>
        </w:rPr>
        <w:t>甲方（采购人）：</w:t>
      </w:r>
    </w:p>
    <w:p w14:paraId="3F5D1428">
      <w:pPr>
        <w:wordWrap w:val="0"/>
        <w:spacing w:beforeLines="25" w:line="360" w:lineRule="auto"/>
        <w:rPr>
          <w:rFonts w:cs="Helvetica"/>
          <w:b/>
          <w:color w:val="auto"/>
          <w:sz w:val="28"/>
          <w:szCs w:val="28"/>
          <w:lang w:val="zh-CN"/>
        </w:rPr>
      </w:pPr>
    </w:p>
    <w:p w14:paraId="6D21A203">
      <w:pPr>
        <w:wordWrap w:val="0"/>
        <w:spacing w:beforeLines="25" w:line="360" w:lineRule="auto"/>
        <w:ind w:firstLine="1124" w:firstLineChars="400"/>
        <w:rPr>
          <w:b/>
          <w:color w:val="auto"/>
          <w:sz w:val="28"/>
          <w:szCs w:val="28"/>
          <w:u w:val="single"/>
        </w:rPr>
      </w:pPr>
      <w:r>
        <w:rPr>
          <w:rFonts w:hint="eastAsia" w:cs="Helvetica"/>
          <w:b/>
          <w:color w:val="auto"/>
          <w:sz w:val="28"/>
          <w:szCs w:val="28"/>
          <w:lang w:val="zh-CN"/>
        </w:rPr>
        <w:t>乙方（成交供应商）：</w:t>
      </w:r>
    </w:p>
    <w:p w14:paraId="326BA40D">
      <w:pPr>
        <w:wordWrap w:val="0"/>
        <w:spacing w:beforeLines="25" w:line="360" w:lineRule="auto"/>
        <w:rPr>
          <w:b/>
          <w:color w:val="auto"/>
          <w:sz w:val="28"/>
          <w:szCs w:val="28"/>
          <w:u w:val="single"/>
        </w:rPr>
      </w:pPr>
    </w:p>
    <w:p w14:paraId="3448EC2F">
      <w:pPr>
        <w:wordWrap w:val="0"/>
        <w:spacing w:beforeLines="25" w:line="360" w:lineRule="auto"/>
        <w:ind w:firstLine="1124" w:firstLineChars="400"/>
        <w:rPr>
          <w:color w:val="auto"/>
          <w:sz w:val="28"/>
          <w:szCs w:val="28"/>
          <w:u w:val="single"/>
        </w:rPr>
      </w:pPr>
      <w:r>
        <w:rPr>
          <w:rFonts w:hint="eastAsia" w:cs="Helvetica"/>
          <w:b/>
          <w:color w:val="auto"/>
          <w:sz w:val="28"/>
          <w:szCs w:val="28"/>
          <w:lang w:val="zh-CN"/>
        </w:rPr>
        <w:t>签订地：</w:t>
      </w:r>
    </w:p>
    <w:p w14:paraId="2CCF7A58">
      <w:pPr>
        <w:wordWrap w:val="0"/>
        <w:spacing w:beforeLines="25" w:line="360" w:lineRule="auto"/>
        <w:rPr>
          <w:color w:val="auto"/>
          <w:u w:val="single"/>
        </w:rPr>
      </w:pPr>
    </w:p>
    <w:p w14:paraId="5A83E6F2">
      <w:pPr>
        <w:pStyle w:val="12"/>
        <w:spacing w:line="360" w:lineRule="auto"/>
        <w:rPr>
          <w:color w:val="auto"/>
        </w:rPr>
      </w:pPr>
    </w:p>
    <w:p w14:paraId="3B02DC6C">
      <w:pPr>
        <w:wordWrap w:val="0"/>
        <w:spacing w:beforeLines="25" w:line="360" w:lineRule="auto"/>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rPr>
        <w:t>年月日</w:t>
      </w:r>
    </w:p>
    <w:p w14:paraId="1CF4E75F">
      <w:pPr>
        <w:wordWrap w:val="0"/>
        <w:spacing w:beforeLines="25" w:line="360" w:lineRule="auto"/>
        <w:rPr>
          <w:b/>
          <w:color w:val="auto"/>
        </w:rPr>
      </w:pPr>
    </w:p>
    <w:p w14:paraId="5402E5E4">
      <w:pPr>
        <w:widowControl/>
        <w:wordWrap w:val="0"/>
        <w:spacing w:line="360" w:lineRule="auto"/>
        <w:jc w:val="left"/>
        <w:rPr>
          <w:rFonts w:cs="宋体"/>
          <w:color w:val="auto"/>
          <w:szCs w:val="24"/>
        </w:rPr>
      </w:pPr>
      <w:r>
        <w:rPr>
          <w:rFonts w:cs="宋体"/>
          <w:color w:val="auto"/>
          <w:szCs w:val="24"/>
        </w:rPr>
        <w:br w:type="page"/>
      </w:r>
    </w:p>
    <w:p w14:paraId="09A1F9DC">
      <w:pPr>
        <w:wordWrap w:val="0"/>
        <w:spacing w:line="360" w:lineRule="auto"/>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p>
    <w:p w14:paraId="7DED174F">
      <w:pPr>
        <w:pStyle w:val="44"/>
        <w:numPr>
          <w:ilvl w:val="0"/>
          <w:numId w:val="28"/>
        </w:numPr>
        <w:wordWrap w:val="0"/>
        <w:spacing w:beforeLines="25" w:line="360" w:lineRule="auto"/>
        <w:ind w:firstLineChars="0"/>
        <w:rPr>
          <w:rFonts w:cs="Helvetica"/>
          <w:b/>
          <w:color w:val="auto"/>
          <w:szCs w:val="24"/>
          <w:lang w:val="zh-CN"/>
        </w:rPr>
      </w:pPr>
      <w:r>
        <w:rPr>
          <w:rFonts w:hint="eastAsia" w:cs="Helvetica"/>
          <w:b/>
          <w:color w:val="auto"/>
          <w:szCs w:val="24"/>
          <w:lang w:val="zh-CN"/>
        </w:rPr>
        <w:t>项目基本情况</w:t>
      </w:r>
    </w:p>
    <w:p w14:paraId="497D976F">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1．项目名称：</w:t>
      </w:r>
      <w:r>
        <w:rPr>
          <w:rFonts w:hint="eastAsia" w:cs="Helvetica"/>
          <w:bCs/>
          <w:i/>
          <w:iCs/>
          <w:color w:val="auto"/>
          <w:szCs w:val="24"/>
          <w:u w:val="single"/>
        </w:rPr>
        <w:t>(见询价通知书)</w:t>
      </w:r>
    </w:p>
    <w:p w14:paraId="4F5FB2BA">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2．项目编号：</w:t>
      </w:r>
      <w:r>
        <w:rPr>
          <w:rFonts w:hint="eastAsia" w:cs="Helvetica"/>
          <w:bCs/>
          <w:i/>
          <w:iCs/>
          <w:color w:val="auto"/>
          <w:szCs w:val="24"/>
          <w:u w:val="single"/>
        </w:rPr>
        <w:t>(见询价通知书)</w:t>
      </w:r>
    </w:p>
    <w:p w14:paraId="6B0BF388">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3．政府采购计划备案号：</w:t>
      </w:r>
      <w:r>
        <w:rPr>
          <w:rFonts w:hint="eastAsia" w:cs="Helvetica"/>
          <w:bCs/>
          <w:i/>
          <w:iCs/>
          <w:color w:val="auto"/>
          <w:szCs w:val="24"/>
          <w:u w:val="single"/>
        </w:rPr>
        <w:t>(见询价通知书)</w:t>
      </w:r>
    </w:p>
    <w:p w14:paraId="68544930">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color w:val="auto"/>
          <w:szCs w:val="24"/>
          <w:lang w:val="zh-CN"/>
        </w:rPr>
      </w:pPr>
      <w:r>
        <w:rPr>
          <w:rFonts w:hint="eastAsia"/>
          <w:color w:val="auto"/>
        </w:rPr>
        <w:t>4．项目概况：</w:t>
      </w:r>
      <w:r>
        <w:rPr>
          <w:rFonts w:hint="eastAsia" w:cs="Helvetica"/>
          <w:bCs/>
          <w:i/>
          <w:iCs/>
          <w:color w:val="auto"/>
          <w:szCs w:val="24"/>
          <w:u w:val="single"/>
        </w:rPr>
        <w:t>(见询价通知书)</w:t>
      </w:r>
    </w:p>
    <w:p w14:paraId="289AA850">
      <w:pPr>
        <w:pStyle w:val="44"/>
        <w:numPr>
          <w:ilvl w:val="0"/>
          <w:numId w:val="28"/>
        </w:numPr>
        <w:wordWrap w:val="0"/>
        <w:spacing w:beforeLines="25" w:line="360" w:lineRule="auto"/>
        <w:ind w:firstLineChars="0"/>
        <w:rPr>
          <w:rFonts w:cs="Helvetica"/>
          <w:bCs/>
          <w:iCs/>
          <w:color w:val="auto"/>
          <w:szCs w:val="24"/>
        </w:rPr>
      </w:pPr>
      <w:r>
        <w:rPr>
          <w:rFonts w:hint="eastAsia" w:cs="Helvetica"/>
          <w:b/>
          <w:color w:val="auto"/>
          <w:szCs w:val="24"/>
          <w:lang w:val="zh-CN"/>
        </w:rPr>
        <w:t>标的名称、数量（规模）</w:t>
      </w:r>
    </w:p>
    <w:tbl>
      <w:tblPr>
        <w:tblStyle w:val="30"/>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07D194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7F08ACFE">
            <w:pPr>
              <w:wordWrap w:val="0"/>
              <w:spacing w:line="360" w:lineRule="auto"/>
              <w:ind w:left="-120" w:leftChars="-50" w:right="-120" w:rightChars="-50"/>
              <w:jc w:val="center"/>
              <w:rPr>
                <w:rFonts w:cs="宋体"/>
                <w:b/>
                <w:color w:val="auto"/>
              </w:rPr>
            </w:pPr>
            <w:r>
              <w:rPr>
                <w:rFonts w:hint="eastAsia" w:cs="仿宋_GB2312"/>
                <w:b/>
                <w:color w:val="auto"/>
                <w:szCs w:val="24"/>
              </w:rPr>
              <w:t>序号</w:t>
            </w:r>
          </w:p>
        </w:tc>
        <w:tc>
          <w:tcPr>
            <w:tcW w:w="2378" w:type="dxa"/>
            <w:shd w:val="pct10" w:color="C3BD96" w:themeColor="background2" w:themeShade="BF" w:fill="DDD9C4" w:themeFill="background2" w:themeFillShade="E6"/>
            <w:vAlign w:val="center"/>
          </w:tcPr>
          <w:p w14:paraId="069F20C3">
            <w:pPr>
              <w:wordWrap w:val="0"/>
              <w:spacing w:line="360" w:lineRule="auto"/>
              <w:ind w:left="-55" w:leftChars="-23" w:right="-74" w:rightChars="-31"/>
              <w:jc w:val="center"/>
              <w:rPr>
                <w:rFonts w:cs="宋体"/>
                <w:b/>
                <w:color w:val="auto"/>
              </w:rPr>
            </w:pPr>
            <w:r>
              <w:rPr>
                <w:rFonts w:hint="eastAsia" w:cs="宋体"/>
                <w:b/>
                <w:color w:val="auto"/>
              </w:rPr>
              <w:t>名称</w:t>
            </w:r>
          </w:p>
        </w:tc>
        <w:tc>
          <w:tcPr>
            <w:tcW w:w="1132" w:type="dxa"/>
            <w:shd w:val="pct10" w:color="C3BD96" w:themeColor="background2" w:themeShade="BF" w:fill="DDD9C4" w:themeFill="background2" w:themeFillShade="E6"/>
            <w:vAlign w:val="center"/>
          </w:tcPr>
          <w:p w14:paraId="668348EC">
            <w:pPr>
              <w:wordWrap w:val="0"/>
              <w:spacing w:line="360" w:lineRule="auto"/>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349FA006">
            <w:pPr>
              <w:wordWrap w:val="0"/>
              <w:spacing w:line="360" w:lineRule="auto"/>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C3BD96" w:themeColor="background2" w:themeShade="BF" w:fill="DDD9C4" w:themeFill="background2" w:themeFillShade="E6"/>
            <w:vAlign w:val="center"/>
          </w:tcPr>
          <w:p w14:paraId="451CD4C6">
            <w:pPr>
              <w:wordWrap w:val="0"/>
              <w:spacing w:line="360" w:lineRule="auto"/>
              <w:ind w:left="-55" w:leftChars="-23" w:right="-74" w:rightChars="-31"/>
              <w:jc w:val="center"/>
              <w:rPr>
                <w:rFonts w:cs="宋体"/>
                <w:b/>
                <w:color w:val="auto"/>
              </w:rPr>
            </w:pPr>
            <w:r>
              <w:rPr>
                <w:rFonts w:hint="eastAsia" w:cs="宋体"/>
                <w:b/>
                <w:color w:val="auto"/>
              </w:rPr>
              <w:t>单位</w:t>
            </w:r>
          </w:p>
        </w:tc>
        <w:tc>
          <w:tcPr>
            <w:tcW w:w="859" w:type="dxa"/>
            <w:shd w:val="pct10" w:color="C3BD96" w:themeColor="background2" w:themeShade="BF" w:fill="DDD9C4" w:themeFill="background2" w:themeFillShade="E6"/>
            <w:vAlign w:val="center"/>
          </w:tcPr>
          <w:p w14:paraId="17FC957D">
            <w:pPr>
              <w:wordWrap w:val="0"/>
              <w:spacing w:line="360" w:lineRule="auto"/>
              <w:ind w:left="-55" w:leftChars="-23" w:right="-74" w:rightChars="-31"/>
              <w:jc w:val="center"/>
              <w:rPr>
                <w:rFonts w:cs="宋体"/>
                <w:b/>
                <w:color w:val="auto"/>
              </w:rPr>
            </w:pPr>
            <w:r>
              <w:rPr>
                <w:rFonts w:hint="eastAsia" w:cs="宋体"/>
                <w:b/>
                <w:color w:val="auto"/>
              </w:rPr>
              <w:t>单价</w:t>
            </w:r>
          </w:p>
        </w:tc>
        <w:tc>
          <w:tcPr>
            <w:tcW w:w="1425" w:type="dxa"/>
            <w:shd w:val="pct10" w:color="C3BD96" w:themeColor="background2" w:themeShade="BF" w:fill="DDD9C4" w:themeFill="background2" w:themeFillShade="E6"/>
            <w:vAlign w:val="center"/>
          </w:tcPr>
          <w:p w14:paraId="5D94A32F">
            <w:pPr>
              <w:wordWrap w:val="0"/>
              <w:adjustRightInd w:val="0"/>
              <w:snapToGrid w:val="0"/>
              <w:spacing w:line="360" w:lineRule="auto"/>
              <w:ind w:left="-26" w:leftChars="-11" w:right="-74" w:rightChars="-31"/>
              <w:jc w:val="center"/>
              <w:rPr>
                <w:rFonts w:cs="宋体"/>
                <w:b/>
                <w:color w:val="auto"/>
              </w:rPr>
            </w:pPr>
            <w:r>
              <w:rPr>
                <w:rFonts w:hint="eastAsia" w:cs="宋体"/>
                <w:b/>
                <w:color w:val="auto"/>
              </w:rPr>
              <w:t>分项合计</w:t>
            </w:r>
          </w:p>
        </w:tc>
        <w:tc>
          <w:tcPr>
            <w:tcW w:w="1134" w:type="dxa"/>
            <w:shd w:val="pct10" w:color="C3BD96" w:themeColor="background2" w:themeShade="BF" w:fill="DDD9C4" w:themeFill="background2" w:themeFillShade="E6"/>
            <w:vAlign w:val="center"/>
          </w:tcPr>
          <w:p w14:paraId="71B670F8">
            <w:pPr>
              <w:wordWrap w:val="0"/>
              <w:spacing w:line="360" w:lineRule="auto"/>
              <w:ind w:left="-26" w:leftChars="-11" w:right="-74" w:rightChars="-31"/>
              <w:jc w:val="center"/>
              <w:rPr>
                <w:rFonts w:cs="宋体"/>
                <w:b/>
                <w:color w:val="auto"/>
              </w:rPr>
            </w:pPr>
            <w:r>
              <w:rPr>
                <w:rFonts w:hint="eastAsia" w:cs="宋体"/>
                <w:b/>
                <w:color w:val="auto"/>
              </w:rPr>
              <w:t>制造厂家（全称）</w:t>
            </w:r>
          </w:p>
        </w:tc>
      </w:tr>
      <w:tr w14:paraId="3BC53B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F737249">
            <w:pPr>
              <w:wordWrap w:val="0"/>
              <w:spacing w:line="360" w:lineRule="auto"/>
              <w:ind w:left="-55" w:leftChars="-23" w:right="-74" w:rightChars="-31"/>
              <w:jc w:val="center"/>
              <w:rPr>
                <w:b/>
                <w:color w:val="auto"/>
              </w:rPr>
            </w:pPr>
            <w:r>
              <w:rPr>
                <w:rFonts w:hint="eastAsia"/>
                <w:b/>
                <w:color w:val="auto"/>
              </w:rPr>
              <w:t>1</w:t>
            </w:r>
          </w:p>
        </w:tc>
        <w:tc>
          <w:tcPr>
            <w:tcW w:w="2378" w:type="dxa"/>
            <w:shd w:val="clear" w:color="auto" w:fill="auto"/>
            <w:vAlign w:val="center"/>
          </w:tcPr>
          <w:p w14:paraId="00E926E8">
            <w:pPr>
              <w:wordWrap w:val="0"/>
              <w:spacing w:line="360" w:lineRule="auto"/>
              <w:ind w:left="-55" w:leftChars="-23" w:right="-74" w:rightChars="-31"/>
              <w:jc w:val="center"/>
              <w:rPr>
                <w:color w:val="auto"/>
              </w:rPr>
            </w:pPr>
            <w:r>
              <w:rPr>
                <w:rFonts w:hint="eastAsia"/>
                <w:color w:val="auto"/>
              </w:rPr>
              <w:t>货物（服务）名称1</w:t>
            </w:r>
          </w:p>
        </w:tc>
        <w:tc>
          <w:tcPr>
            <w:tcW w:w="1132" w:type="dxa"/>
            <w:shd w:val="clear" w:color="auto" w:fill="auto"/>
            <w:vAlign w:val="center"/>
          </w:tcPr>
          <w:p w14:paraId="5F882EC7">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14:paraId="34275C4F">
            <w:pPr>
              <w:wordWrap w:val="0"/>
              <w:spacing w:line="360" w:lineRule="auto"/>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14:paraId="64CB6851">
            <w:pPr>
              <w:wordWrap w:val="0"/>
              <w:spacing w:line="360" w:lineRule="auto"/>
              <w:ind w:left="-55" w:leftChars="-23" w:right="-430" w:rightChars="-179"/>
              <w:jc w:val="center"/>
              <w:rPr>
                <w:rFonts w:cs="宋体"/>
                <w:color w:val="auto"/>
                <w:szCs w:val="24"/>
              </w:rPr>
            </w:pPr>
          </w:p>
        </w:tc>
        <w:tc>
          <w:tcPr>
            <w:tcW w:w="859" w:type="dxa"/>
            <w:shd w:val="clear" w:color="auto" w:fill="auto"/>
            <w:vAlign w:val="center"/>
          </w:tcPr>
          <w:p w14:paraId="6A10BC8D">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14:paraId="43C05300">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14:paraId="4D39223A">
            <w:pPr>
              <w:wordWrap w:val="0"/>
              <w:spacing w:line="360" w:lineRule="auto"/>
              <w:ind w:left="-55" w:leftChars="-23" w:right="-74" w:rightChars="-31"/>
              <w:jc w:val="center"/>
              <w:rPr>
                <w:rFonts w:cs="宋体"/>
                <w:color w:val="auto"/>
                <w:szCs w:val="24"/>
              </w:rPr>
            </w:pPr>
          </w:p>
        </w:tc>
      </w:tr>
      <w:tr w14:paraId="26EB2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79A73D4">
            <w:pPr>
              <w:wordWrap w:val="0"/>
              <w:spacing w:line="360" w:lineRule="auto"/>
              <w:ind w:left="-55" w:leftChars="-23" w:right="-74" w:rightChars="-31"/>
              <w:jc w:val="center"/>
              <w:rPr>
                <w:b/>
                <w:color w:val="auto"/>
              </w:rPr>
            </w:pPr>
            <w:r>
              <w:rPr>
                <w:rFonts w:hint="eastAsia"/>
                <w:b/>
                <w:color w:val="auto"/>
              </w:rPr>
              <w:t>2</w:t>
            </w:r>
          </w:p>
        </w:tc>
        <w:tc>
          <w:tcPr>
            <w:tcW w:w="2378" w:type="dxa"/>
            <w:shd w:val="clear" w:color="auto" w:fill="auto"/>
            <w:vAlign w:val="center"/>
          </w:tcPr>
          <w:p w14:paraId="6E0BAB4B">
            <w:pPr>
              <w:wordWrap w:val="0"/>
              <w:spacing w:line="360" w:lineRule="auto"/>
              <w:ind w:left="-55" w:leftChars="-23" w:right="-74" w:rightChars="-31"/>
              <w:jc w:val="center"/>
              <w:rPr>
                <w:color w:val="auto"/>
              </w:rPr>
            </w:pPr>
            <w:r>
              <w:rPr>
                <w:rFonts w:hint="eastAsia"/>
                <w:color w:val="auto"/>
              </w:rPr>
              <w:t>货物（服务）名称2</w:t>
            </w:r>
          </w:p>
        </w:tc>
        <w:tc>
          <w:tcPr>
            <w:tcW w:w="1132" w:type="dxa"/>
            <w:shd w:val="clear" w:color="auto" w:fill="auto"/>
            <w:vAlign w:val="center"/>
          </w:tcPr>
          <w:p w14:paraId="49820CA1">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14:paraId="5367199F">
            <w:pPr>
              <w:wordWrap w:val="0"/>
              <w:spacing w:line="360" w:lineRule="auto"/>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14:paraId="0BFE1C8D">
            <w:pPr>
              <w:wordWrap w:val="0"/>
              <w:spacing w:line="360" w:lineRule="auto"/>
              <w:ind w:left="-55" w:leftChars="-23" w:right="-74" w:rightChars="-31"/>
              <w:jc w:val="center"/>
              <w:rPr>
                <w:rFonts w:cs="宋体"/>
                <w:color w:val="auto"/>
                <w:szCs w:val="24"/>
              </w:rPr>
            </w:pPr>
          </w:p>
        </w:tc>
        <w:tc>
          <w:tcPr>
            <w:tcW w:w="859" w:type="dxa"/>
            <w:shd w:val="clear" w:color="auto" w:fill="auto"/>
            <w:vAlign w:val="center"/>
          </w:tcPr>
          <w:p w14:paraId="62AD1ACA">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14:paraId="0B2F17D8">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14:paraId="037BA318">
            <w:pPr>
              <w:wordWrap w:val="0"/>
              <w:spacing w:line="360" w:lineRule="auto"/>
              <w:ind w:left="-55" w:leftChars="-23" w:right="-74" w:rightChars="-31"/>
              <w:jc w:val="center"/>
              <w:rPr>
                <w:rFonts w:cs="宋体"/>
                <w:color w:val="auto"/>
                <w:szCs w:val="24"/>
              </w:rPr>
            </w:pPr>
          </w:p>
        </w:tc>
      </w:tr>
      <w:tr w14:paraId="16B4B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3BABDA6E">
            <w:pPr>
              <w:wordWrap w:val="0"/>
              <w:spacing w:line="360" w:lineRule="auto"/>
              <w:ind w:left="-55" w:leftChars="-23" w:right="-74" w:rightChars="-31"/>
              <w:jc w:val="center"/>
              <w:rPr>
                <w:color w:val="auto"/>
              </w:rPr>
            </w:pPr>
            <w:r>
              <w:rPr>
                <w:rFonts w:hint="eastAsia"/>
                <w:color w:val="auto"/>
              </w:rPr>
              <w:t>…</w:t>
            </w:r>
          </w:p>
        </w:tc>
        <w:tc>
          <w:tcPr>
            <w:tcW w:w="2378" w:type="dxa"/>
            <w:shd w:val="clear" w:color="auto" w:fill="auto"/>
            <w:vAlign w:val="center"/>
          </w:tcPr>
          <w:p w14:paraId="4FDA43B6">
            <w:pPr>
              <w:wordWrap w:val="0"/>
              <w:spacing w:line="360" w:lineRule="auto"/>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14:paraId="125F4792">
            <w:pPr>
              <w:wordWrap w:val="0"/>
              <w:spacing w:line="360" w:lineRule="auto"/>
              <w:ind w:left="-55" w:leftChars="-23" w:right="-74" w:rightChars="-31"/>
              <w:jc w:val="left"/>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14:paraId="5D7D95E6">
            <w:pPr>
              <w:wordWrap w:val="0"/>
              <w:spacing w:line="360" w:lineRule="auto"/>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14:paraId="45BF8A94">
            <w:pPr>
              <w:wordWrap w:val="0"/>
              <w:spacing w:line="360" w:lineRule="auto"/>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14:paraId="139F3F68">
            <w:pPr>
              <w:wordWrap w:val="0"/>
              <w:spacing w:line="360" w:lineRule="auto"/>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14:paraId="6685D69B">
            <w:pPr>
              <w:wordWrap w:val="0"/>
              <w:spacing w:line="360" w:lineRule="auto"/>
              <w:ind w:left="-55" w:leftChars="-23" w:right="-74" w:rightChars="-31"/>
              <w:jc w:val="left"/>
              <w:rPr>
                <w:rFonts w:cs="宋体"/>
                <w:color w:val="auto"/>
                <w:szCs w:val="24"/>
              </w:rPr>
            </w:pPr>
            <w:r>
              <w:rPr>
                <w:rFonts w:hint="eastAsia"/>
                <w:color w:val="auto"/>
              </w:rPr>
              <w:t>…</w:t>
            </w:r>
          </w:p>
        </w:tc>
        <w:tc>
          <w:tcPr>
            <w:tcW w:w="1134" w:type="dxa"/>
            <w:shd w:val="clear" w:color="auto" w:fill="auto"/>
            <w:vAlign w:val="center"/>
          </w:tcPr>
          <w:p w14:paraId="480713B3">
            <w:pPr>
              <w:wordWrap w:val="0"/>
              <w:spacing w:line="360" w:lineRule="auto"/>
              <w:ind w:left="-55" w:leftChars="-23" w:right="-74" w:rightChars="-31"/>
              <w:jc w:val="center"/>
              <w:rPr>
                <w:rFonts w:cs="宋体"/>
                <w:color w:val="auto"/>
                <w:szCs w:val="24"/>
              </w:rPr>
            </w:pPr>
            <w:r>
              <w:rPr>
                <w:rFonts w:hint="eastAsia"/>
                <w:color w:val="auto"/>
              </w:rPr>
              <w:t>…</w:t>
            </w:r>
          </w:p>
        </w:tc>
      </w:tr>
      <w:tr w14:paraId="52DA27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027E1750">
            <w:pPr>
              <w:wordWrap w:val="0"/>
              <w:spacing w:line="360" w:lineRule="auto"/>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14:paraId="2F53B3EC">
            <w:pPr>
              <w:wordWrap w:val="0"/>
              <w:spacing w:line="360" w:lineRule="auto"/>
              <w:ind w:left="-55" w:leftChars="-23" w:right="-74" w:rightChars="-31"/>
              <w:jc w:val="left"/>
              <w:rPr>
                <w:rFonts w:cs="宋体"/>
                <w:color w:val="auto"/>
                <w:szCs w:val="24"/>
              </w:rPr>
            </w:pPr>
          </w:p>
        </w:tc>
      </w:tr>
    </w:tbl>
    <w:p w14:paraId="07A6ED9D">
      <w:pPr>
        <w:pStyle w:val="44"/>
        <w:numPr>
          <w:ilvl w:val="0"/>
          <w:numId w:val="28"/>
        </w:numPr>
        <w:wordWrap w:val="0"/>
        <w:spacing w:beforeLines="25" w:line="360" w:lineRule="auto"/>
        <w:ind w:firstLineChars="0"/>
        <w:rPr>
          <w:rFonts w:cs="Helvetica"/>
          <w:bCs/>
          <w:color w:val="auto"/>
          <w:szCs w:val="24"/>
          <w:lang w:val="zh-CN"/>
        </w:rPr>
      </w:pPr>
      <w:r>
        <w:rPr>
          <w:rFonts w:hint="eastAsia" w:cs="Helvetica"/>
          <w:b/>
          <w:color w:val="auto"/>
          <w:szCs w:val="24"/>
          <w:lang w:val="zh-CN"/>
        </w:rPr>
        <w:t>货物（服务）质量</w:t>
      </w:r>
    </w:p>
    <w:p w14:paraId="45A47711">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iCs/>
          <w:color w:val="auto"/>
          <w:szCs w:val="24"/>
          <w:lang w:val="zh-CN"/>
        </w:rPr>
      </w:pPr>
      <w:r>
        <w:rPr>
          <w:rFonts w:hint="eastAsia" w:cs="Helvetica"/>
          <w:i/>
          <w:iCs/>
          <w:color w:val="auto"/>
          <w:szCs w:val="24"/>
          <w:u w:val="single"/>
        </w:rPr>
        <w:t>(以询价通知书要求以及询价文件的响应)</w:t>
      </w:r>
      <w:r>
        <w:rPr>
          <w:rFonts w:hint="eastAsia" w:cs="Helvetica"/>
          <w:iCs/>
          <w:color w:val="auto"/>
          <w:szCs w:val="24"/>
        </w:rPr>
        <w:t xml:space="preserve">。  </w:t>
      </w:r>
    </w:p>
    <w:p w14:paraId="5E08F36F">
      <w:pPr>
        <w:pStyle w:val="44"/>
        <w:numPr>
          <w:ilvl w:val="0"/>
          <w:numId w:val="28"/>
        </w:numPr>
        <w:wordWrap w:val="0"/>
        <w:spacing w:beforeLines="25" w:line="360" w:lineRule="auto"/>
        <w:ind w:firstLineChars="0"/>
        <w:rPr>
          <w:rFonts w:cs="Helvetica"/>
          <w:bCs/>
          <w:color w:val="auto"/>
          <w:szCs w:val="24"/>
          <w:lang w:val="zh-CN"/>
        </w:rPr>
      </w:pPr>
      <w:r>
        <w:rPr>
          <w:rFonts w:hint="eastAsia" w:cs="Helvetica"/>
          <w:b/>
          <w:color w:val="auto"/>
          <w:szCs w:val="24"/>
          <w:lang w:val="zh-CN"/>
        </w:rPr>
        <w:t>合同履行时间（期限）、地点和方式</w:t>
      </w:r>
    </w:p>
    <w:p w14:paraId="6E4D7E89">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rPr>
        <w:t>年月日至年月日止；</w:t>
      </w:r>
    </w:p>
    <w:p w14:paraId="5DB37A57">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2．交付或服务地点及方式：</w:t>
      </w:r>
      <w:r>
        <w:rPr>
          <w:rFonts w:hint="eastAsia" w:cs="宋体"/>
          <w:i/>
          <w:color w:val="auto"/>
          <w:szCs w:val="24"/>
          <w:u w:val="single"/>
        </w:rPr>
        <w:t xml:space="preserve"> (见询价通知书)</w:t>
      </w:r>
      <w:r>
        <w:rPr>
          <w:rFonts w:hint="eastAsia"/>
          <w:i/>
          <w:color w:val="auto"/>
        </w:rPr>
        <w:t>。</w:t>
      </w:r>
    </w:p>
    <w:p w14:paraId="18DE6761">
      <w:pPr>
        <w:pStyle w:val="44"/>
        <w:numPr>
          <w:ilvl w:val="0"/>
          <w:numId w:val="28"/>
        </w:numPr>
        <w:wordWrap w:val="0"/>
        <w:spacing w:beforeLines="25" w:line="360" w:lineRule="auto"/>
        <w:ind w:firstLineChars="0"/>
        <w:rPr>
          <w:rFonts w:cs="Helvetica"/>
          <w:bCs/>
          <w:color w:val="auto"/>
          <w:szCs w:val="24"/>
          <w:lang w:val="zh-CN"/>
        </w:rPr>
      </w:pPr>
      <w:r>
        <w:rPr>
          <w:rFonts w:hint="eastAsia"/>
          <w:b/>
          <w:iCs/>
          <w:color w:val="auto"/>
          <w:szCs w:val="24"/>
        </w:rPr>
        <w:t>包装及运输</w:t>
      </w:r>
    </w:p>
    <w:p w14:paraId="779A86DF">
      <w:pPr>
        <w:numPr>
          <w:ilvl w:val="255"/>
          <w:numId w:val="0"/>
        </w:numPr>
        <w:tabs>
          <w:tab w:val="left" w:pos="980"/>
        </w:tabs>
        <w:wordWrap w:val="0"/>
        <w:autoSpaceDE w:val="0"/>
        <w:autoSpaceDN w:val="0"/>
        <w:spacing w:beforeLines="25" w:line="360" w:lineRule="auto"/>
        <w:ind w:left="547" w:leftChars="228" w:firstLine="600" w:firstLineChars="250"/>
        <w:contextualSpacing/>
        <w:rPr>
          <w:rFonts w:cs="宋体"/>
          <w:color w:val="auto"/>
          <w:szCs w:val="24"/>
        </w:rPr>
      </w:pPr>
      <w:r>
        <w:rPr>
          <w:rFonts w:hint="eastAsia" w:cs="宋体"/>
          <w:i/>
          <w:color w:val="auto"/>
          <w:szCs w:val="24"/>
          <w:u w:val="single"/>
        </w:rPr>
        <w:t>(见询价通知书)</w:t>
      </w:r>
      <w:r>
        <w:rPr>
          <w:rFonts w:hint="eastAsia" w:cs="宋体"/>
          <w:color w:val="auto"/>
          <w:szCs w:val="24"/>
        </w:rPr>
        <w:t>。</w:t>
      </w:r>
    </w:p>
    <w:p w14:paraId="1F706829">
      <w:pPr>
        <w:pStyle w:val="44"/>
        <w:numPr>
          <w:ilvl w:val="0"/>
          <w:numId w:val="28"/>
        </w:numPr>
        <w:wordWrap w:val="0"/>
        <w:spacing w:beforeLines="25" w:line="360" w:lineRule="auto"/>
        <w:ind w:firstLineChars="0"/>
        <w:rPr>
          <w:rFonts w:cs="Helvetica"/>
          <w:bCs/>
          <w:color w:val="auto"/>
          <w:szCs w:val="24"/>
          <w:lang w:val="zh-CN"/>
        </w:rPr>
      </w:pPr>
      <w:r>
        <w:rPr>
          <w:rFonts w:hint="eastAsia" w:cs="Helvetica"/>
          <w:b/>
          <w:color w:val="auto"/>
          <w:szCs w:val="24"/>
          <w:lang w:val="zh-CN"/>
        </w:rPr>
        <w:t xml:space="preserve">合同价款  </w:t>
      </w:r>
    </w:p>
    <w:p w14:paraId="65EE18E3">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bCs/>
          <w:i/>
          <w:iCs/>
          <w:color w:val="auto"/>
          <w:szCs w:val="24"/>
          <w:u w:val="single"/>
        </w:rPr>
        <w:t>(见询价文件)</w:t>
      </w:r>
      <w:r>
        <w:rPr>
          <w:rFonts w:hint="eastAsia" w:cs="Helvetica"/>
          <w:color w:val="auto"/>
          <w:szCs w:val="24"/>
        </w:rPr>
        <w:t>元（</w:t>
      </w:r>
      <w:r>
        <w:rPr>
          <w:rFonts w:cs="Arial"/>
          <w:color w:val="auto"/>
          <w:szCs w:val="24"/>
        </w:rPr>
        <w:t>¥</w:t>
      </w:r>
      <w:r>
        <w:rPr>
          <w:rFonts w:hint="eastAsia" w:cs="Helvetica"/>
          <w:color w:val="auto"/>
          <w:szCs w:val="24"/>
        </w:rPr>
        <w:t>：）</w:t>
      </w:r>
    </w:p>
    <w:p w14:paraId="3D334A30">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14:paraId="2D8F1686">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rPr>
        <w:t xml:space="preserve"> 。</w:t>
      </w:r>
    </w:p>
    <w:p w14:paraId="757D5E65">
      <w:pPr>
        <w:pStyle w:val="44"/>
        <w:numPr>
          <w:ilvl w:val="0"/>
          <w:numId w:val="28"/>
        </w:numPr>
        <w:wordWrap w:val="0"/>
        <w:spacing w:beforeLines="25" w:line="360" w:lineRule="auto"/>
        <w:ind w:firstLineChars="0"/>
        <w:rPr>
          <w:rFonts w:cs="Helvetica"/>
          <w:bCs/>
          <w:color w:val="auto"/>
          <w:szCs w:val="24"/>
          <w:lang w:val="zh-CN"/>
        </w:rPr>
      </w:pPr>
      <w:r>
        <w:rPr>
          <w:rFonts w:hint="eastAsia" w:cs="Helvetica"/>
          <w:b/>
          <w:color w:val="auto"/>
          <w:szCs w:val="24"/>
          <w:lang w:val="zh-CN"/>
        </w:rPr>
        <w:t>资金支付方式及安排</w:t>
      </w:r>
    </w:p>
    <w:p w14:paraId="10D86C49">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iCs/>
          <w:color w:val="auto"/>
          <w:szCs w:val="24"/>
        </w:rPr>
      </w:pPr>
      <w:r>
        <w:rPr>
          <w:rFonts w:hint="eastAsia" w:cs="Helvetica"/>
          <w:bCs/>
          <w:i/>
          <w:iCs/>
          <w:color w:val="auto"/>
          <w:szCs w:val="24"/>
          <w:u w:val="single"/>
        </w:rPr>
        <w:t>(见询价通知书)</w:t>
      </w:r>
      <w:r>
        <w:rPr>
          <w:rFonts w:hint="eastAsia" w:cs="Helvetica"/>
          <w:bCs/>
          <w:iCs/>
          <w:color w:val="auto"/>
          <w:szCs w:val="24"/>
        </w:rPr>
        <w:t>。</w:t>
      </w:r>
    </w:p>
    <w:p w14:paraId="49823DFC">
      <w:pPr>
        <w:pStyle w:val="44"/>
        <w:numPr>
          <w:ilvl w:val="0"/>
          <w:numId w:val="28"/>
        </w:numPr>
        <w:wordWrap w:val="0"/>
        <w:spacing w:beforeLines="25" w:line="360" w:lineRule="auto"/>
        <w:ind w:firstLineChars="0"/>
        <w:rPr>
          <w:rFonts w:cs="Helvetica"/>
          <w:b/>
          <w:color w:val="auto"/>
          <w:szCs w:val="24"/>
          <w:lang w:val="zh-CN"/>
        </w:rPr>
      </w:pPr>
      <w:r>
        <w:rPr>
          <w:rFonts w:hint="eastAsia" w:cs="Helvetica"/>
          <w:b/>
          <w:color w:val="auto"/>
          <w:szCs w:val="24"/>
          <w:lang w:val="zh-CN"/>
        </w:rPr>
        <w:t>交付标准、方法和验收方案</w:t>
      </w:r>
    </w:p>
    <w:p w14:paraId="37F37488">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i/>
          <w:iCs/>
          <w:color w:val="auto"/>
          <w:szCs w:val="24"/>
          <w:u w:val="single"/>
        </w:rPr>
        <w:t>(见询价通知书)</w:t>
      </w:r>
      <w:r>
        <w:rPr>
          <w:rFonts w:hint="eastAsia" w:cs="Helvetica"/>
          <w:bCs/>
          <w:color w:val="auto"/>
          <w:szCs w:val="24"/>
          <w:lang w:val="zh-CN"/>
        </w:rPr>
        <w:t>；</w:t>
      </w:r>
    </w:p>
    <w:p w14:paraId="3F1FE0A7">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i/>
          <w:iCs/>
          <w:color w:val="auto"/>
          <w:szCs w:val="24"/>
          <w:u w:val="single"/>
        </w:rPr>
        <w:t>(见询价通知书)</w:t>
      </w:r>
      <w:r>
        <w:rPr>
          <w:rFonts w:hint="eastAsia" w:cs="Helvetica"/>
          <w:bCs/>
          <w:iCs/>
          <w:color w:val="auto"/>
          <w:szCs w:val="24"/>
        </w:rPr>
        <w:t>。</w:t>
      </w:r>
    </w:p>
    <w:p w14:paraId="6C03FAE3">
      <w:pPr>
        <w:pStyle w:val="44"/>
        <w:numPr>
          <w:ilvl w:val="0"/>
          <w:numId w:val="28"/>
        </w:numPr>
        <w:wordWrap w:val="0"/>
        <w:spacing w:beforeLines="25" w:line="360" w:lineRule="auto"/>
        <w:ind w:firstLineChars="0"/>
        <w:rPr>
          <w:rFonts w:cs="Helvetica"/>
          <w:color w:val="auto"/>
          <w:szCs w:val="24"/>
          <w:lang w:val="zh-CN"/>
        </w:rPr>
      </w:pPr>
      <w:r>
        <w:rPr>
          <w:rFonts w:hint="eastAsia" w:cs="Helvetica"/>
          <w:b/>
          <w:color w:val="auto"/>
          <w:szCs w:val="24"/>
          <w:lang w:val="zh-CN"/>
        </w:rPr>
        <w:t>质保（服务）期及质保（服务）范围和要求</w:t>
      </w:r>
    </w:p>
    <w:p w14:paraId="1CC95241">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bCs/>
          <w:i/>
          <w:iCs/>
          <w:color w:val="auto"/>
          <w:szCs w:val="24"/>
          <w:u w:val="single"/>
        </w:rPr>
        <w:t>(见询价通知书)</w:t>
      </w:r>
      <w:r>
        <w:rPr>
          <w:rFonts w:hint="eastAsia" w:cs="Helvetica"/>
          <w:i/>
          <w:color w:val="auto"/>
          <w:szCs w:val="24"/>
        </w:rPr>
        <w:t>；</w:t>
      </w:r>
    </w:p>
    <w:p w14:paraId="2406226A">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bCs/>
          <w:i/>
          <w:iCs/>
          <w:color w:val="auto"/>
          <w:szCs w:val="24"/>
          <w:u w:val="single"/>
        </w:rPr>
        <w:t>(见询价通知书)</w:t>
      </w:r>
      <w:r>
        <w:rPr>
          <w:rFonts w:hint="eastAsia" w:cs="Helvetica"/>
          <w:i/>
          <w:color w:val="auto"/>
          <w:szCs w:val="24"/>
          <w:lang w:val="zh-CN"/>
        </w:rPr>
        <w:t>；</w:t>
      </w:r>
    </w:p>
    <w:p w14:paraId="74CDB3E6">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bCs/>
          <w:i/>
          <w:iCs/>
          <w:color w:val="auto"/>
          <w:szCs w:val="24"/>
          <w:u w:val="single"/>
        </w:rPr>
        <w:t>(见询价通知书)</w:t>
      </w:r>
      <w:r>
        <w:rPr>
          <w:rFonts w:hint="eastAsia" w:cs="Helvetica"/>
          <w:i/>
          <w:color w:val="auto"/>
          <w:szCs w:val="24"/>
          <w:lang w:val="zh-CN"/>
        </w:rPr>
        <w:t>。</w:t>
      </w:r>
    </w:p>
    <w:p w14:paraId="334668D0">
      <w:pPr>
        <w:pStyle w:val="44"/>
        <w:numPr>
          <w:ilvl w:val="0"/>
          <w:numId w:val="28"/>
        </w:numPr>
        <w:wordWrap w:val="0"/>
        <w:spacing w:beforeLines="25" w:line="360" w:lineRule="auto"/>
        <w:ind w:firstLineChars="0"/>
        <w:rPr>
          <w:rFonts w:cs="Helvetica"/>
          <w:bCs/>
          <w:color w:val="auto"/>
          <w:szCs w:val="24"/>
          <w:lang w:val="zh-CN"/>
        </w:rPr>
      </w:pPr>
      <w:r>
        <w:rPr>
          <w:rFonts w:hint="eastAsia" w:cs="Helvetica"/>
          <w:b/>
          <w:bCs/>
          <w:color w:val="auto"/>
          <w:szCs w:val="24"/>
          <w:lang w:val="zh-CN"/>
        </w:rPr>
        <w:t>项目培训</w:t>
      </w:r>
    </w:p>
    <w:p w14:paraId="75F5DC1B">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color w:val="auto"/>
          <w:szCs w:val="24"/>
        </w:rPr>
      </w:pPr>
      <w:r>
        <w:rPr>
          <w:rFonts w:hint="eastAsia" w:cs="Helvetica"/>
          <w:bCs/>
          <w:i/>
          <w:iCs/>
          <w:color w:val="auto"/>
          <w:szCs w:val="24"/>
          <w:u w:val="single"/>
        </w:rPr>
        <w:t>(见询价文件)</w:t>
      </w:r>
      <w:r>
        <w:rPr>
          <w:rFonts w:hint="eastAsia" w:cs="Helvetica"/>
          <w:bCs/>
          <w:color w:val="auto"/>
          <w:szCs w:val="24"/>
        </w:rPr>
        <w:t>。</w:t>
      </w:r>
    </w:p>
    <w:p w14:paraId="1A435601">
      <w:pPr>
        <w:pStyle w:val="44"/>
        <w:numPr>
          <w:ilvl w:val="0"/>
          <w:numId w:val="28"/>
        </w:numPr>
        <w:wordWrap w:val="0"/>
        <w:spacing w:beforeLines="25" w:line="360" w:lineRule="auto"/>
        <w:ind w:firstLineChars="0"/>
        <w:rPr>
          <w:rFonts w:cs="Helvetica"/>
          <w:bCs/>
          <w:i/>
          <w:iCs/>
          <w:color w:val="auto"/>
          <w:szCs w:val="24"/>
          <w:lang w:val="zh-CN"/>
        </w:rPr>
      </w:pPr>
      <w:r>
        <w:rPr>
          <w:rFonts w:hint="eastAsia" w:cs="Helvetica"/>
          <w:b/>
          <w:color w:val="auto"/>
          <w:szCs w:val="24"/>
          <w:lang w:val="zh-CN"/>
        </w:rPr>
        <w:t>知识产权归属、处理方式</w:t>
      </w:r>
    </w:p>
    <w:p w14:paraId="09E31E6E">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(见询价通知书)                          </w:t>
      </w:r>
      <w:r>
        <w:rPr>
          <w:rFonts w:hint="eastAsia" w:cs="Helvetica"/>
          <w:bCs/>
          <w:i/>
          <w:iCs/>
          <w:color w:val="auto"/>
          <w:szCs w:val="24"/>
        </w:rPr>
        <w:t>。</w:t>
      </w:r>
    </w:p>
    <w:p w14:paraId="37F8B58E">
      <w:pPr>
        <w:pStyle w:val="44"/>
        <w:numPr>
          <w:ilvl w:val="0"/>
          <w:numId w:val="28"/>
        </w:numPr>
        <w:wordWrap w:val="0"/>
        <w:spacing w:beforeLines="25" w:line="360" w:lineRule="auto"/>
        <w:ind w:firstLineChars="0"/>
        <w:rPr>
          <w:rFonts w:cs="Helvetica"/>
          <w:b/>
          <w:color w:val="auto"/>
          <w:szCs w:val="24"/>
          <w:lang w:val="zh-CN"/>
        </w:rPr>
      </w:pPr>
      <w:r>
        <w:rPr>
          <w:rFonts w:hint="eastAsia" w:cs="Helvetica"/>
          <w:b/>
          <w:color w:val="auto"/>
          <w:szCs w:val="24"/>
          <w:lang w:val="zh-CN"/>
        </w:rPr>
        <w:t>双方的权利和义务</w:t>
      </w:r>
    </w:p>
    <w:p w14:paraId="5A067051">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甲方的</w:t>
      </w:r>
      <w:r>
        <w:rPr>
          <w:rFonts w:hint="eastAsia" w:cs="宋体"/>
          <w:color w:val="auto"/>
          <w:szCs w:val="24"/>
        </w:rPr>
        <w:t>权力</w:t>
      </w:r>
      <w:r>
        <w:rPr>
          <w:rFonts w:hint="eastAsia" w:cs="Helvetica"/>
          <w:bCs/>
          <w:color w:val="auto"/>
          <w:szCs w:val="24"/>
        </w:rPr>
        <w:t>和义务：；</w:t>
      </w:r>
    </w:p>
    <w:p w14:paraId="75DE0636">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乙方的</w:t>
      </w:r>
      <w:r>
        <w:rPr>
          <w:rFonts w:hint="eastAsia" w:cs="宋体"/>
          <w:color w:val="auto"/>
          <w:szCs w:val="24"/>
        </w:rPr>
        <w:t>权力</w:t>
      </w:r>
      <w:r>
        <w:rPr>
          <w:rFonts w:hint="eastAsia" w:cs="Helvetica"/>
          <w:bCs/>
          <w:color w:val="auto"/>
          <w:szCs w:val="24"/>
        </w:rPr>
        <w:t>和义务：。</w:t>
      </w:r>
    </w:p>
    <w:p w14:paraId="1E072436">
      <w:pPr>
        <w:pStyle w:val="44"/>
        <w:numPr>
          <w:ilvl w:val="0"/>
          <w:numId w:val="28"/>
        </w:numPr>
        <w:wordWrap w:val="0"/>
        <w:spacing w:beforeLines="25" w:line="360" w:lineRule="auto"/>
        <w:ind w:firstLineChars="0"/>
        <w:rPr>
          <w:rFonts w:cs="Helvetica"/>
          <w:b/>
          <w:color w:val="auto"/>
          <w:szCs w:val="24"/>
          <w:lang w:val="zh-CN"/>
        </w:rPr>
      </w:pPr>
      <w:r>
        <w:rPr>
          <w:rFonts w:hint="eastAsia" w:cs="Helvetica"/>
          <w:b/>
          <w:color w:val="auto"/>
          <w:szCs w:val="24"/>
          <w:lang w:val="zh-CN"/>
        </w:rPr>
        <w:t>违约责任</w:t>
      </w:r>
    </w:p>
    <w:p w14:paraId="27463DDE">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p>
    <w:p w14:paraId="70C3648C">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Helvetica"/>
          <w:bCs/>
          <w:i/>
          <w:iCs/>
          <w:color w:val="auto"/>
          <w:szCs w:val="24"/>
          <w:u w:val="single"/>
        </w:rPr>
        <w:t>(见询价通知书)</w:t>
      </w:r>
      <w:r>
        <w:rPr>
          <w:rFonts w:hint="eastAsia" w:cs="宋体"/>
          <w:color w:val="auto"/>
          <w:szCs w:val="24"/>
        </w:rPr>
        <w:t>。</w:t>
      </w:r>
    </w:p>
    <w:p w14:paraId="15C8A6D3">
      <w:pPr>
        <w:pStyle w:val="44"/>
        <w:numPr>
          <w:ilvl w:val="0"/>
          <w:numId w:val="28"/>
        </w:numPr>
        <w:wordWrap w:val="0"/>
        <w:spacing w:beforeLines="25" w:line="360" w:lineRule="auto"/>
        <w:ind w:firstLineChars="0"/>
        <w:rPr>
          <w:rFonts w:cs="Helvetica"/>
          <w:bCs/>
          <w:i/>
          <w:iCs/>
          <w:color w:val="auto"/>
          <w:szCs w:val="24"/>
          <w:u w:val="single"/>
          <w:lang w:val="zh-CN"/>
        </w:rPr>
      </w:pPr>
      <w:r>
        <w:rPr>
          <w:rFonts w:hint="eastAsia" w:cs="Helvetica"/>
          <w:b/>
          <w:color w:val="auto"/>
          <w:szCs w:val="24"/>
          <w:lang w:val="zh-CN"/>
        </w:rPr>
        <w:t>保密条款</w:t>
      </w:r>
    </w:p>
    <w:p w14:paraId="1456684B">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color w:val="auto"/>
          <w:szCs w:val="24"/>
        </w:rPr>
      </w:pPr>
      <w:r>
        <w:rPr>
          <w:rFonts w:hint="eastAsia" w:cs="Helvetica"/>
          <w:bCs/>
          <w:i/>
          <w:iCs/>
          <w:color w:val="auto"/>
          <w:szCs w:val="24"/>
          <w:u w:val="single"/>
        </w:rPr>
        <w:t xml:space="preserve"> (见询价通知书)                      </w:t>
      </w:r>
      <w:r>
        <w:rPr>
          <w:rFonts w:hint="eastAsia" w:cs="Helvetica"/>
          <w:bCs/>
          <w:color w:val="auto"/>
          <w:szCs w:val="24"/>
        </w:rPr>
        <w:t>。</w:t>
      </w:r>
    </w:p>
    <w:p w14:paraId="6C135750">
      <w:pPr>
        <w:pStyle w:val="44"/>
        <w:numPr>
          <w:ilvl w:val="0"/>
          <w:numId w:val="28"/>
        </w:numPr>
        <w:wordWrap w:val="0"/>
        <w:spacing w:beforeLines="25" w:line="360" w:lineRule="auto"/>
        <w:ind w:firstLineChars="0"/>
        <w:rPr>
          <w:rFonts w:cs="Helvetica"/>
          <w:b/>
          <w:color w:val="auto"/>
          <w:szCs w:val="24"/>
          <w:lang w:val="zh-CN"/>
        </w:rPr>
      </w:pPr>
      <w:r>
        <w:rPr>
          <w:rFonts w:hint="eastAsia" w:cs="Helvetica"/>
          <w:b/>
          <w:color w:val="auto"/>
          <w:szCs w:val="24"/>
          <w:lang w:val="zh-CN"/>
        </w:rPr>
        <w:t>其它补充条款</w:t>
      </w:r>
    </w:p>
    <w:p w14:paraId="3F9650CC">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color w:val="auto"/>
          <w:szCs w:val="24"/>
        </w:rPr>
      </w:pPr>
      <w:r>
        <w:rPr>
          <w:rFonts w:hint="eastAsia" w:cs="Helvetica"/>
          <w:bCs/>
          <w:color w:val="auto"/>
          <w:szCs w:val="24"/>
        </w:rPr>
        <w:t>。</w:t>
      </w:r>
    </w:p>
    <w:p w14:paraId="1C7AB8EE">
      <w:pPr>
        <w:pStyle w:val="44"/>
        <w:numPr>
          <w:ilvl w:val="0"/>
          <w:numId w:val="28"/>
        </w:numPr>
        <w:wordWrap w:val="0"/>
        <w:spacing w:beforeLines="25" w:line="360" w:lineRule="auto"/>
        <w:ind w:firstLineChars="0"/>
        <w:rPr>
          <w:rFonts w:cs="Helvetica"/>
          <w:b/>
          <w:bCs/>
          <w:color w:val="auto"/>
          <w:szCs w:val="24"/>
          <w:lang w:val="zh-CN"/>
        </w:rPr>
      </w:pPr>
      <w:r>
        <w:rPr>
          <w:rFonts w:hint="eastAsia" w:cs="Helvetica"/>
          <w:b/>
          <w:bCs/>
          <w:color w:val="auto"/>
          <w:szCs w:val="24"/>
          <w:lang w:val="zh-CN"/>
        </w:rPr>
        <w:t>不可抗力</w:t>
      </w:r>
    </w:p>
    <w:p w14:paraId="099BB042">
      <w:pPr>
        <w:wordWrap w:val="0"/>
        <w:spacing w:beforeLines="25" w:line="360" w:lineRule="auto"/>
        <w:ind w:firstLine="480" w:firstLineChars="200"/>
        <w:rPr>
          <w:rFonts w:cs="Helvetica"/>
          <w:b/>
          <w:color w:val="auto"/>
          <w:szCs w:val="24"/>
          <w:lang w:val="zh-CN"/>
        </w:rPr>
      </w:pPr>
      <w:r>
        <w:rPr>
          <w:rFonts w:hint="eastAsia"/>
          <w:color w:val="auto"/>
        </w:rPr>
        <w:t>任何一方由于不可抗力原因不能履行合同时，应在不可抗力事件结束后日内以书面形式通知对方，以减轻可能给对方造成的损失，在取得有关机构的不可抗力证明或双方谅解确认后，允许延期履行或修订合同，并根据情况可部分或全部免于承担违约责任。</w:t>
      </w:r>
    </w:p>
    <w:p w14:paraId="0B9966FE">
      <w:pPr>
        <w:pStyle w:val="44"/>
        <w:numPr>
          <w:ilvl w:val="0"/>
          <w:numId w:val="28"/>
        </w:numPr>
        <w:wordWrap w:val="0"/>
        <w:spacing w:beforeLines="25" w:line="360" w:lineRule="auto"/>
        <w:ind w:firstLineChars="0"/>
        <w:rPr>
          <w:rFonts w:cs="Helvetica"/>
          <w:b/>
          <w:color w:val="auto"/>
          <w:szCs w:val="24"/>
          <w:lang w:val="zh-CN"/>
        </w:rPr>
      </w:pPr>
      <w:r>
        <w:rPr>
          <w:rFonts w:hint="eastAsia" w:cs="Helvetica"/>
          <w:b/>
          <w:color w:val="auto"/>
          <w:szCs w:val="24"/>
          <w:lang w:val="zh-CN"/>
        </w:rPr>
        <w:t>解决争议的方法</w:t>
      </w:r>
    </w:p>
    <w:p w14:paraId="7DA04518">
      <w:pPr>
        <w:numPr>
          <w:ilvl w:val="255"/>
          <w:numId w:val="0"/>
        </w:numPr>
        <w:tabs>
          <w:tab w:val="left" w:pos="980"/>
        </w:tabs>
        <w:wordWrap w:val="0"/>
        <w:autoSpaceDE w:val="0"/>
        <w:autoSpaceDN w:val="0"/>
        <w:spacing w:beforeLines="25" w:line="360" w:lineRule="auto"/>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14:paraId="03CF2640">
      <w:pPr>
        <w:pStyle w:val="44"/>
        <w:numPr>
          <w:ilvl w:val="0"/>
          <w:numId w:val="28"/>
        </w:numPr>
        <w:wordWrap w:val="0"/>
        <w:spacing w:beforeLines="25" w:line="360" w:lineRule="auto"/>
        <w:ind w:firstLineChars="0"/>
        <w:rPr>
          <w:rFonts w:cs="Helvetica"/>
          <w:b/>
          <w:color w:val="auto"/>
          <w:szCs w:val="24"/>
          <w:lang w:val="zh-CN"/>
        </w:rPr>
      </w:pPr>
      <w:r>
        <w:rPr>
          <w:rFonts w:hint="eastAsia" w:cs="Helvetica"/>
          <w:b/>
          <w:color w:val="auto"/>
          <w:szCs w:val="24"/>
          <w:lang w:val="zh-CN"/>
        </w:rPr>
        <w:t>合同组成</w:t>
      </w:r>
    </w:p>
    <w:p w14:paraId="4E4D996D">
      <w:pPr>
        <w:wordWrap w:val="0"/>
        <w:spacing w:beforeLines="25" w:line="360" w:lineRule="auto"/>
        <w:ind w:firstLine="960" w:firstLineChars="400"/>
        <w:rPr>
          <w:rFonts w:cs="Helvetica"/>
          <w:color w:val="auto"/>
          <w:szCs w:val="24"/>
          <w:lang w:val="zh-CN"/>
        </w:rPr>
      </w:pPr>
      <w:r>
        <w:rPr>
          <w:rFonts w:hint="eastAsia"/>
          <w:color w:val="auto"/>
        </w:rPr>
        <w:t>下列文件为本合同不可分割的部分：</w:t>
      </w:r>
    </w:p>
    <w:p w14:paraId="581BA5C4">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lang w:val="zh-CN"/>
        </w:rPr>
      </w:pPr>
      <w:r>
        <w:rPr>
          <w:rFonts w:hint="eastAsia"/>
          <w:color w:val="auto"/>
        </w:rPr>
        <w:t>1．</w:t>
      </w:r>
      <w:r>
        <w:rPr>
          <w:rFonts w:hint="eastAsia"/>
          <w:color w:val="auto"/>
          <w:lang w:val="zh-CN"/>
        </w:rPr>
        <w:t>合同书；</w:t>
      </w:r>
    </w:p>
    <w:p w14:paraId="0A60D637">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2．</w:t>
      </w:r>
      <w:r>
        <w:rPr>
          <w:rFonts w:hint="eastAsia"/>
          <w:color w:val="auto"/>
          <w:lang w:val="zh-CN"/>
        </w:rPr>
        <w:t>代理机构发出的成交或成交通知书；</w:t>
      </w:r>
    </w:p>
    <w:p w14:paraId="5D748A44">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14:paraId="4956C72D">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lang w:val="zh-CN"/>
        </w:rPr>
      </w:pPr>
      <w:r>
        <w:rPr>
          <w:rFonts w:hint="eastAsia"/>
          <w:color w:val="auto"/>
        </w:rPr>
        <w:t>4．</w:t>
      </w:r>
      <w:r>
        <w:rPr>
          <w:rFonts w:hint="eastAsia"/>
          <w:color w:val="auto"/>
          <w:lang w:val="zh-CN"/>
        </w:rPr>
        <w:t>乙方的询价或响应文件（含附件、补充文件、图纸等）；</w:t>
      </w:r>
    </w:p>
    <w:p w14:paraId="76080B05">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14:paraId="5F0505C5">
      <w:pPr>
        <w:pStyle w:val="44"/>
        <w:numPr>
          <w:ilvl w:val="0"/>
          <w:numId w:val="28"/>
        </w:numPr>
        <w:wordWrap w:val="0"/>
        <w:spacing w:beforeLines="25" w:line="360" w:lineRule="auto"/>
        <w:ind w:firstLineChars="0"/>
        <w:rPr>
          <w:b/>
          <w:color w:val="auto"/>
        </w:rPr>
      </w:pPr>
      <w:r>
        <w:rPr>
          <w:rFonts w:hint="eastAsia" w:cs="Helvetica"/>
          <w:b/>
          <w:color w:val="auto"/>
          <w:szCs w:val="24"/>
          <w:lang w:val="zh-CN"/>
        </w:rPr>
        <w:t>合同生效与终止</w:t>
      </w:r>
    </w:p>
    <w:p w14:paraId="64A11918">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1．本合同经甲乙双方授权代表签字和加盖公章（或合同专用章）后生效。如竞争性询价申请公证的，合同需经公证机构公证后生效；</w:t>
      </w:r>
    </w:p>
    <w:p w14:paraId="328C439D">
      <w:pPr>
        <w:numPr>
          <w:ilvl w:val="255"/>
          <w:numId w:val="0"/>
        </w:numPr>
        <w:tabs>
          <w:tab w:val="left" w:pos="980"/>
        </w:tabs>
        <w:wordWrap w:val="0"/>
        <w:autoSpaceDE w:val="0"/>
        <w:autoSpaceDN w:val="0"/>
        <w:spacing w:beforeLines="25" w:line="360" w:lineRule="auto"/>
        <w:ind w:firstLine="960" w:firstLineChars="400"/>
        <w:contextualSpacing/>
        <w:rPr>
          <w:color w:val="auto"/>
        </w:rPr>
      </w:pPr>
      <w:r>
        <w:rPr>
          <w:rFonts w:hint="eastAsia"/>
          <w:color w:val="auto"/>
        </w:rPr>
        <w:t>2．双方履行完各自权利和义务后合同自行终止；</w:t>
      </w:r>
    </w:p>
    <w:p w14:paraId="52EA5907">
      <w:pPr>
        <w:numPr>
          <w:ilvl w:val="255"/>
          <w:numId w:val="0"/>
        </w:numPr>
        <w:tabs>
          <w:tab w:val="left" w:pos="980"/>
        </w:tabs>
        <w:wordWrap w:val="0"/>
        <w:autoSpaceDE w:val="0"/>
        <w:autoSpaceDN w:val="0"/>
        <w:spacing w:beforeLines="25" w:line="360" w:lineRule="auto"/>
        <w:ind w:firstLine="960" w:firstLineChars="400"/>
        <w:contextualSpacing/>
        <w:rPr>
          <w:color w:val="auto"/>
        </w:rPr>
      </w:pPr>
      <w:r>
        <w:rPr>
          <w:rFonts w:hint="eastAsia"/>
          <w:color w:val="auto"/>
        </w:rPr>
        <w:t>3．本合同规定可以终止合同的情形。</w:t>
      </w:r>
    </w:p>
    <w:p w14:paraId="300E380F">
      <w:pPr>
        <w:pStyle w:val="44"/>
        <w:numPr>
          <w:ilvl w:val="0"/>
          <w:numId w:val="28"/>
        </w:numPr>
        <w:wordWrap w:val="0"/>
        <w:spacing w:beforeLines="25" w:line="360" w:lineRule="auto"/>
        <w:ind w:firstLineChars="0"/>
        <w:rPr>
          <w:b/>
          <w:bCs/>
          <w:color w:val="auto"/>
        </w:rPr>
      </w:pPr>
      <w:r>
        <w:rPr>
          <w:rFonts w:hint="eastAsia"/>
          <w:b/>
          <w:bCs/>
          <w:color w:val="auto"/>
        </w:rPr>
        <w:t>通知与送达</w:t>
      </w:r>
    </w:p>
    <w:p w14:paraId="5DCCFFC5">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14:paraId="0D24A192">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2．一方变更通知或通讯地址，应自变更之日起日内，以书面形式通知对方，否则，由未通知方承担由此而引起的相关责任。</w:t>
      </w:r>
    </w:p>
    <w:p w14:paraId="6C32D616">
      <w:pPr>
        <w:pStyle w:val="44"/>
        <w:numPr>
          <w:ilvl w:val="0"/>
          <w:numId w:val="28"/>
        </w:numPr>
        <w:wordWrap w:val="0"/>
        <w:spacing w:beforeLines="25" w:line="360" w:lineRule="auto"/>
        <w:ind w:firstLineChars="0"/>
        <w:rPr>
          <w:b/>
          <w:bCs/>
          <w:color w:val="auto"/>
        </w:rPr>
      </w:pPr>
      <w:r>
        <w:rPr>
          <w:rFonts w:hint="eastAsia"/>
          <w:b/>
          <w:bCs/>
          <w:color w:val="auto"/>
        </w:rPr>
        <w:t>其它</w:t>
      </w:r>
    </w:p>
    <w:p w14:paraId="59B71D58">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r>
        <w:rPr>
          <w:rFonts w:hint="eastAsia"/>
          <w:color w:val="auto"/>
        </w:rPr>
        <w:t>本合同正本一式份，甲方执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14:paraId="17057C4C">
      <w:pPr>
        <w:numPr>
          <w:ilvl w:val="255"/>
          <w:numId w:val="0"/>
        </w:numPr>
        <w:tabs>
          <w:tab w:val="left" w:pos="980"/>
        </w:tabs>
        <w:wordWrap w:val="0"/>
        <w:autoSpaceDE w:val="0"/>
        <w:autoSpaceDN w:val="0"/>
        <w:spacing w:beforeLines="25" w:line="360" w:lineRule="auto"/>
        <w:ind w:left="547" w:leftChars="228" w:firstLine="480" w:firstLineChars="200"/>
        <w:contextualSpacing/>
        <w:rPr>
          <w:color w:val="auto"/>
        </w:rPr>
      </w:pPr>
    </w:p>
    <w:p w14:paraId="1BE623FE">
      <w:pPr>
        <w:wordWrap w:val="0"/>
        <w:spacing w:beforeLines="25" w:line="360" w:lineRule="auto"/>
        <w:ind w:firstLine="489" w:firstLineChars="204"/>
        <w:contextualSpacing/>
        <w:jc w:val="left"/>
        <w:rPr>
          <w:color w:val="auto"/>
        </w:rPr>
      </w:pPr>
    </w:p>
    <w:p w14:paraId="3342A2E3">
      <w:pPr>
        <w:wordWrap w:val="0"/>
        <w:spacing w:beforeLines="25" w:line="360" w:lineRule="auto"/>
        <w:ind w:firstLine="969" w:firstLineChars="404"/>
        <w:contextualSpacing/>
        <w:jc w:val="left"/>
        <w:rPr>
          <w:color w:val="auto"/>
        </w:rPr>
      </w:pPr>
      <w:r>
        <w:rPr>
          <w:rFonts w:hint="eastAsia"/>
          <w:color w:val="auto"/>
        </w:rPr>
        <w:t>甲　　方：</w:t>
      </w:r>
      <w:r>
        <w:rPr>
          <w:rFonts w:hint="eastAsia"/>
          <w:color w:val="auto"/>
        </w:rPr>
        <w:tab/>
      </w:r>
      <w:r>
        <w:rPr>
          <w:rFonts w:hint="eastAsia"/>
          <w:color w:val="auto"/>
        </w:rPr>
        <w:t xml:space="preserve">                         乙　　方：</w:t>
      </w:r>
    </w:p>
    <w:p w14:paraId="254FE1BF">
      <w:pPr>
        <w:wordWrap w:val="0"/>
        <w:spacing w:beforeLines="25" w:line="360" w:lineRule="auto"/>
        <w:ind w:firstLine="969" w:firstLineChars="404"/>
        <w:contextualSpacing/>
        <w:jc w:val="left"/>
        <w:rPr>
          <w:color w:val="auto"/>
        </w:rPr>
      </w:pPr>
      <w:r>
        <w:rPr>
          <w:rFonts w:hint="eastAsia"/>
          <w:color w:val="auto"/>
        </w:rPr>
        <w:t>单位名称（盖章）：</w:t>
      </w:r>
      <w:r>
        <w:rPr>
          <w:rFonts w:hint="eastAsia"/>
          <w:color w:val="auto"/>
        </w:rPr>
        <w:tab/>
      </w:r>
      <w:r>
        <w:rPr>
          <w:rFonts w:hint="eastAsia"/>
          <w:color w:val="auto"/>
        </w:rPr>
        <w:t xml:space="preserve">                  单位名称（盖章）：</w:t>
      </w:r>
    </w:p>
    <w:p w14:paraId="56700E15">
      <w:pPr>
        <w:wordWrap w:val="0"/>
        <w:spacing w:beforeLines="25" w:line="360" w:lineRule="auto"/>
        <w:ind w:firstLine="969" w:firstLineChars="404"/>
        <w:contextualSpacing/>
        <w:jc w:val="left"/>
        <w:rPr>
          <w:color w:val="auto"/>
        </w:rPr>
      </w:pPr>
      <w:r>
        <w:rPr>
          <w:rFonts w:hint="eastAsia"/>
          <w:color w:val="auto"/>
        </w:rPr>
        <w:t>单位地址：</w:t>
      </w:r>
      <w:r>
        <w:rPr>
          <w:rFonts w:hint="eastAsia"/>
          <w:color w:val="auto"/>
        </w:rPr>
        <w:tab/>
      </w:r>
      <w:r>
        <w:rPr>
          <w:rFonts w:hint="eastAsia"/>
          <w:color w:val="auto"/>
        </w:rPr>
        <w:t xml:space="preserve">                         单位地址：</w:t>
      </w:r>
    </w:p>
    <w:p w14:paraId="0BE9D390">
      <w:pPr>
        <w:wordWrap w:val="0"/>
        <w:spacing w:beforeLines="25" w:line="360" w:lineRule="auto"/>
        <w:ind w:firstLine="969" w:firstLineChars="404"/>
        <w:contextualSpacing/>
        <w:jc w:val="left"/>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14:paraId="607526CE">
      <w:pPr>
        <w:wordWrap w:val="0"/>
        <w:spacing w:beforeLines="25" w:line="360" w:lineRule="auto"/>
        <w:ind w:firstLine="969" w:firstLineChars="404"/>
        <w:contextualSpacing/>
        <w:jc w:val="left"/>
        <w:rPr>
          <w:color w:val="auto"/>
        </w:rPr>
      </w:pPr>
      <w:r>
        <w:rPr>
          <w:rFonts w:hint="eastAsia"/>
          <w:color w:val="auto"/>
        </w:rPr>
        <w:t>联 系 人：</w:t>
      </w:r>
      <w:r>
        <w:rPr>
          <w:rFonts w:hint="eastAsia"/>
          <w:color w:val="auto"/>
        </w:rPr>
        <w:tab/>
      </w:r>
      <w:r>
        <w:rPr>
          <w:rFonts w:hint="eastAsia"/>
          <w:color w:val="auto"/>
        </w:rPr>
        <w:t xml:space="preserve">                         联 系 人：</w:t>
      </w:r>
    </w:p>
    <w:p w14:paraId="2B0B579C">
      <w:pPr>
        <w:wordWrap w:val="0"/>
        <w:spacing w:beforeLines="25" w:line="360" w:lineRule="auto"/>
        <w:ind w:firstLine="969" w:firstLineChars="404"/>
        <w:contextualSpacing/>
        <w:jc w:val="left"/>
        <w:rPr>
          <w:color w:val="auto"/>
        </w:rPr>
      </w:pPr>
      <w:r>
        <w:rPr>
          <w:rFonts w:hint="eastAsia"/>
          <w:color w:val="auto"/>
        </w:rPr>
        <w:t xml:space="preserve">电　　话：                         </w:t>
      </w:r>
      <w:r>
        <w:rPr>
          <w:rFonts w:hint="eastAsia"/>
          <w:color w:val="auto"/>
        </w:rPr>
        <w:tab/>
      </w:r>
      <w:r>
        <w:rPr>
          <w:rFonts w:hint="eastAsia"/>
          <w:color w:val="auto"/>
        </w:rPr>
        <w:t>电　　话：</w:t>
      </w:r>
    </w:p>
    <w:p w14:paraId="2E92CE54">
      <w:pPr>
        <w:wordWrap w:val="0"/>
        <w:spacing w:beforeLines="25" w:line="360" w:lineRule="auto"/>
        <w:ind w:firstLine="969" w:firstLineChars="404"/>
        <w:contextualSpacing/>
        <w:jc w:val="left"/>
        <w:rPr>
          <w:color w:val="auto"/>
        </w:rPr>
      </w:pPr>
      <w:r>
        <w:rPr>
          <w:rFonts w:hint="eastAsia"/>
          <w:color w:val="auto"/>
        </w:rPr>
        <w:t xml:space="preserve">传　　真：                         </w:t>
      </w:r>
      <w:r>
        <w:rPr>
          <w:rFonts w:hint="eastAsia"/>
          <w:color w:val="auto"/>
        </w:rPr>
        <w:tab/>
      </w:r>
      <w:r>
        <w:rPr>
          <w:rFonts w:hint="eastAsia"/>
          <w:color w:val="auto"/>
        </w:rPr>
        <w:t>传　　真：</w:t>
      </w:r>
    </w:p>
    <w:p w14:paraId="29358B35">
      <w:pPr>
        <w:wordWrap w:val="0"/>
        <w:spacing w:beforeLines="25" w:line="360" w:lineRule="auto"/>
        <w:ind w:firstLine="969" w:firstLineChars="404"/>
        <w:contextualSpacing/>
        <w:jc w:val="left"/>
        <w:rPr>
          <w:color w:val="auto"/>
        </w:rPr>
      </w:pPr>
      <w:r>
        <w:rPr>
          <w:rFonts w:hint="eastAsia"/>
          <w:color w:val="auto"/>
        </w:rPr>
        <w:t xml:space="preserve">邮政编码：                         </w:t>
      </w:r>
      <w:r>
        <w:rPr>
          <w:rFonts w:hint="eastAsia"/>
          <w:color w:val="auto"/>
        </w:rPr>
        <w:tab/>
      </w:r>
      <w:r>
        <w:rPr>
          <w:rFonts w:hint="eastAsia"/>
          <w:color w:val="auto"/>
        </w:rPr>
        <w:t>邮政编码：</w:t>
      </w:r>
    </w:p>
    <w:p w14:paraId="79C05054">
      <w:pPr>
        <w:wordWrap w:val="0"/>
        <w:spacing w:beforeLines="25" w:line="360" w:lineRule="auto"/>
        <w:ind w:firstLine="969" w:firstLineChars="404"/>
        <w:contextualSpacing/>
        <w:jc w:val="left"/>
        <w:rPr>
          <w:color w:val="auto"/>
        </w:rPr>
      </w:pPr>
      <w:r>
        <w:rPr>
          <w:rFonts w:hint="eastAsia"/>
          <w:color w:val="auto"/>
        </w:rPr>
        <w:t xml:space="preserve">开户银行：                         </w:t>
      </w:r>
      <w:r>
        <w:rPr>
          <w:rFonts w:hint="eastAsia"/>
          <w:color w:val="auto"/>
        </w:rPr>
        <w:tab/>
      </w:r>
      <w:r>
        <w:rPr>
          <w:rFonts w:hint="eastAsia"/>
          <w:color w:val="auto"/>
        </w:rPr>
        <w:t>开户银行：</w:t>
      </w:r>
    </w:p>
    <w:p w14:paraId="541ABE5C">
      <w:pPr>
        <w:wordWrap w:val="0"/>
        <w:spacing w:beforeLines="25" w:line="360" w:lineRule="auto"/>
        <w:ind w:firstLine="969" w:firstLineChars="404"/>
        <w:contextualSpacing/>
        <w:jc w:val="left"/>
        <w:rPr>
          <w:color w:val="auto"/>
        </w:rPr>
      </w:pPr>
      <w:r>
        <w:rPr>
          <w:rFonts w:hint="eastAsia"/>
          <w:color w:val="auto"/>
        </w:rPr>
        <w:t xml:space="preserve">帐　　号：                         </w:t>
      </w:r>
      <w:r>
        <w:rPr>
          <w:rFonts w:hint="eastAsia"/>
          <w:color w:val="auto"/>
        </w:rPr>
        <w:tab/>
      </w:r>
      <w:r>
        <w:rPr>
          <w:rFonts w:hint="eastAsia"/>
          <w:color w:val="auto"/>
        </w:rPr>
        <w:t>帐　　号：</w:t>
      </w:r>
    </w:p>
    <w:p w14:paraId="787D32A2">
      <w:pPr>
        <w:wordWrap w:val="0"/>
        <w:spacing w:beforeLines="25" w:line="360" w:lineRule="auto"/>
        <w:ind w:firstLine="969" w:firstLineChars="404"/>
        <w:contextualSpacing/>
        <w:jc w:val="left"/>
        <w:rPr>
          <w:color w:val="auto"/>
        </w:rPr>
      </w:pPr>
      <w:r>
        <w:rPr>
          <w:rFonts w:hint="eastAsia"/>
          <w:color w:val="auto"/>
        </w:rPr>
        <w:t xml:space="preserve">税　　号：                         </w:t>
      </w:r>
      <w:r>
        <w:rPr>
          <w:rFonts w:hint="eastAsia"/>
          <w:color w:val="auto"/>
        </w:rPr>
        <w:tab/>
      </w:r>
      <w:r>
        <w:rPr>
          <w:rFonts w:hint="eastAsia"/>
          <w:color w:val="auto"/>
        </w:rPr>
        <w:t>税　　号：</w:t>
      </w:r>
    </w:p>
    <w:p w14:paraId="2BB903BB">
      <w:pPr>
        <w:wordWrap w:val="0"/>
        <w:spacing w:line="360" w:lineRule="auto"/>
        <w:ind w:firstLine="480" w:firstLineChars="200"/>
        <w:rPr>
          <w:strike/>
          <w:color w:val="auto"/>
          <w:szCs w:val="24"/>
        </w:rPr>
      </w:pPr>
    </w:p>
    <w:p w14:paraId="2BAB2E8C">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pgNumType w:fmt="decimal"/>
          <w:cols w:space="425" w:num="1"/>
          <w:docGrid w:type="lines" w:linePitch="312" w:charSpace="0"/>
        </w:sectPr>
      </w:pPr>
    </w:p>
    <w:p w14:paraId="0936D015">
      <w:pPr>
        <w:pStyle w:val="4"/>
        <w:numPr>
          <w:ilvl w:val="0"/>
          <w:numId w:val="1"/>
        </w:numPr>
        <w:tabs>
          <w:tab w:val="left" w:pos="1276"/>
        </w:tabs>
        <w:wordWrap w:val="0"/>
        <w:spacing w:before="120" w:after="120" w:line="360" w:lineRule="auto"/>
        <w:ind w:left="723" w:hanging="723" w:hangingChars="200"/>
        <w:jc w:val="center"/>
        <w:rPr>
          <w:color w:val="auto"/>
          <w:sz w:val="36"/>
          <w:szCs w:val="36"/>
        </w:rPr>
      </w:pPr>
      <w:bookmarkStart w:id="413" w:name="_Toc494702264"/>
      <w:bookmarkStart w:id="414" w:name="_Toc102119891"/>
      <w:bookmarkStart w:id="415" w:name="_Toc117244488"/>
      <w:bookmarkStart w:id="416" w:name="_Toc494745311"/>
      <w:bookmarkStart w:id="417" w:name="_Toc102056256"/>
      <w:bookmarkStart w:id="418" w:name="_Toc494665547"/>
      <w:bookmarkStart w:id="419" w:name="_Toc494721094"/>
      <w:bookmarkStart w:id="420" w:name="_Toc511894521"/>
      <w:bookmarkStart w:id="421" w:name="_Toc102116190"/>
      <w:bookmarkStart w:id="422" w:name="_Toc102057756"/>
      <w:bookmarkStart w:id="423" w:name="_Toc494664994"/>
      <w:bookmarkStart w:id="424" w:name="_Toc117244373"/>
      <w:bookmarkStart w:id="425" w:name="_Toc22882"/>
      <w:bookmarkStart w:id="426" w:name="_Toc494665944"/>
      <w:bookmarkStart w:id="427" w:name="_Toc102114958"/>
      <w:bookmarkStart w:id="428" w:name="_Toc102116060"/>
      <w:r>
        <w:rPr>
          <w:rFonts w:hint="eastAsia"/>
          <w:color w:val="auto"/>
          <w:sz w:val="36"/>
          <w:szCs w:val="36"/>
        </w:rPr>
        <w:t>响应文件格式（参考）</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CA8F80F">
      <w:pPr>
        <w:wordWrap w:val="0"/>
        <w:spacing w:line="360" w:lineRule="auto"/>
        <w:rPr>
          <w:color w:val="auto"/>
        </w:rPr>
      </w:pPr>
    </w:p>
    <w:p w14:paraId="051FB0B4">
      <w:pPr>
        <w:wordWrap w:val="0"/>
        <w:spacing w:line="360" w:lineRule="auto"/>
        <w:jc w:val="center"/>
        <w:rPr>
          <w:b/>
          <w:color w:val="auto"/>
          <w:sz w:val="72"/>
          <w:szCs w:val="72"/>
        </w:rPr>
      </w:pPr>
      <w:r>
        <w:rPr>
          <w:rFonts w:hint="eastAsia"/>
          <w:b/>
          <w:color w:val="auto"/>
          <w:sz w:val="72"/>
          <w:szCs w:val="72"/>
        </w:rPr>
        <w:t>洪湖市政府采购</w:t>
      </w:r>
    </w:p>
    <w:p w14:paraId="43323C0C">
      <w:pPr>
        <w:pStyle w:val="12"/>
        <w:spacing w:line="360" w:lineRule="auto"/>
        <w:rPr>
          <w:color w:val="auto"/>
          <w:sz w:val="72"/>
          <w:szCs w:val="72"/>
        </w:rPr>
      </w:pPr>
    </w:p>
    <w:p w14:paraId="5553CA36">
      <w:pPr>
        <w:wordWrap w:val="0"/>
        <w:spacing w:afterLines="200" w:line="360" w:lineRule="auto"/>
        <w:jc w:val="center"/>
        <w:rPr>
          <w:b/>
          <w:color w:val="auto"/>
          <w:sz w:val="84"/>
          <w:szCs w:val="84"/>
        </w:rPr>
      </w:pPr>
      <w:r>
        <w:rPr>
          <w:rFonts w:hint="eastAsia"/>
          <w:b/>
          <w:color w:val="auto"/>
          <w:sz w:val="84"/>
          <w:szCs w:val="84"/>
        </w:rPr>
        <w:t>响 应 文 件</w:t>
      </w:r>
    </w:p>
    <w:p w14:paraId="76C5DFFF">
      <w:pPr>
        <w:spacing w:line="360" w:lineRule="auto"/>
        <w:ind w:left="2241" w:leftChars="619" w:right="1486" w:rightChars="619" w:hanging="755" w:hangingChars="209"/>
        <w:jc w:val="left"/>
        <w:rPr>
          <w:b/>
          <w:bCs/>
          <w:color w:val="auto"/>
          <w:sz w:val="36"/>
          <w:szCs w:val="24"/>
        </w:rPr>
      </w:pPr>
    </w:p>
    <w:p w14:paraId="56D23E72">
      <w:pPr>
        <w:pStyle w:val="12"/>
        <w:spacing w:line="360" w:lineRule="auto"/>
        <w:jc w:val="left"/>
        <w:rPr>
          <w:color w:val="auto"/>
        </w:rPr>
      </w:pPr>
    </w:p>
    <w:p w14:paraId="0BD9335A">
      <w:pPr>
        <w:wordWrap w:val="0"/>
        <w:spacing w:line="360" w:lineRule="auto"/>
        <w:ind w:firstLine="1687" w:firstLineChars="600"/>
        <w:rPr>
          <w:b/>
          <w:bCs/>
          <w:color w:val="auto"/>
          <w:sz w:val="28"/>
          <w:szCs w:val="28"/>
        </w:rPr>
      </w:pPr>
      <w:r>
        <w:rPr>
          <w:rFonts w:hint="eastAsia"/>
          <w:b/>
          <w:bCs/>
          <w:color w:val="auto"/>
          <w:sz w:val="28"/>
          <w:szCs w:val="28"/>
        </w:rPr>
        <w:t>项目编号：</w:t>
      </w:r>
    </w:p>
    <w:p w14:paraId="4C1DFC87">
      <w:pPr>
        <w:wordWrap w:val="0"/>
        <w:spacing w:line="360" w:lineRule="auto"/>
        <w:ind w:firstLine="1687" w:firstLineChars="600"/>
        <w:rPr>
          <w:b/>
          <w:bCs/>
          <w:color w:val="auto"/>
          <w:sz w:val="28"/>
          <w:szCs w:val="28"/>
          <w:lang w:val="zh-CN"/>
        </w:rPr>
      </w:pPr>
      <w:r>
        <w:rPr>
          <w:rFonts w:hint="eastAsia"/>
          <w:b/>
          <w:bCs/>
          <w:color w:val="auto"/>
          <w:sz w:val="28"/>
          <w:szCs w:val="28"/>
        </w:rPr>
        <w:t>项目名称：</w:t>
      </w:r>
    </w:p>
    <w:p w14:paraId="5AF4200E">
      <w:pPr>
        <w:wordWrap w:val="0"/>
        <w:spacing w:line="360" w:lineRule="auto"/>
        <w:ind w:firstLine="1687" w:firstLineChars="600"/>
        <w:rPr>
          <w:b/>
          <w:color w:val="auto"/>
          <w:sz w:val="36"/>
          <w:szCs w:val="36"/>
        </w:rPr>
      </w:pPr>
      <w:r>
        <w:rPr>
          <w:rFonts w:hint="eastAsia"/>
          <w:b/>
          <w:bCs/>
          <w:color w:val="auto"/>
          <w:sz w:val="28"/>
          <w:szCs w:val="28"/>
        </w:rPr>
        <w:t>响应内容：</w:t>
      </w:r>
    </w:p>
    <w:p w14:paraId="7D9A9CAC">
      <w:pPr>
        <w:wordWrap w:val="0"/>
        <w:spacing w:line="360" w:lineRule="auto"/>
        <w:ind w:left="2018" w:leftChars="841" w:right="1471" w:rightChars="613" w:firstLine="1606" w:firstLineChars="500"/>
        <w:rPr>
          <w:b/>
          <w:bCs/>
          <w:color w:val="auto"/>
          <w:sz w:val="32"/>
          <w:szCs w:val="32"/>
        </w:rPr>
      </w:pPr>
    </w:p>
    <w:p w14:paraId="0E0F60A4">
      <w:pPr>
        <w:wordWrap w:val="0"/>
        <w:spacing w:line="360" w:lineRule="auto"/>
        <w:ind w:left="2018" w:leftChars="841" w:right="1471" w:rightChars="613" w:firstLine="1606" w:firstLineChars="500"/>
        <w:rPr>
          <w:b/>
          <w:bCs/>
          <w:color w:val="auto"/>
          <w:sz w:val="32"/>
          <w:szCs w:val="32"/>
        </w:rPr>
      </w:pPr>
    </w:p>
    <w:p w14:paraId="62FCFDC5">
      <w:pPr>
        <w:wordWrap w:val="0"/>
        <w:spacing w:line="360" w:lineRule="auto"/>
        <w:ind w:left="2018" w:leftChars="841" w:right="1471" w:rightChars="613" w:firstLine="1606" w:firstLineChars="500"/>
        <w:rPr>
          <w:b/>
          <w:bCs/>
          <w:color w:val="auto"/>
          <w:sz w:val="32"/>
          <w:szCs w:val="32"/>
        </w:rPr>
      </w:pPr>
    </w:p>
    <w:p w14:paraId="7086F7CA">
      <w:pPr>
        <w:wordWrap w:val="0"/>
        <w:spacing w:line="360" w:lineRule="auto"/>
        <w:ind w:left="2018" w:leftChars="841" w:right="1471" w:rightChars="613" w:firstLine="1606" w:firstLineChars="500"/>
        <w:rPr>
          <w:b/>
          <w:bCs/>
          <w:color w:val="auto"/>
          <w:sz w:val="32"/>
          <w:szCs w:val="32"/>
        </w:rPr>
      </w:pPr>
    </w:p>
    <w:p w14:paraId="73B3F742">
      <w:pPr>
        <w:wordWrap w:val="0"/>
        <w:spacing w:line="360" w:lineRule="auto"/>
        <w:ind w:left="2018" w:leftChars="841" w:right="1471" w:rightChars="613" w:firstLine="1606" w:firstLineChars="500"/>
        <w:rPr>
          <w:b/>
          <w:bCs/>
          <w:color w:val="auto"/>
          <w:sz w:val="32"/>
          <w:szCs w:val="32"/>
        </w:rPr>
      </w:pPr>
    </w:p>
    <w:p w14:paraId="6A74F35A">
      <w:pPr>
        <w:wordWrap w:val="0"/>
        <w:spacing w:line="360" w:lineRule="auto"/>
        <w:ind w:firstLine="1687" w:firstLineChars="600"/>
        <w:rPr>
          <w:b/>
          <w:bCs/>
          <w:color w:val="auto"/>
          <w:sz w:val="28"/>
          <w:szCs w:val="28"/>
        </w:rPr>
      </w:pPr>
      <w:r>
        <w:rPr>
          <w:rFonts w:hint="eastAsia"/>
          <w:b/>
          <w:bCs/>
          <w:color w:val="auto"/>
          <w:sz w:val="28"/>
          <w:szCs w:val="28"/>
        </w:rPr>
        <w:t>供应商（公章）：</w:t>
      </w:r>
    </w:p>
    <w:p w14:paraId="637D8868">
      <w:pPr>
        <w:wordWrap w:val="0"/>
        <w:spacing w:beforeLines="100" w:afterLines="100" w:line="360" w:lineRule="auto"/>
        <w:ind w:left="2116" w:leftChars="466" w:right="466" w:hanging="998" w:hangingChars="355"/>
        <w:jc w:val="center"/>
        <w:rPr>
          <w:b/>
          <w:color w:val="auto"/>
          <w:sz w:val="28"/>
          <w:szCs w:val="28"/>
        </w:rPr>
      </w:pPr>
      <w:r>
        <w:rPr>
          <w:rFonts w:hint="eastAsia"/>
          <w:b/>
          <w:bCs/>
          <w:color w:val="auto"/>
          <w:sz w:val="28"/>
          <w:szCs w:val="28"/>
        </w:rPr>
        <w:t xml:space="preserve">二〇   </w:t>
      </w:r>
      <w:r>
        <w:rPr>
          <w:rFonts w:hint="eastAsia"/>
          <w:b/>
          <w:color w:val="auto"/>
          <w:sz w:val="28"/>
          <w:szCs w:val="28"/>
        </w:rPr>
        <w:t>年  月</w:t>
      </w:r>
    </w:p>
    <w:p w14:paraId="24B48E99">
      <w:pPr>
        <w:pStyle w:val="12"/>
        <w:rPr>
          <w:color w:val="auto"/>
        </w:rPr>
      </w:pPr>
      <w:r>
        <w:rPr>
          <w:color w:val="auto"/>
        </w:rPr>
        <w:br w:type="page"/>
      </w:r>
    </w:p>
    <w:p w14:paraId="319CF088">
      <w:pPr>
        <w:pStyle w:val="5"/>
        <w:jc w:val="center"/>
        <w:rPr>
          <w:rFonts w:ascii="宋体" w:hAnsi="宋体" w:eastAsia="宋体" w:cs="Times New Roman"/>
          <w:bCs w:val="0"/>
          <w:color w:val="auto"/>
          <w:sz w:val="36"/>
          <w:szCs w:val="36"/>
          <w:lang w:val="zh-CN"/>
        </w:rPr>
      </w:pPr>
      <w:bookmarkStart w:id="429" w:name="_Toc117244374"/>
      <w:bookmarkStart w:id="430" w:name="_Toc117244489"/>
      <w:bookmarkStart w:id="431" w:name="_Toc29603"/>
      <w:r>
        <w:rPr>
          <w:rFonts w:hint="eastAsia" w:ascii="宋体" w:hAnsi="宋体" w:eastAsia="宋体" w:cs="Times New Roman"/>
          <w:bCs w:val="0"/>
          <w:color w:val="auto"/>
          <w:sz w:val="36"/>
          <w:szCs w:val="36"/>
          <w:lang w:val="zh-CN"/>
        </w:rPr>
        <w:t>目       录</w:t>
      </w:r>
      <w:bookmarkEnd w:id="429"/>
      <w:bookmarkEnd w:id="430"/>
      <w:bookmarkEnd w:id="431"/>
    </w:p>
    <w:p w14:paraId="3747984D">
      <w:pPr>
        <w:wordWrap w:val="0"/>
        <w:spacing w:line="360" w:lineRule="auto"/>
        <w:ind w:firstLine="480" w:firstLineChars="200"/>
        <w:jc w:val="left"/>
        <w:rPr>
          <w:rFonts w:ascii="楷体" w:hAnsi="楷体" w:eastAsia="楷体"/>
          <w:bCs/>
          <w:color w:val="auto"/>
          <w:szCs w:val="24"/>
          <w:lang w:val="zh-CN"/>
        </w:rPr>
      </w:pPr>
      <w:r>
        <w:rPr>
          <w:rFonts w:hint="eastAsia" w:ascii="楷体" w:hAnsi="楷体" w:eastAsia="楷体"/>
          <w:bCs/>
          <w:color w:val="auto"/>
          <w:szCs w:val="24"/>
          <w:lang w:val="zh-CN"/>
        </w:rPr>
        <w:t>（应当包括但不限于以下内容）</w:t>
      </w:r>
    </w:p>
    <w:p w14:paraId="203E22BD">
      <w:pPr>
        <w:pStyle w:val="12"/>
        <w:spacing w:line="360" w:lineRule="auto"/>
        <w:rPr>
          <w:color w:val="auto"/>
          <w:lang w:val="zh-CN"/>
        </w:rPr>
      </w:pPr>
    </w:p>
    <w:p w14:paraId="5393ECCC">
      <w:pPr>
        <w:pStyle w:val="44"/>
        <w:numPr>
          <w:ilvl w:val="0"/>
          <w:numId w:val="29"/>
        </w:numPr>
        <w:wordWrap w:val="0"/>
        <w:spacing w:line="360" w:lineRule="auto"/>
        <w:ind w:firstLineChars="0"/>
        <w:rPr>
          <w:color w:val="auto"/>
          <w:szCs w:val="24"/>
          <w:lang w:val="zh-CN"/>
        </w:rPr>
      </w:pPr>
      <w:r>
        <w:rPr>
          <w:rFonts w:hint="eastAsia"/>
          <w:color w:val="auto"/>
          <w:szCs w:val="21"/>
        </w:rPr>
        <w:t>资格性检查和符合性检查表</w:t>
      </w:r>
      <w:r>
        <w:rPr>
          <w:color w:val="auto"/>
          <w:szCs w:val="24"/>
          <w:lang w:val="zh-CN"/>
        </w:rPr>
        <w:t>…………………………………………………………</w:t>
      </w:r>
      <w:r>
        <w:rPr>
          <w:rFonts w:hint="eastAsia"/>
          <w:color w:val="auto"/>
          <w:szCs w:val="24"/>
          <w:lang w:val="zh-CN"/>
        </w:rPr>
        <w:t>页码</w:t>
      </w:r>
    </w:p>
    <w:p w14:paraId="327C6F67">
      <w:pPr>
        <w:pStyle w:val="44"/>
        <w:numPr>
          <w:ilvl w:val="0"/>
          <w:numId w:val="29"/>
        </w:numPr>
        <w:wordWrap w:val="0"/>
        <w:spacing w:line="360" w:lineRule="auto"/>
        <w:ind w:firstLineChars="0"/>
        <w:rPr>
          <w:color w:val="auto"/>
          <w:szCs w:val="24"/>
          <w:lang w:val="zh-CN"/>
        </w:rPr>
      </w:pPr>
      <w:r>
        <w:rPr>
          <w:rFonts w:hint="eastAsia"/>
          <w:color w:val="auto"/>
          <w:szCs w:val="24"/>
          <w:lang w:val="zh-CN"/>
        </w:rPr>
        <w:t>具备《政府采购法》第二十二条第一款规定的条件</w:t>
      </w:r>
      <w:r>
        <w:rPr>
          <w:rFonts w:hint="eastAsia"/>
          <w:color w:val="auto"/>
          <w:szCs w:val="24"/>
        </w:rPr>
        <w:t>提供的材料</w:t>
      </w:r>
      <w:r>
        <w:rPr>
          <w:color w:val="auto"/>
          <w:szCs w:val="24"/>
        </w:rPr>
        <w:t>…………………</w:t>
      </w:r>
      <w:r>
        <w:rPr>
          <w:rFonts w:hint="eastAsia"/>
          <w:color w:val="auto"/>
          <w:szCs w:val="24"/>
        </w:rPr>
        <w:t>页码</w:t>
      </w:r>
    </w:p>
    <w:p w14:paraId="0BC53D46">
      <w:pPr>
        <w:pStyle w:val="44"/>
        <w:numPr>
          <w:ilvl w:val="0"/>
          <w:numId w:val="30"/>
        </w:numPr>
        <w:wordWrap w:val="0"/>
        <w:spacing w:line="360" w:lineRule="auto"/>
        <w:ind w:left="1134" w:hanging="532" w:firstLineChars="0"/>
        <w:rPr>
          <w:color w:val="auto"/>
          <w:lang w:val="zh-CN"/>
        </w:rPr>
      </w:pPr>
      <w:r>
        <w:rPr>
          <w:rFonts w:hint="eastAsia"/>
          <w:color w:val="auto"/>
          <w:szCs w:val="24"/>
        </w:rPr>
        <w:t>法人</w:t>
      </w:r>
      <w:r>
        <w:rPr>
          <w:rFonts w:hint="eastAsia"/>
          <w:color w:val="auto"/>
          <w:szCs w:val="24"/>
          <w:lang w:val="zh-CN"/>
        </w:rPr>
        <w:t>、其他组织的营业执照或执业许可证等证明文件，自然人的身份证明</w:t>
      </w:r>
      <w:r>
        <w:rPr>
          <w:color w:val="auto"/>
          <w:szCs w:val="24"/>
          <w:lang w:val="zh-CN"/>
        </w:rPr>
        <w:t>…</w:t>
      </w:r>
      <w:r>
        <w:rPr>
          <w:rFonts w:hint="eastAsia"/>
          <w:color w:val="auto"/>
          <w:szCs w:val="24"/>
          <w:lang w:val="zh-CN"/>
        </w:rPr>
        <w:t>页码</w:t>
      </w:r>
    </w:p>
    <w:p w14:paraId="6927349A">
      <w:pPr>
        <w:pStyle w:val="44"/>
        <w:numPr>
          <w:ilvl w:val="0"/>
          <w:numId w:val="30"/>
        </w:numPr>
        <w:wordWrap w:val="0"/>
        <w:spacing w:line="360" w:lineRule="auto"/>
        <w:ind w:left="1134" w:hanging="532" w:firstLineChars="0"/>
        <w:rPr>
          <w:color w:val="auto"/>
          <w:szCs w:val="24"/>
        </w:rPr>
      </w:pPr>
      <w:r>
        <w:rPr>
          <w:rFonts w:hint="eastAsia"/>
          <w:color w:val="auto"/>
          <w:szCs w:val="24"/>
        </w:rPr>
        <w:t>财务状况报告，依法缴纳税收和社会保障资金的声明函</w:t>
      </w:r>
      <w:r>
        <w:rPr>
          <w:color w:val="auto"/>
          <w:szCs w:val="24"/>
        </w:rPr>
        <w:t>………………………</w:t>
      </w:r>
      <w:r>
        <w:rPr>
          <w:rFonts w:hint="eastAsia"/>
          <w:color w:val="auto"/>
          <w:szCs w:val="24"/>
        </w:rPr>
        <w:t>页码</w:t>
      </w:r>
    </w:p>
    <w:p w14:paraId="03AA2EB3">
      <w:pPr>
        <w:pStyle w:val="44"/>
        <w:numPr>
          <w:ilvl w:val="0"/>
          <w:numId w:val="30"/>
        </w:numPr>
        <w:wordWrap w:val="0"/>
        <w:spacing w:line="360" w:lineRule="auto"/>
        <w:ind w:left="1134" w:hanging="532" w:firstLineChars="0"/>
        <w:rPr>
          <w:color w:val="auto"/>
          <w:szCs w:val="24"/>
        </w:rPr>
      </w:pPr>
      <w:r>
        <w:rPr>
          <w:rFonts w:hint="eastAsia"/>
          <w:color w:val="auto"/>
          <w:szCs w:val="24"/>
        </w:rPr>
        <w:t>履行合同所必需的设备和专业技术能力声明函</w:t>
      </w:r>
      <w:r>
        <w:rPr>
          <w:color w:val="auto"/>
          <w:szCs w:val="24"/>
        </w:rPr>
        <w:t>…………………………………</w:t>
      </w:r>
      <w:r>
        <w:rPr>
          <w:rFonts w:hint="eastAsia"/>
          <w:color w:val="auto"/>
          <w:szCs w:val="24"/>
        </w:rPr>
        <w:t>页码</w:t>
      </w:r>
    </w:p>
    <w:p w14:paraId="315D3E7B">
      <w:pPr>
        <w:pStyle w:val="44"/>
        <w:numPr>
          <w:ilvl w:val="0"/>
          <w:numId w:val="30"/>
        </w:numPr>
        <w:wordWrap w:val="0"/>
        <w:spacing w:line="360" w:lineRule="auto"/>
        <w:ind w:left="1134" w:hanging="532" w:firstLineChars="0"/>
        <w:rPr>
          <w:color w:val="auto"/>
          <w:szCs w:val="24"/>
        </w:rPr>
      </w:pPr>
      <w:r>
        <w:rPr>
          <w:rFonts w:hint="eastAsia"/>
          <w:color w:val="auto"/>
          <w:szCs w:val="24"/>
        </w:rPr>
        <w:t>无重大违法记录的声明函</w:t>
      </w:r>
      <w:r>
        <w:rPr>
          <w:color w:val="auto"/>
          <w:szCs w:val="24"/>
        </w:rPr>
        <w:t>…………………………………………………………</w:t>
      </w:r>
      <w:r>
        <w:rPr>
          <w:rFonts w:hint="eastAsia"/>
          <w:color w:val="auto"/>
          <w:szCs w:val="24"/>
        </w:rPr>
        <w:t>页码</w:t>
      </w:r>
    </w:p>
    <w:p w14:paraId="4662787E">
      <w:pPr>
        <w:pStyle w:val="44"/>
        <w:numPr>
          <w:ilvl w:val="0"/>
          <w:numId w:val="30"/>
        </w:numPr>
        <w:wordWrap w:val="0"/>
        <w:spacing w:line="360" w:lineRule="auto"/>
        <w:ind w:left="1134" w:hanging="532" w:firstLineChars="0"/>
        <w:rPr>
          <w:color w:val="auto"/>
          <w:lang w:val="zh-CN"/>
        </w:rPr>
      </w:pPr>
      <w:r>
        <w:rPr>
          <w:rFonts w:hint="eastAsia"/>
          <w:color w:val="auto"/>
          <w:szCs w:val="24"/>
        </w:rPr>
        <w:t>国家</w:t>
      </w:r>
      <w:r>
        <w:rPr>
          <w:rFonts w:hint="eastAsia"/>
          <w:color w:val="auto"/>
        </w:rPr>
        <w:t>对</w:t>
      </w:r>
      <w:r>
        <w:rPr>
          <w:rFonts w:hint="eastAsia"/>
          <w:color w:val="auto"/>
          <w:lang w:val="zh-CN"/>
        </w:rPr>
        <w:t>生产</w:t>
      </w:r>
      <w:r>
        <w:rPr>
          <w:rFonts w:hint="eastAsia"/>
          <w:color w:val="auto"/>
        </w:rPr>
        <w:t>和销售相关产品或提供相关服务有专门法律、行政法规规定的，则</w:t>
      </w:r>
      <w:r>
        <w:rPr>
          <w:rFonts w:hint="eastAsia"/>
          <w:color w:val="auto"/>
          <w:szCs w:val="24"/>
        </w:rPr>
        <w:t>应</w:t>
      </w:r>
      <w:r>
        <w:rPr>
          <w:rFonts w:hint="eastAsia"/>
          <w:color w:val="auto"/>
        </w:rPr>
        <w:t>提供取得国家有关主管部门行政许可的证明材料。</w:t>
      </w:r>
      <w:r>
        <w:rPr>
          <w:color w:val="auto"/>
        </w:rPr>
        <w:t>……………………………</w:t>
      </w:r>
      <w:r>
        <w:rPr>
          <w:rFonts w:hint="eastAsia"/>
          <w:color w:val="auto"/>
        </w:rPr>
        <w:t>页码</w:t>
      </w:r>
    </w:p>
    <w:p w14:paraId="01B11F54">
      <w:pPr>
        <w:pStyle w:val="44"/>
        <w:numPr>
          <w:ilvl w:val="0"/>
          <w:numId w:val="29"/>
        </w:numPr>
        <w:wordWrap w:val="0"/>
        <w:spacing w:line="360" w:lineRule="auto"/>
        <w:ind w:firstLineChars="0"/>
        <w:rPr>
          <w:color w:val="auto"/>
          <w:szCs w:val="24"/>
          <w:lang w:val="zh-CN"/>
        </w:rPr>
      </w:pPr>
      <w:bookmarkStart w:id="432" w:name="_Toc102056259"/>
      <w:bookmarkStart w:id="433" w:name="_Toc494665948"/>
      <w:bookmarkStart w:id="434" w:name="_Toc102116063"/>
      <w:bookmarkStart w:id="435" w:name="_Toc494665551"/>
      <w:bookmarkStart w:id="436" w:name="_Toc511894525"/>
      <w:bookmarkStart w:id="437" w:name="_Toc102116193"/>
      <w:bookmarkStart w:id="438" w:name="_Toc102119894"/>
      <w:bookmarkStart w:id="439" w:name="_Toc494721098"/>
      <w:bookmarkStart w:id="440" w:name="_Toc494745315"/>
      <w:bookmarkStart w:id="441" w:name="_Toc494702268"/>
      <w:bookmarkStart w:id="442" w:name="_Toc102114961"/>
      <w:bookmarkStart w:id="443" w:name="_Toc102057759"/>
      <w:bookmarkStart w:id="444" w:name="_Toc494664998"/>
      <w:r>
        <w:rPr>
          <w:rFonts w:hint="eastAsia"/>
          <w:color w:val="auto"/>
          <w:szCs w:val="24"/>
          <w:lang w:val="zh-CN"/>
        </w:rPr>
        <w:t>未与有关系的其它供应商参加同一合同采购活动的声明函</w:t>
      </w:r>
      <w:r>
        <w:rPr>
          <w:color w:val="auto"/>
          <w:szCs w:val="24"/>
          <w:lang w:val="zh-CN"/>
        </w:rPr>
        <w:t>………………………</w:t>
      </w:r>
      <w:r>
        <w:rPr>
          <w:rFonts w:hint="eastAsia"/>
          <w:color w:val="auto"/>
          <w:szCs w:val="24"/>
          <w:lang w:val="zh-CN"/>
        </w:rPr>
        <w:t>页码</w:t>
      </w:r>
    </w:p>
    <w:p w14:paraId="51DF1C5B">
      <w:pPr>
        <w:wordWrap w:val="0"/>
        <w:spacing w:line="360" w:lineRule="auto"/>
        <w:ind w:left="426"/>
        <w:rPr>
          <w:color w:val="auto"/>
          <w:szCs w:val="24"/>
          <w:lang w:val="zh-CN"/>
        </w:rPr>
      </w:pPr>
      <w:r>
        <w:rPr>
          <w:rFonts w:hint="eastAsia"/>
          <w:color w:val="auto"/>
          <w:szCs w:val="24"/>
          <w:lang w:val="zh-CN"/>
        </w:rPr>
        <w:t>……</w:t>
      </w:r>
    </w:p>
    <w:p w14:paraId="0E82557B">
      <w:pPr>
        <w:wordWrap w:val="0"/>
        <w:spacing w:line="360" w:lineRule="auto"/>
        <w:ind w:left="426"/>
        <w:rPr>
          <w:color w:val="auto"/>
          <w:szCs w:val="24"/>
          <w:lang w:val="zh-CN"/>
        </w:rPr>
      </w:pPr>
      <w:r>
        <w:rPr>
          <w:rFonts w:hint="eastAsia"/>
          <w:color w:val="auto"/>
          <w:szCs w:val="24"/>
          <w:lang w:val="zh-CN"/>
        </w:rPr>
        <w:t>……</w:t>
      </w:r>
    </w:p>
    <w:p w14:paraId="0A22C303">
      <w:pPr>
        <w:wordWrap w:val="0"/>
        <w:spacing w:line="360" w:lineRule="auto"/>
        <w:ind w:left="426"/>
        <w:rPr>
          <w:color w:val="auto"/>
          <w:szCs w:val="24"/>
          <w:lang w:val="zh-CN"/>
        </w:rPr>
      </w:pPr>
      <w:r>
        <w:rPr>
          <w:rFonts w:hint="eastAsia"/>
          <w:color w:val="auto"/>
          <w:szCs w:val="24"/>
          <w:lang w:val="zh-CN"/>
        </w:rPr>
        <w:t>……</w:t>
      </w:r>
    </w:p>
    <w:p w14:paraId="3216B04A">
      <w:pPr>
        <w:widowControl/>
        <w:numPr>
          <w:ilvl w:val="0"/>
          <w:numId w:val="31"/>
        </w:numPr>
        <w:tabs>
          <w:tab w:val="left" w:pos="966"/>
        </w:tabs>
        <w:wordWrap w:val="0"/>
        <w:autoSpaceDE w:val="0"/>
        <w:autoSpaceDN w:val="0"/>
        <w:adjustRightInd w:val="0"/>
        <w:spacing w:line="360" w:lineRule="auto"/>
        <w:ind w:left="1060" w:hanging="625"/>
        <w:jc w:val="left"/>
        <w:rPr>
          <w:bCs/>
          <w:color w:val="auto"/>
        </w:rPr>
      </w:pPr>
      <w:bookmarkStart w:id="445" w:name="_Toc107561297"/>
      <w:r>
        <w:rPr>
          <w:bCs/>
          <w:color w:val="auto"/>
        </w:rPr>
        <w:br w:type="page"/>
      </w:r>
    </w:p>
    <w:p w14:paraId="5E328254">
      <w:pPr>
        <w:pStyle w:val="5"/>
        <w:numPr>
          <w:ilvl w:val="0"/>
          <w:numId w:val="32"/>
        </w:numPr>
        <w:tabs>
          <w:tab w:val="left" w:pos="567"/>
        </w:tabs>
        <w:spacing w:before="0" w:line="360" w:lineRule="auto"/>
        <w:ind w:left="482" w:hanging="482" w:hangingChars="200"/>
        <w:jc w:val="left"/>
        <w:rPr>
          <w:rFonts w:ascii="宋体" w:hAnsi="宋体" w:eastAsia="宋体" w:cs="Times New Roman"/>
          <w:bCs w:val="0"/>
          <w:color w:val="auto"/>
          <w:sz w:val="24"/>
          <w:szCs w:val="24"/>
        </w:rPr>
      </w:pPr>
      <w:bookmarkStart w:id="446" w:name="_Toc29718"/>
      <w:r>
        <w:rPr>
          <w:rFonts w:hint="eastAsia"/>
          <w:color w:val="auto"/>
          <w:sz w:val="24"/>
          <w:szCs w:val="21"/>
        </w:rPr>
        <w:t>资格性检查和符合性检查表</w:t>
      </w:r>
      <w:bookmarkEnd w:id="446"/>
    </w:p>
    <w:p w14:paraId="031690BC">
      <w:pPr>
        <w:wordWrap w:val="0"/>
        <w:spacing w:line="360" w:lineRule="auto"/>
        <w:jc w:val="left"/>
        <w:rPr>
          <w:b/>
          <w:color w:val="auto"/>
        </w:rPr>
      </w:pPr>
      <w:r>
        <w:rPr>
          <w:rFonts w:hint="eastAsia"/>
          <w:b/>
          <w:color w:val="auto"/>
        </w:rPr>
        <w:t>供应商：</w:t>
      </w:r>
    </w:p>
    <w:p w14:paraId="33ED7C04">
      <w:pPr>
        <w:wordWrap w:val="0"/>
        <w:spacing w:line="360" w:lineRule="auto"/>
        <w:jc w:val="left"/>
        <w:rPr>
          <w:b/>
          <w:color w:val="auto"/>
        </w:rPr>
      </w:pPr>
      <w:r>
        <w:rPr>
          <w:rFonts w:hint="eastAsia"/>
          <w:b/>
          <w:color w:val="auto"/>
          <w:szCs w:val="21"/>
          <w:lang w:val="zh-CN"/>
        </w:rPr>
        <w:t>项目编号：</w:t>
      </w:r>
      <w:r>
        <w:rPr>
          <w:rFonts w:hint="eastAsia"/>
          <w:b/>
          <w:bCs/>
          <w:color w:val="auto"/>
          <w:szCs w:val="21"/>
          <w:lang w:val="zh-CN"/>
        </w:rPr>
        <w:t xml:space="preserve">                所投包号：</w:t>
      </w:r>
    </w:p>
    <w:tbl>
      <w:tblPr>
        <w:tblStyle w:val="30"/>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1F574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0111BAA5">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询价文件资格性检查和符合性检查表</w:t>
            </w:r>
          </w:p>
        </w:tc>
        <w:tc>
          <w:tcPr>
            <w:tcW w:w="2035" w:type="pct"/>
            <w:vMerge w:val="restart"/>
            <w:shd w:val="pct10" w:color="C3BD96" w:themeColor="background2" w:themeShade="BF" w:fill="DDD9C4" w:themeFill="background2" w:themeFillShade="E6"/>
            <w:vAlign w:val="center"/>
          </w:tcPr>
          <w:p w14:paraId="26D214DD">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615" w:type="pct"/>
            <w:vMerge w:val="restart"/>
            <w:shd w:val="pct10" w:color="C3BD96" w:themeColor="background2" w:themeShade="BF" w:fill="DDD9C4" w:themeFill="background2" w:themeFillShade="E6"/>
            <w:vAlign w:val="center"/>
          </w:tcPr>
          <w:p w14:paraId="4E405B73">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15E1E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4BF89F5B">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4D5A4239">
            <w:pPr>
              <w:wordWrap w:val="0"/>
              <w:spacing w:before="100" w:beforeAutospacing="1" w:after="100" w:afterAutospacing="1" w:line="360" w:lineRule="auto"/>
              <w:ind w:right="-60" w:rightChars="-25"/>
              <w:jc w:val="center"/>
              <w:rPr>
                <w:rFonts w:cs="仿宋_GB2312"/>
                <w:color w:val="auto"/>
                <w:szCs w:val="24"/>
              </w:rPr>
            </w:pPr>
            <w:r>
              <w:rPr>
                <w:rFonts w:hint="eastAsia" w:cs="仿宋_GB2312"/>
                <w:color w:val="auto"/>
                <w:szCs w:val="24"/>
              </w:rPr>
              <w:t>内容</w:t>
            </w:r>
          </w:p>
        </w:tc>
        <w:tc>
          <w:tcPr>
            <w:tcW w:w="2035" w:type="pct"/>
            <w:vMerge w:val="continue"/>
            <w:shd w:val="pct10" w:color="C3BD96" w:themeColor="background2" w:themeShade="BF" w:fill="DDD9C4" w:themeFill="background2" w:themeFillShade="E6"/>
            <w:vAlign w:val="center"/>
          </w:tcPr>
          <w:p w14:paraId="579B6F6C">
            <w:pPr>
              <w:wordWrap w:val="0"/>
              <w:spacing w:before="100" w:beforeAutospacing="1" w:after="100" w:afterAutospacing="1" w:line="360" w:lineRule="auto"/>
              <w:ind w:left="-60" w:leftChars="-25" w:right="-60" w:rightChars="-25"/>
              <w:jc w:val="center"/>
              <w:rPr>
                <w:rFonts w:cs="仿宋_GB2312"/>
                <w:color w:val="auto"/>
                <w:szCs w:val="24"/>
              </w:rPr>
            </w:pPr>
          </w:p>
        </w:tc>
        <w:tc>
          <w:tcPr>
            <w:tcW w:w="615" w:type="pct"/>
            <w:vMerge w:val="continue"/>
            <w:shd w:val="pct10" w:color="C3BD96" w:themeColor="background2" w:themeShade="BF" w:fill="DDD9C4" w:themeFill="background2" w:themeFillShade="E6"/>
          </w:tcPr>
          <w:p w14:paraId="54D01803">
            <w:pPr>
              <w:wordWrap w:val="0"/>
              <w:spacing w:before="100" w:beforeAutospacing="1" w:after="100" w:afterAutospacing="1" w:line="360" w:lineRule="auto"/>
              <w:ind w:left="-60" w:leftChars="-25" w:right="-60" w:rightChars="-25"/>
              <w:jc w:val="center"/>
              <w:rPr>
                <w:rFonts w:cs="仿宋_GB2312"/>
                <w:color w:val="auto"/>
                <w:szCs w:val="24"/>
              </w:rPr>
            </w:pPr>
          </w:p>
        </w:tc>
      </w:tr>
      <w:tr w14:paraId="697D8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255BBE1F">
            <w:pPr>
              <w:numPr>
                <w:ilvl w:val="0"/>
                <w:numId w:val="33"/>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14:paraId="460276B1">
            <w:pPr>
              <w:wordWrap w:val="0"/>
              <w:spacing w:line="360" w:lineRule="auto"/>
              <w:jc w:val="center"/>
              <w:rPr>
                <w:rFonts w:cs="仿宋_GB2312"/>
                <w:color w:val="auto"/>
                <w:szCs w:val="24"/>
              </w:rPr>
            </w:pPr>
          </w:p>
        </w:tc>
        <w:tc>
          <w:tcPr>
            <w:tcW w:w="2035" w:type="pct"/>
            <w:vAlign w:val="center"/>
          </w:tcPr>
          <w:p w14:paraId="372685D3">
            <w:pPr>
              <w:wordWrap w:val="0"/>
              <w:spacing w:line="360" w:lineRule="auto"/>
              <w:jc w:val="center"/>
              <w:rPr>
                <w:rFonts w:cs="仿宋_GB2312"/>
                <w:color w:val="auto"/>
                <w:szCs w:val="24"/>
              </w:rPr>
            </w:pPr>
          </w:p>
        </w:tc>
        <w:tc>
          <w:tcPr>
            <w:tcW w:w="615" w:type="pct"/>
            <w:vAlign w:val="center"/>
          </w:tcPr>
          <w:p w14:paraId="0D238579">
            <w:pPr>
              <w:wordWrap w:val="0"/>
              <w:spacing w:line="360" w:lineRule="auto"/>
              <w:jc w:val="center"/>
              <w:rPr>
                <w:rFonts w:cs="仿宋_GB2312"/>
                <w:color w:val="auto"/>
                <w:szCs w:val="24"/>
              </w:rPr>
            </w:pPr>
          </w:p>
        </w:tc>
      </w:tr>
      <w:tr w14:paraId="077C0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5D03A6F9">
            <w:pPr>
              <w:numPr>
                <w:ilvl w:val="0"/>
                <w:numId w:val="33"/>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14:paraId="6498CAA1">
            <w:pPr>
              <w:wordWrap w:val="0"/>
              <w:spacing w:line="360" w:lineRule="auto"/>
              <w:jc w:val="center"/>
              <w:rPr>
                <w:rFonts w:cs="仿宋_GB2312"/>
                <w:color w:val="auto"/>
                <w:szCs w:val="24"/>
              </w:rPr>
            </w:pPr>
          </w:p>
        </w:tc>
        <w:tc>
          <w:tcPr>
            <w:tcW w:w="2035" w:type="pct"/>
            <w:vAlign w:val="center"/>
          </w:tcPr>
          <w:p w14:paraId="79373D85">
            <w:pPr>
              <w:wordWrap w:val="0"/>
              <w:spacing w:line="360" w:lineRule="auto"/>
              <w:jc w:val="center"/>
              <w:rPr>
                <w:rFonts w:cs="仿宋_GB2312"/>
                <w:color w:val="auto"/>
                <w:szCs w:val="24"/>
              </w:rPr>
            </w:pPr>
          </w:p>
        </w:tc>
        <w:tc>
          <w:tcPr>
            <w:tcW w:w="615" w:type="pct"/>
            <w:vAlign w:val="center"/>
          </w:tcPr>
          <w:p w14:paraId="4AAC1CB1">
            <w:pPr>
              <w:wordWrap w:val="0"/>
              <w:spacing w:line="360" w:lineRule="auto"/>
              <w:jc w:val="center"/>
              <w:rPr>
                <w:rFonts w:cs="仿宋_GB2312"/>
                <w:color w:val="auto"/>
                <w:szCs w:val="24"/>
              </w:rPr>
            </w:pPr>
          </w:p>
        </w:tc>
      </w:tr>
      <w:tr w14:paraId="38E996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57EDE1CD">
            <w:pPr>
              <w:numPr>
                <w:ilvl w:val="0"/>
                <w:numId w:val="33"/>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14:paraId="6D0D4F63">
            <w:pPr>
              <w:wordWrap w:val="0"/>
              <w:spacing w:line="360" w:lineRule="auto"/>
              <w:jc w:val="center"/>
              <w:rPr>
                <w:rFonts w:cs="仿宋_GB2312"/>
                <w:color w:val="auto"/>
                <w:szCs w:val="24"/>
              </w:rPr>
            </w:pPr>
          </w:p>
        </w:tc>
        <w:tc>
          <w:tcPr>
            <w:tcW w:w="2035" w:type="pct"/>
            <w:vAlign w:val="center"/>
          </w:tcPr>
          <w:p w14:paraId="4878754E">
            <w:pPr>
              <w:wordWrap w:val="0"/>
              <w:spacing w:line="360" w:lineRule="auto"/>
              <w:jc w:val="center"/>
              <w:rPr>
                <w:rFonts w:cs="仿宋_GB2312"/>
                <w:color w:val="auto"/>
                <w:szCs w:val="24"/>
              </w:rPr>
            </w:pPr>
          </w:p>
        </w:tc>
        <w:tc>
          <w:tcPr>
            <w:tcW w:w="615" w:type="pct"/>
            <w:vAlign w:val="center"/>
          </w:tcPr>
          <w:p w14:paraId="7ADD6C1F">
            <w:pPr>
              <w:wordWrap w:val="0"/>
              <w:spacing w:line="360" w:lineRule="auto"/>
              <w:jc w:val="center"/>
              <w:rPr>
                <w:rFonts w:cs="仿宋_GB2312"/>
                <w:color w:val="auto"/>
                <w:szCs w:val="24"/>
              </w:rPr>
            </w:pPr>
          </w:p>
        </w:tc>
      </w:tr>
      <w:tr w14:paraId="4F9F4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01A8CFC4">
            <w:pPr>
              <w:wordWrap w:val="0"/>
              <w:spacing w:line="360" w:lineRule="auto"/>
              <w:jc w:val="center"/>
              <w:rPr>
                <w:rFonts w:cs="仿宋_GB2312"/>
                <w:color w:val="auto"/>
                <w:szCs w:val="24"/>
              </w:rPr>
            </w:pPr>
            <w:r>
              <w:rPr>
                <w:rFonts w:hint="eastAsia" w:cs="仿宋_GB2312"/>
                <w:color w:val="auto"/>
                <w:szCs w:val="24"/>
              </w:rPr>
              <w:t>…</w:t>
            </w:r>
          </w:p>
        </w:tc>
        <w:tc>
          <w:tcPr>
            <w:tcW w:w="2027" w:type="pct"/>
            <w:vAlign w:val="center"/>
          </w:tcPr>
          <w:p w14:paraId="43B31EE8">
            <w:pPr>
              <w:wordWrap w:val="0"/>
              <w:spacing w:line="360" w:lineRule="auto"/>
              <w:jc w:val="center"/>
              <w:rPr>
                <w:rFonts w:cs="仿宋_GB2312"/>
                <w:color w:val="auto"/>
                <w:szCs w:val="24"/>
              </w:rPr>
            </w:pPr>
          </w:p>
        </w:tc>
        <w:tc>
          <w:tcPr>
            <w:tcW w:w="2035" w:type="pct"/>
            <w:vAlign w:val="center"/>
          </w:tcPr>
          <w:p w14:paraId="22AD9DC2">
            <w:pPr>
              <w:wordWrap w:val="0"/>
              <w:spacing w:line="360" w:lineRule="auto"/>
              <w:jc w:val="center"/>
              <w:rPr>
                <w:rFonts w:cs="仿宋_GB2312"/>
                <w:color w:val="auto"/>
                <w:szCs w:val="24"/>
              </w:rPr>
            </w:pPr>
            <w:r>
              <w:rPr>
                <w:rFonts w:hint="eastAsia" w:cs="宋体"/>
                <w:color w:val="auto"/>
                <w:szCs w:val="24"/>
              </w:rPr>
              <w:t>……</w:t>
            </w:r>
          </w:p>
        </w:tc>
        <w:tc>
          <w:tcPr>
            <w:tcW w:w="615" w:type="pct"/>
            <w:vAlign w:val="center"/>
          </w:tcPr>
          <w:p w14:paraId="24BDA05E">
            <w:pPr>
              <w:wordWrap w:val="0"/>
              <w:spacing w:line="360" w:lineRule="auto"/>
              <w:jc w:val="center"/>
              <w:rPr>
                <w:rFonts w:cs="仿宋_GB2312"/>
                <w:color w:val="auto"/>
                <w:szCs w:val="24"/>
              </w:rPr>
            </w:pPr>
            <w:r>
              <w:rPr>
                <w:rFonts w:hint="eastAsia" w:cs="宋体"/>
                <w:color w:val="auto"/>
                <w:szCs w:val="24"/>
              </w:rPr>
              <w:t>……</w:t>
            </w:r>
          </w:p>
        </w:tc>
      </w:tr>
    </w:tbl>
    <w:p w14:paraId="4990E8D0">
      <w:pPr>
        <w:wordWrap w:val="0"/>
        <w:spacing w:line="360" w:lineRule="auto"/>
        <w:ind w:left="1132" w:hanging="1132" w:hangingChars="470"/>
        <w:jc w:val="left"/>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应按询价通知书第四章“</w:t>
      </w:r>
      <w:r>
        <w:rPr>
          <w:rFonts w:hint="eastAsia"/>
          <w:color w:val="auto"/>
          <w:szCs w:val="21"/>
        </w:rPr>
        <w:t>资格性检查和符合性检查表</w:t>
      </w:r>
      <w:r>
        <w:rPr>
          <w:rFonts w:hint="eastAsia" w:cs="Corbel"/>
          <w:color w:val="auto"/>
          <w:szCs w:val="24"/>
        </w:rPr>
        <w:t>”条款逐项在“响应文件响应的内容”栏中进行响应说明。未按照要求填写此表或在“响应文件响应的内容”栏中仅注明“符合”、“满足”的，导致的后果由供应商自行承担</w:t>
      </w:r>
      <w:r>
        <w:rPr>
          <w:rFonts w:hint="eastAsia"/>
          <w:color w:val="auto"/>
          <w:szCs w:val="24"/>
        </w:rPr>
        <w:t>。</w:t>
      </w:r>
    </w:p>
    <w:p w14:paraId="6591AFCC">
      <w:pPr>
        <w:wordWrap w:val="0"/>
        <w:spacing w:line="360" w:lineRule="auto"/>
        <w:ind w:left="1128" w:leftChars="300" w:hanging="408" w:hangingChars="170"/>
        <w:jc w:val="left"/>
        <w:rPr>
          <w:b/>
          <w:color w:val="auto"/>
          <w:szCs w:val="24"/>
        </w:rPr>
      </w:pPr>
      <w:r>
        <w:rPr>
          <w:rFonts w:hint="eastAsia" w:cs="Corbel"/>
          <w:color w:val="auto"/>
          <w:szCs w:val="24"/>
        </w:rPr>
        <w:t>2、</w:t>
      </w:r>
      <w:r>
        <w:rPr>
          <w:rFonts w:hint="eastAsia"/>
          <w:color w:val="auto"/>
          <w:szCs w:val="24"/>
        </w:rPr>
        <w:t>应将对应响应内容的页码（多页的，起码和止码）填写到上表“响应文件对应页码”栏中。未提供准确页码或对应内容不一致的，导致的后果由供应商自行承担。</w:t>
      </w:r>
    </w:p>
    <w:p w14:paraId="7A7254EB">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p>
    <w:p w14:paraId="0CCB5775">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p>
    <w:p w14:paraId="4B4C16EA">
      <w:pPr>
        <w:pStyle w:val="5"/>
        <w:numPr>
          <w:ilvl w:val="0"/>
          <w:numId w:val="32"/>
        </w:numPr>
        <w:tabs>
          <w:tab w:val="left" w:pos="709"/>
        </w:tabs>
        <w:spacing w:before="0" w:after="0" w:line="360" w:lineRule="auto"/>
        <w:ind w:left="426" w:hanging="567"/>
        <w:jc w:val="left"/>
        <w:rPr>
          <w:rFonts w:ascii="宋体" w:hAnsi="宋体" w:eastAsia="宋体" w:cs="Times New Roman"/>
          <w:color w:val="auto"/>
          <w:sz w:val="24"/>
          <w:szCs w:val="24"/>
          <w:lang w:val="zh-CN"/>
        </w:rPr>
      </w:pPr>
      <w:bookmarkStart w:id="447" w:name="_Toc29192"/>
      <w:bookmarkStart w:id="448" w:name="_Toc117244377"/>
      <w:bookmarkStart w:id="449" w:name="_Toc117244492"/>
      <w:r>
        <w:rPr>
          <w:rFonts w:hint="eastAsia" w:ascii="宋体" w:hAnsi="宋体" w:eastAsia="宋体" w:cs="Times New Roman"/>
          <w:color w:val="auto"/>
          <w:sz w:val="24"/>
          <w:szCs w:val="24"/>
          <w:lang w:val="zh-CN"/>
        </w:rPr>
        <w:t>具备《政府采购法》第二十二条第一款规定的条件</w:t>
      </w:r>
      <w:r>
        <w:rPr>
          <w:rFonts w:hint="eastAsia" w:ascii="宋体" w:hAnsi="宋体" w:eastAsia="宋体"/>
          <w:color w:val="auto"/>
          <w:sz w:val="24"/>
          <w:szCs w:val="24"/>
        </w:rPr>
        <w:t>提供的材料</w:t>
      </w:r>
      <w:bookmarkEnd w:id="447"/>
      <w:bookmarkEnd w:id="448"/>
      <w:bookmarkEnd w:id="449"/>
    </w:p>
    <w:p w14:paraId="72B9D8E1">
      <w:pPr>
        <w:pStyle w:val="44"/>
        <w:numPr>
          <w:ilvl w:val="0"/>
          <w:numId w:val="34"/>
        </w:numPr>
        <w:wordWrap w:val="0"/>
        <w:spacing w:line="360" w:lineRule="auto"/>
        <w:ind w:left="1134" w:hanging="566" w:firstLineChars="0"/>
        <w:outlineLvl w:val="2"/>
        <w:rPr>
          <w:b/>
          <w:color w:val="auto"/>
          <w:szCs w:val="24"/>
          <w:lang w:val="zh-CN"/>
        </w:rPr>
      </w:pPr>
      <w:r>
        <w:rPr>
          <w:rFonts w:hint="eastAsia"/>
          <w:b/>
          <w:color w:val="auto"/>
          <w:szCs w:val="24"/>
          <w:lang w:val="zh-CN"/>
        </w:rPr>
        <w:t>法人、其他组织的营业执照或执业许可证等证明文件，自然人的身份证明</w:t>
      </w:r>
    </w:p>
    <w:p w14:paraId="186DDD60">
      <w:pPr>
        <w:spacing w:line="360" w:lineRule="auto"/>
        <w:ind w:firstLine="960" w:firstLineChars="400"/>
        <w:rPr>
          <w:rFonts w:ascii="楷体" w:hAnsi="楷体" w:eastAsia="楷体"/>
          <w:b/>
          <w:color w:val="auto"/>
          <w:szCs w:val="24"/>
          <w:lang w:val="zh-CN"/>
        </w:rPr>
      </w:pPr>
      <w:r>
        <w:rPr>
          <w:rFonts w:hint="eastAsia" w:ascii="楷体" w:hAnsi="楷体" w:eastAsia="楷体"/>
          <w:color w:val="auto"/>
          <w:szCs w:val="24"/>
          <w:lang w:val="zh-CN"/>
        </w:rPr>
        <w:t>（按供应商自身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14:paraId="1204A7E1">
      <w:pPr>
        <w:pStyle w:val="44"/>
        <w:spacing w:line="360" w:lineRule="auto"/>
        <w:ind w:left="993" w:firstLine="0" w:firstLineChars="0"/>
        <w:jc w:val="left"/>
        <w:rPr>
          <w:color w:val="auto"/>
          <w:szCs w:val="24"/>
        </w:rPr>
      </w:pPr>
      <w:r>
        <w:rPr>
          <w:rFonts w:hint="eastAsia"/>
          <w:color w:val="auto"/>
          <w:szCs w:val="24"/>
        </w:rPr>
        <w:t>（1）企业法人（包括合伙企业）提供工商部门注册的有效“企业法人营业执照”或“营业执照”；</w:t>
      </w:r>
    </w:p>
    <w:p w14:paraId="7364002E">
      <w:pPr>
        <w:pStyle w:val="44"/>
        <w:spacing w:line="360" w:lineRule="auto"/>
        <w:ind w:left="993" w:firstLine="0" w:firstLineChars="0"/>
        <w:jc w:val="left"/>
        <w:rPr>
          <w:color w:val="auto"/>
          <w:szCs w:val="24"/>
        </w:rPr>
      </w:pPr>
      <w:r>
        <w:rPr>
          <w:rFonts w:hint="eastAsia"/>
          <w:color w:val="auto"/>
          <w:szCs w:val="24"/>
        </w:rPr>
        <w:t>（2）事业单位法人应提供有效的“事业单位法人证书”；</w:t>
      </w:r>
    </w:p>
    <w:p w14:paraId="269EC94E">
      <w:pPr>
        <w:pStyle w:val="44"/>
        <w:spacing w:line="360" w:lineRule="auto"/>
        <w:ind w:left="993" w:firstLine="0" w:firstLineChars="0"/>
        <w:jc w:val="left"/>
        <w:rPr>
          <w:color w:val="auto"/>
          <w:szCs w:val="24"/>
        </w:rPr>
      </w:pPr>
      <w:r>
        <w:rPr>
          <w:rFonts w:hint="eastAsia"/>
          <w:color w:val="auto"/>
          <w:szCs w:val="24"/>
        </w:rPr>
        <w:t>（3）非企业专业服务机构应提供执业许可证等证明文件；</w:t>
      </w:r>
    </w:p>
    <w:p w14:paraId="57BA223C">
      <w:pPr>
        <w:pStyle w:val="44"/>
        <w:spacing w:line="360" w:lineRule="auto"/>
        <w:ind w:left="993" w:firstLine="0" w:firstLineChars="0"/>
        <w:jc w:val="left"/>
        <w:rPr>
          <w:color w:val="auto"/>
          <w:szCs w:val="24"/>
        </w:rPr>
      </w:pPr>
      <w:r>
        <w:rPr>
          <w:rFonts w:hint="eastAsia"/>
          <w:color w:val="auto"/>
          <w:szCs w:val="24"/>
        </w:rPr>
        <w:t>（4）个体工商户应提供有效的“个体工商户营业执照”；</w:t>
      </w:r>
    </w:p>
    <w:p w14:paraId="75661DAC">
      <w:pPr>
        <w:pStyle w:val="44"/>
        <w:spacing w:line="360" w:lineRule="auto"/>
        <w:ind w:left="993" w:firstLine="0" w:firstLineChars="0"/>
        <w:jc w:val="left"/>
        <w:rPr>
          <w:color w:val="auto"/>
          <w:lang w:val="zh-CN"/>
        </w:rPr>
      </w:pPr>
      <w:r>
        <w:rPr>
          <w:rFonts w:hint="eastAsia"/>
          <w:color w:val="auto"/>
          <w:szCs w:val="24"/>
        </w:rPr>
        <w:t>（5）自然人应</w:t>
      </w:r>
      <w:r>
        <w:rPr>
          <w:rFonts w:hint="eastAsia"/>
          <w:color w:val="auto"/>
          <w:lang w:val="zh-CN"/>
        </w:rPr>
        <w:t>提供有效的自然人身份证明（仅限中国公民）。</w:t>
      </w:r>
    </w:p>
    <w:p w14:paraId="15E20E28">
      <w:pPr>
        <w:widowControl/>
        <w:jc w:val="left"/>
        <w:rPr>
          <w:b/>
          <w:color w:val="auto"/>
          <w:szCs w:val="24"/>
          <w:lang w:val="zh-CN"/>
        </w:rPr>
      </w:pPr>
      <w:r>
        <w:rPr>
          <w:b/>
          <w:color w:val="auto"/>
          <w:szCs w:val="24"/>
          <w:lang w:val="zh-CN"/>
        </w:rPr>
        <w:br w:type="page"/>
      </w:r>
    </w:p>
    <w:p w14:paraId="4E7C9E40">
      <w:pPr>
        <w:pStyle w:val="44"/>
        <w:numPr>
          <w:ilvl w:val="0"/>
          <w:numId w:val="34"/>
        </w:numPr>
        <w:wordWrap w:val="0"/>
        <w:spacing w:line="360" w:lineRule="auto"/>
        <w:ind w:left="1134" w:hanging="566" w:firstLineChars="0"/>
        <w:outlineLvl w:val="2"/>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bookmarkEnd w:id="445"/>
    </w:p>
    <w:p w14:paraId="3C8F9E45">
      <w:pPr>
        <w:spacing w:line="360" w:lineRule="auto"/>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可不再提供其它证明材料</w:t>
      </w:r>
      <w:r>
        <w:rPr>
          <w:rFonts w:hint="eastAsia" w:ascii="楷体" w:hAnsi="楷体" w:eastAsia="楷体"/>
          <w:bCs/>
          <w:color w:val="auto"/>
          <w:szCs w:val="24"/>
        </w:rPr>
        <w:t>）</w:t>
      </w:r>
    </w:p>
    <w:p w14:paraId="0FC67898">
      <w:pPr>
        <w:wordWrap w:val="0"/>
        <w:spacing w:line="360" w:lineRule="auto"/>
        <w:ind w:firstLine="480" w:firstLineChars="200"/>
        <w:rPr>
          <w:bCs/>
          <w:color w:val="auto"/>
          <w:szCs w:val="24"/>
        </w:rPr>
      </w:pPr>
      <w:r>
        <w:rPr>
          <w:rFonts w:hint="eastAsia"/>
          <w:color w:val="auto"/>
          <w:szCs w:val="24"/>
        </w:rPr>
        <w:t>本公司</w:t>
      </w:r>
      <w:r>
        <w:rPr>
          <w:rFonts w:hint="eastAsia"/>
          <w:bCs/>
          <w:color w:val="auto"/>
          <w:szCs w:val="24"/>
        </w:rPr>
        <w:t>参加贵</w:t>
      </w:r>
      <w:r>
        <w:rPr>
          <w:rFonts w:hint="eastAsia"/>
          <w:bCs/>
          <w:color w:val="auto"/>
          <w:szCs w:val="24"/>
          <w:lang w:val="en-US" w:eastAsia="zh-CN"/>
        </w:rPr>
        <w:t>单位</w:t>
      </w:r>
      <w:r>
        <w:rPr>
          <w:rFonts w:hint="eastAsia"/>
          <w:bCs/>
          <w:color w:val="auto"/>
          <w:szCs w:val="24"/>
        </w:rPr>
        <w:t>组织的</w:t>
      </w:r>
      <w:r>
        <w:rPr>
          <w:rFonts w:hint="eastAsia"/>
          <w:i/>
          <w:color w:val="auto"/>
          <w:szCs w:val="24"/>
          <w:u w:val="single"/>
        </w:rPr>
        <w:t>（项目名称）</w:t>
      </w:r>
      <w:r>
        <w:rPr>
          <w:rFonts w:hint="eastAsia"/>
          <w:bCs/>
          <w:color w:val="auto"/>
          <w:szCs w:val="24"/>
        </w:rPr>
        <w:t>项目(项目编号：)的政府采购活动，根据询价通知书的规定提交相关资格证明文件。并郑重声明如下：</w:t>
      </w:r>
    </w:p>
    <w:p w14:paraId="1A01DDCA">
      <w:pPr>
        <w:numPr>
          <w:ilvl w:val="0"/>
          <w:numId w:val="35"/>
        </w:numPr>
        <w:tabs>
          <w:tab w:val="left" w:pos="0"/>
        </w:tabs>
        <w:wordWrap w:val="0"/>
        <w:spacing w:line="360" w:lineRule="auto"/>
        <w:ind w:left="0" w:firstLine="482"/>
        <w:rPr>
          <w:color w:val="auto"/>
          <w:szCs w:val="24"/>
        </w:rPr>
      </w:pPr>
      <w:r>
        <w:rPr>
          <w:rFonts w:hint="eastAsia"/>
          <w:color w:val="auto"/>
          <w:szCs w:val="24"/>
        </w:rPr>
        <w:t>具有合法健全的财务会计制度及依法缴纳税收和社会保障资金；</w:t>
      </w:r>
    </w:p>
    <w:p w14:paraId="14175E37">
      <w:pPr>
        <w:numPr>
          <w:ilvl w:val="0"/>
          <w:numId w:val="35"/>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14:paraId="338CC0E5">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p>
    <w:p w14:paraId="0738B322">
      <w:pPr>
        <w:widowControl/>
        <w:wordWrap w:val="0"/>
        <w:spacing w:line="360" w:lineRule="auto"/>
        <w:ind w:firstLine="3360" w:firstLineChars="1400"/>
        <w:jc w:val="left"/>
        <w:rPr>
          <w:bCs/>
          <w:color w:val="auto"/>
          <w:szCs w:val="21"/>
          <w:u w:val="single"/>
          <w:lang w:val="zh-CN"/>
        </w:rPr>
      </w:pPr>
      <w:r>
        <w:rPr>
          <w:rFonts w:hint="eastAsia"/>
          <w:color w:val="auto"/>
          <w:szCs w:val="24"/>
        </w:rPr>
        <w:t>日    期：</w:t>
      </w:r>
    </w:p>
    <w:p w14:paraId="43520C73">
      <w:pPr>
        <w:pStyle w:val="44"/>
        <w:wordWrap w:val="0"/>
        <w:spacing w:line="360" w:lineRule="auto"/>
        <w:ind w:left="988" w:firstLine="0" w:firstLineChars="0"/>
        <w:rPr>
          <w:color w:val="auto"/>
          <w:sz w:val="28"/>
          <w:szCs w:val="28"/>
          <w:lang w:val="zh-CN"/>
        </w:rPr>
      </w:pPr>
      <w:bookmarkStart w:id="450" w:name="_Toc107561298"/>
    </w:p>
    <w:p w14:paraId="6792467D">
      <w:pPr>
        <w:pStyle w:val="44"/>
        <w:numPr>
          <w:ilvl w:val="0"/>
          <w:numId w:val="34"/>
        </w:numPr>
        <w:wordWrap w:val="0"/>
        <w:spacing w:line="360" w:lineRule="auto"/>
        <w:ind w:left="1134" w:hanging="566" w:firstLineChars="0"/>
        <w:outlineLvl w:val="2"/>
        <w:rPr>
          <w:color w:val="auto"/>
          <w:szCs w:val="24"/>
          <w:lang w:val="zh-CN"/>
        </w:rPr>
      </w:pPr>
      <w:r>
        <w:rPr>
          <w:rFonts w:hint="eastAsia"/>
          <w:b/>
          <w:color w:val="auto"/>
          <w:szCs w:val="24"/>
          <w:lang w:val="zh-CN"/>
        </w:rPr>
        <w:t>履行</w:t>
      </w:r>
      <w:r>
        <w:rPr>
          <w:rFonts w:hint="eastAsia"/>
          <w:b/>
          <w:color w:val="auto"/>
          <w:szCs w:val="24"/>
        </w:rPr>
        <w:t>合同所必需的设备和专业技术能力声明函</w:t>
      </w:r>
    </w:p>
    <w:p w14:paraId="0C21F85B">
      <w:pPr>
        <w:spacing w:line="360" w:lineRule="auto"/>
        <w:ind w:firstLine="1080" w:firstLineChars="450"/>
        <w:rPr>
          <w:rFonts w:ascii="楷体" w:hAnsi="楷体" w:eastAsia="楷体"/>
          <w:bCs/>
          <w:color w:val="auto"/>
          <w:szCs w:val="24"/>
        </w:rPr>
      </w:pPr>
      <w:r>
        <w:rPr>
          <w:rFonts w:hint="eastAsia" w:ascii="楷体" w:hAnsi="楷体" w:eastAsia="楷体"/>
          <w:bCs/>
          <w:color w:val="auto"/>
          <w:szCs w:val="24"/>
        </w:rPr>
        <w:t>（自行编写）</w:t>
      </w:r>
    </w:p>
    <w:p w14:paraId="706BBB29">
      <w:pPr>
        <w:wordWrap w:val="0"/>
        <w:spacing w:line="360" w:lineRule="auto"/>
        <w:ind w:firstLine="480" w:firstLineChars="200"/>
        <w:rPr>
          <w:color w:val="auto"/>
        </w:rPr>
      </w:pPr>
    </w:p>
    <w:p w14:paraId="481B1661">
      <w:pPr>
        <w:pStyle w:val="44"/>
        <w:numPr>
          <w:ilvl w:val="0"/>
          <w:numId w:val="34"/>
        </w:numPr>
        <w:wordWrap w:val="0"/>
        <w:spacing w:line="360" w:lineRule="auto"/>
        <w:ind w:left="1134" w:hanging="566" w:firstLineChars="0"/>
        <w:outlineLvl w:val="2"/>
        <w:rPr>
          <w:bCs/>
          <w:color w:val="auto"/>
          <w:sz w:val="28"/>
          <w:szCs w:val="28"/>
        </w:rPr>
      </w:pPr>
      <w:r>
        <w:rPr>
          <w:rFonts w:hint="eastAsia"/>
          <w:b/>
          <w:color w:val="auto"/>
          <w:szCs w:val="24"/>
        </w:rPr>
        <w:t>无重大违法记录的声明函</w:t>
      </w:r>
      <w:bookmarkEnd w:id="450"/>
    </w:p>
    <w:p w14:paraId="7CF09EB0">
      <w:pPr>
        <w:wordWrap w:val="0"/>
        <w:spacing w:line="360" w:lineRule="auto"/>
        <w:ind w:firstLine="960" w:firstLineChars="400"/>
        <w:rPr>
          <w:rFonts w:ascii="楷体" w:hAnsi="楷体" w:eastAsia="楷体"/>
          <w:bCs/>
          <w:color w:val="auto"/>
          <w:sz w:val="28"/>
          <w:szCs w:val="28"/>
        </w:rPr>
      </w:pPr>
      <w:r>
        <w:rPr>
          <w:rFonts w:hint="eastAsia" w:ascii="楷体" w:hAnsi="楷体" w:eastAsia="楷体"/>
          <w:color w:val="auto"/>
          <w:szCs w:val="24"/>
        </w:rPr>
        <w:t>（可不再提供其它证明材料）</w:t>
      </w:r>
    </w:p>
    <w:p w14:paraId="7AC6A03C">
      <w:pPr>
        <w:wordWrap w:val="0"/>
        <w:spacing w:line="360" w:lineRule="auto"/>
        <w:ind w:firstLine="480" w:firstLineChars="200"/>
        <w:rPr>
          <w:bCs/>
          <w:color w:val="auto"/>
          <w:szCs w:val="24"/>
        </w:rPr>
      </w:pPr>
      <w:r>
        <w:rPr>
          <w:rFonts w:hint="eastAsia"/>
          <w:bCs/>
          <w:color w:val="auto"/>
          <w:szCs w:val="24"/>
        </w:rPr>
        <w:t>本公司参加贵</w:t>
      </w:r>
      <w:r>
        <w:rPr>
          <w:rFonts w:hint="eastAsia"/>
          <w:bCs/>
          <w:color w:val="auto"/>
          <w:szCs w:val="24"/>
          <w:lang w:val="en-US" w:eastAsia="zh-CN"/>
        </w:rPr>
        <w:t>单位</w:t>
      </w:r>
      <w:r>
        <w:rPr>
          <w:rFonts w:hint="eastAsia"/>
          <w:bCs/>
          <w:color w:val="auto"/>
          <w:szCs w:val="24"/>
        </w:rPr>
        <w:t>组织的</w:t>
      </w:r>
      <w:r>
        <w:rPr>
          <w:rFonts w:hint="eastAsia"/>
          <w:i/>
          <w:color w:val="auto"/>
          <w:szCs w:val="24"/>
          <w:u w:val="single"/>
        </w:rPr>
        <w:t>（项目名称）</w:t>
      </w:r>
      <w:r>
        <w:rPr>
          <w:rFonts w:hint="eastAsia"/>
          <w:bCs/>
          <w:color w:val="auto"/>
          <w:szCs w:val="24"/>
        </w:rPr>
        <w:t>项目(项目编号：)的政府采购活动，根据询价通知书的规定提交相关资格证明文件。并郑重声明如下：</w:t>
      </w:r>
    </w:p>
    <w:p w14:paraId="7A60F106">
      <w:pPr>
        <w:numPr>
          <w:ilvl w:val="0"/>
          <w:numId w:val="36"/>
        </w:numPr>
        <w:tabs>
          <w:tab w:val="left" w:pos="426"/>
        </w:tabs>
        <w:wordWrap w:val="0"/>
        <w:spacing w:line="360" w:lineRule="auto"/>
        <w:rPr>
          <w:color w:val="auto"/>
          <w:szCs w:val="24"/>
        </w:rPr>
      </w:pPr>
      <w:r>
        <w:rPr>
          <w:rFonts w:hint="eastAsia"/>
          <w:color w:val="auto"/>
          <w:szCs w:val="24"/>
        </w:rPr>
        <w:t>参加本项目政府采购活动前三年内，本单位未因违法经营受到刑事处罚或者责令停产停业、吊销许可证或者执照、较大数额罚款等行政处罚；</w:t>
      </w:r>
    </w:p>
    <w:p w14:paraId="6499B108">
      <w:pPr>
        <w:numPr>
          <w:ilvl w:val="0"/>
          <w:numId w:val="36"/>
        </w:numPr>
        <w:tabs>
          <w:tab w:val="left" w:pos="426"/>
        </w:tabs>
        <w:wordWrap w:val="0"/>
        <w:spacing w:line="360" w:lineRule="auto"/>
        <w:ind w:left="912" w:leftChars="203" w:hanging="425"/>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作</w:t>
      </w:r>
      <w:r>
        <w:rPr>
          <w:color w:val="auto"/>
          <w:szCs w:val="24"/>
        </w:rPr>
        <w:t>出的禁止参加政府采购活动</w:t>
      </w:r>
      <w:r>
        <w:rPr>
          <w:rFonts w:hint="eastAsia"/>
          <w:color w:val="auto"/>
          <w:szCs w:val="24"/>
        </w:rPr>
        <w:t>（期限已满的</w:t>
      </w:r>
      <w:r>
        <w:rPr>
          <w:color w:val="auto"/>
          <w:szCs w:val="24"/>
        </w:rPr>
        <w:t>除外</w:t>
      </w:r>
      <w:r>
        <w:rPr>
          <w:rFonts w:hint="eastAsia"/>
          <w:color w:val="auto"/>
          <w:szCs w:val="24"/>
        </w:rPr>
        <w:t>）</w:t>
      </w:r>
      <w:r>
        <w:rPr>
          <w:color w:val="auto"/>
          <w:szCs w:val="24"/>
        </w:rPr>
        <w:t>等行政处罚决定</w:t>
      </w:r>
      <w:r>
        <w:rPr>
          <w:rFonts w:hint="eastAsia"/>
          <w:color w:val="auto"/>
          <w:szCs w:val="24"/>
        </w:rPr>
        <w:t>；</w:t>
      </w:r>
    </w:p>
    <w:p w14:paraId="7BEF33F2">
      <w:pPr>
        <w:numPr>
          <w:ilvl w:val="0"/>
          <w:numId w:val="36"/>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14:paraId="53123DCE">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p>
    <w:p w14:paraId="1C376B56">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p>
    <w:p w14:paraId="193124ED">
      <w:pPr>
        <w:pStyle w:val="44"/>
        <w:numPr>
          <w:ilvl w:val="0"/>
          <w:numId w:val="34"/>
        </w:numPr>
        <w:wordWrap w:val="0"/>
        <w:spacing w:line="360" w:lineRule="auto"/>
        <w:ind w:left="1134" w:hanging="566" w:firstLineChars="0"/>
        <w:outlineLvl w:val="2"/>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和销售相关产品或提供相关服务有专门法律、行政法规规定的，则应提供取得国家有关主管部门行政许可的证明材料。</w:t>
      </w:r>
    </w:p>
    <w:p w14:paraId="1D8C84D4">
      <w:pPr>
        <w:wordWrap w:val="0"/>
        <w:spacing w:line="360" w:lineRule="auto"/>
        <w:ind w:firstLine="720" w:firstLineChars="300"/>
        <w:rPr>
          <w:color w:val="auto"/>
          <w:szCs w:val="24"/>
          <w:lang w:val="zh-CN"/>
        </w:rPr>
      </w:pPr>
      <w:r>
        <w:rPr>
          <w:rFonts w:hint="eastAsia" w:ascii="楷体" w:hAnsi="楷体" w:eastAsia="楷体"/>
          <w:color w:val="auto"/>
          <w:szCs w:val="24"/>
        </w:rPr>
        <w:t>（</w:t>
      </w:r>
      <w:r>
        <w:rPr>
          <w:rFonts w:ascii="楷体" w:hAnsi="楷体" w:eastAsia="楷体"/>
          <w:color w:val="auto"/>
          <w:szCs w:val="24"/>
        </w:rPr>
        <w:t>自行编写</w:t>
      </w:r>
      <w:r>
        <w:rPr>
          <w:rFonts w:hint="eastAsia" w:ascii="楷体" w:hAnsi="楷体" w:eastAsia="楷体"/>
          <w:color w:val="auto"/>
          <w:szCs w:val="24"/>
        </w:rPr>
        <w:t>，</w:t>
      </w:r>
      <w:r>
        <w:rPr>
          <w:rFonts w:hint="eastAsia" w:ascii="楷体" w:hAnsi="楷体" w:eastAsia="楷体"/>
          <w:bCs/>
          <w:color w:val="auto"/>
          <w:szCs w:val="24"/>
        </w:rPr>
        <w:t>若</w:t>
      </w:r>
      <w:r>
        <w:rPr>
          <w:rFonts w:hint="eastAsia" w:ascii="楷体" w:hAnsi="楷体" w:eastAsia="楷体"/>
          <w:color w:val="auto"/>
          <w:szCs w:val="24"/>
        </w:rPr>
        <w:t>有</w:t>
      </w:r>
      <w:r>
        <w:rPr>
          <w:rFonts w:ascii="楷体" w:hAnsi="楷体" w:eastAsia="楷体"/>
          <w:color w:val="auto"/>
          <w:szCs w:val="24"/>
        </w:rPr>
        <w:t>，</w:t>
      </w:r>
      <w:r>
        <w:rPr>
          <w:rFonts w:hint="eastAsia" w:ascii="楷体" w:hAnsi="楷体" w:eastAsia="楷体"/>
          <w:color w:val="auto"/>
          <w:szCs w:val="24"/>
        </w:rPr>
        <w:t>提供相关证明材料；若</w:t>
      </w:r>
      <w:r>
        <w:rPr>
          <w:rFonts w:ascii="楷体" w:hAnsi="楷体" w:eastAsia="楷体"/>
          <w:color w:val="auto"/>
          <w:szCs w:val="24"/>
        </w:rPr>
        <w:t>无</w:t>
      </w:r>
      <w:r>
        <w:rPr>
          <w:rFonts w:hint="eastAsia" w:ascii="楷体" w:hAnsi="楷体" w:eastAsia="楷体"/>
          <w:color w:val="auto"/>
          <w:szCs w:val="24"/>
        </w:rPr>
        <w:t>，</w:t>
      </w:r>
      <w:r>
        <w:rPr>
          <w:rFonts w:ascii="楷体" w:hAnsi="楷体" w:eastAsia="楷体"/>
          <w:color w:val="auto"/>
          <w:szCs w:val="24"/>
        </w:rPr>
        <w:t>提供无询价通知书要求之</w:t>
      </w:r>
      <w:r>
        <w:rPr>
          <w:rFonts w:hint="eastAsia" w:ascii="楷体" w:hAnsi="楷体" w:eastAsia="楷体"/>
          <w:color w:val="auto"/>
          <w:szCs w:val="24"/>
        </w:rPr>
        <w:t>外</w:t>
      </w:r>
      <w:r>
        <w:rPr>
          <w:rFonts w:ascii="楷体" w:hAnsi="楷体" w:eastAsia="楷体"/>
          <w:color w:val="auto"/>
          <w:szCs w:val="24"/>
        </w:rPr>
        <w:t>的行政许可声明</w:t>
      </w:r>
      <w:r>
        <w:rPr>
          <w:rFonts w:hint="eastAsia" w:ascii="楷体" w:hAnsi="楷体" w:eastAsia="楷体"/>
          <w:color w:val="auto"/>
          <w:szCs w:val="24"/>
        </w:rPr>
        <w:t>函）</w:t>
      </w:r>
      <w:r>
        <w:rPr>
          <w:color w:val="auto"/>
          <w:szCs w:val="24"/>
          <w:lang w:val="zh-CN"/>
        </w:rPr>
        <w:br w:type="page"/>
      </w:r>
    </w:p>
    <w:p w14:paraId="36C0E66B">
      <w:pPr>
        <w:pStyle w:val="5"/>
        <w:numPr>
          <w:ilvl w:val="0"/>
          <w:numId w:val="32"/>
        </w:numPr>
        <w:tabs>
          <w:tab w:val="left" w:pos="709"/>
        </w:tabs>
        <w:spacing w:before="0" w:after="0" w:line="360" w:lineRule="auto"/>
        <w:ind w:left="426" w:hanging="567"/>
        <w:jc w:val="left"/>
        <w:rPr>
          <w:rFonts w:ascii="宋体" w:hAnsi="宋体" w:eastAsia="宋体" w:cs="Times New Roman"/>
          <w:bCs w:val="0"/>
          <w:color w:val="auto"/>
          <w:sz w:val="24"/>
          <w:szCs w:val="24"/>
        </w:rPr>
      </w:pPr>
      <w:bookmarkStart w:id="451" w:name="_Toc107561299"/>
      <w:bookmarkStart w:id="452" w:name="_Toc117244493"/>
      <w:bookmarkStart w:id="453" w:name="_Toc29564"/>
      <w:bookmarkStart w:id="454" w:name="_Toc117244378"/>
      <w:r>
        <w:rPr>
          <w:rFonts w:hint="eastAsia" w:ascii="宋体" w:hAnsi="宋体" w:eastAsia="宋体" w:cs="Times New Roman"/>
          <w:bCs w:val="0"/>
          <w:color w:val="auto"/>
          <w:sz w:val="24"/>
          <w:szCs w:val="24"/>
        </w:rPr>
        <w:t>未与有关系的其它供应商参加同一合同采购活动的声明函</w:t>
      </w:r>
      <w:bookmarkEnd w:id="451"/>
      <w:bookmarkEnd w:id="452"/>
      <w:bookmarkEnd w:id="453"/>
      <w:bookmarkEnd w:id="454"/>
    </w:p>
    <w:p w14:paraId="1AC95A75">
      <w:pPr>
        <w:wordWrap w:val="0"/>
        <w:spacing w:line="360" w:lineRule="auto"/>
        <w:ind w:firstLine="480" w:firstLineChars="200"/>
        <w:rPr>
          <w:bCs/>
          <w:color w:val="auto"/>
          <w:szCs w:val="24"/>
        </w:rPr>
      </w:pPr>
      <w:r>
        <w:rPr>
          <w:rFonts w:hint="eastAsia"/>
          <w:bCs/>
          <w:color w:val="auto"/>
          <w:szCs w:val="24"/>
        </w:rPr>
        <w:t>本公司参加贵</w:t>
      </w:r>
      <w:r>
        <w:rPr>
          <w:rFonts w:hint="eastAsia"/>
          <w:bCs/>
          <w:color w:val="auto"/>
          <w:szCs w:val="24"/>
          <w:lang w:val="en-US" w:eastAsia="zh-CN"/>
        </w:rPr>
        <w:t>单位</w:t>
      </w:r>
      <w:r>
        <w:rPr>
          <w:rFonts w:hint="eastAsia"/>
          <w:bCs/>
          <w:color w:val="auto"/>
          <w:szCs w:val="24"/>
        </w:rPr>
        <w:t>组织的</w:t>
      </w:r>
      <w:r>
        <w:rPr>
          <w:rFonts w:hint="eastAsia"/>
          <w:i/>
          <w:color w:val="auto"/>
          <w:szCs w:val="24"/>
          <w:u w:val="single"/>
        </w:rPr>
        <w:t>（项目名称）</w:t>
      </w:r>
      <w:r>
        <w:rPr>
          <w:rFonts w:hint="eastAsia"/>
          <w:bCs/>
          <w:color w:val="auto"/>
          <w:szCs w:val="24"/>
        </w:rPr>
        <w:t>项目(项目编号：)的政府采购活动，根据询价通知书的规定提交相关资格证明文件。并郑重声明如下：</w:t>
      </w:r>
    </w:p>
    <w:p w14:paraId="0209F97F">
      <w:pPr>
        <w:numPr>
          <w:ilvl w:val="0"/>
          <w:numId w:val="37"/>
        </w:numPr>
        <w:tabs>
          <w:tab w:val="left" w:pos="0"/>
        </w:tabs>
        <w:wordWrap w:val="0"/>
        <w:spacing w:line="360" w:lineRule="auto"/>
        <w:rPr>
          <w:color w:val="auto"/>
          <w:szCs w:val="24"/>
        </w:rPr>
      </w:pPr>
      <w:r>
        <w:rPr>
          <w:rFonts w:hint="eastAsia"/>
          <w:color w:val="auto"/>
          <w:szCs w:val="24"/>
        </w:rPr>
        <w:t>未与单位负责人为同一人或者存在直接控股、管理关系的其它供应商</w:t>
      </w:r>
      <w:r>
        <w:rPr>
          <w:rFonts w:hint="eastAsia" w:ascii="楷体" w:hAnsi="楷体" w:eastAsia="楷体"/>
          <w:bCs/>
          <w:color w:val="auto"/>
          <w:szCs w:val="24"/>
        </w:rPr>
        <w:t>（含专门面向中小企业预留的采购项目或采购包，组成联合体或者接受分包合同的中小企业与联合体内其它企业、分包企业之间）</w:t>
      </w:r>
      <w:r>
        <w:rPr>
          <w:rFonts w:hint="eastAsia"/>
          <w:color w:val="auto"/>
          <w:szCs w:val="24"/>
        </w:rPr>
        <w:t>，参加本项目同一合同项下的政府采购活动；</w:t>
      </w:r>
    </w:p>
    <w:p w14:paraId="7F975EB5">
      <w:pPr>
        <w:numPr>
          <w:ilvl w:val="0"/>
          <w:numId w:val="37"/>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14:paraId="4013AE49">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bCs/>
          <w:color w:val="auto"/>
          <w:szCs w:val="21"/>
          <w:lang w:val="zh-CN"/>
        </w:rPr>
        <w:t>供应商（公章）：</w:t>
      </w:r>
    </w:p>
    <w:p w14:paraId="2FA42D71">
      <w:pPr>
        <w:wordWrap w:val="0"/>
        <w:spacing w:before="100" w:beforeAutospacing="1" w:after="100" w:afterAutospacing="1" w:line="360" w:lineRule="auto"/>
        <w:ind w:left="2880" w:leftChars="1200" w:firstLine="436" w:firstLineChars="182"/>
        <w:rPr>
          <w:color w:val="auto"/>
          <w:lang w:val="zh-CN"/>
        </w:rPr>
      </w:pPr>
      <w:r>
        <w:rPr>
          <w:rFonts w:hint="eastAsia"/>
          <w:color w:val="auto"/>
          <w:szCs w:val="24"/>
        </w:rPr>
        <w:t>日   期：</w:t>
      </w:r>
    </w:p>
    <w:p w14:paraId="46628F94">
      <w:pPr>
        <w:pStyle w:val="5"/>
        <w:numPr>
          <w:ilvl w:val="0"/>
          <w:numId w:val="32"/>
        </w:numPr>
        <w:tabs>
          <w:tab w:val="left" w:pos="709"/>
        </w:tabs>
        <w:spacing w:before="0" w:after="0" w:line="360" w:lineRule="auto"/>
        <w:ind w:left="426" w:hanging="567"/>
        <w:jc w:val="left"/>
        <w:rPr>
          <w:rFonts w:ascii="宋体" w:hAnsi="宋体" w:eastAsia="宋体" w:cs="Times New Roman"/>
          <w:bCs w:val="0"/>
          <w:color w:val="auto"/>
          <w:sz w:val="24"/>
          <w:szCs w:val="24"/>
        </w:rPr>
      </w:pPr>
      <w:bookmarkStart w:id="455" w:name="_Toc107561300"/>
      <w:bookmarkStart w:id="456" w:name="_Toc117244379"/>
      <w:bookmarkStart w:id="457" w:name="_Toc20914"/>
      <w:bookmarkStart w:id="458" w:name="_Toc117244494"/>
      <w:r>
        <w:rPr>
          <w:rFonts w:hint="eastAsia" w:ascii="宋体" w:hAnsi="宋体" w:eastAsia="宋体" w:cs="Times New Roman"/>
          <w:bCs w:val="0"/>
          <w:color w:val="auto"/>
          <w:sz w:val="24"/>
          <w:szCs w:val="24"/>
        </w:rPr>
        <w:t>未为本</w:t>
      </w:r>
      <w:r>
        <w:rPr>
          <w:rFonts w:hint="eastAsia" w:ascii="宋体" w:hAnsi="宋体" w:eastAsia="宋体" w:cs="Times New Roman"/>
          <w:color w:val="auto"/>
          <w:sz w:val="24"/>
          <w:szCs w:val="24"/>
          <w:lang w:val="zh-CN"/>
        </w:rPr>
        <w:t>项目</w:t>
      </w:r>
      <w:r>
        <w:rPr>
          <w:rFonts w:hint="eastAsia" w:ascii="宋体" w:hAnsi="宋体" w:eastAsia="宋体" w:cs="Times New Roman"/>
          <w:bCs w:val="0"/>
          <w:color w:val="auto"/>
          <w:sz w:val="24"/>
          <w:szCs w:val="24"/>
        </w:rPr>
        <w:t>提供相关服务的声明函</w:t>
      </w:r>
      <w:bookmarkEnd w:id="455"/>
      <w:bookmarkEnd w:id="456"/>
      <w:bookmarkEnd w:id="457"/>
      <w:bookmarkEnd w:id="458"/>
    </w:p>
    <w:p w14:paraId="73BD3C1A">
      <w:pPr>
        <w:wordWrap w:val="0"/>
        <w:spacing w:line="360" w:lineRule="auto"/>
        <w:ind w:firstLine="480" w:firstLineChars="200"/>
        <w:rPr>
          <w:bCs/>
          <w:color w:val="auto"/>
          <w:szCs w:val="24"/>
        </w:rPr>
      </w:pPr>
      <w:r>
        <w:rPr>
          <w:rFonts w:hint="eastAsia"/>
          <w:bCs/>
          <w:color w:val="auto"/>
          <w:szCs w:val="24"/>
        </w:rPr>
        <w:t>本公司参加贵</w:t>
      </w:r>
      <w:r>
        <w:rPr>
          <w:rFonts w:hint="eastAsia"/>
          <w:bCs/>
          <w:color w:val="auto"/>
          <w:szCs w:val="24"/>
          <w:lang w:val="en-US" w:eastAsia="zh-CN"/>
        </w:rPr>
        <w:t>单位</w:t>
      </w:r>
      <w:r>
        <w:rPr>
          <w:rFonts w:hint="eastAsia"/>
          <w:bCs/>
          <w:color w:val="auto"/>
          <w:szCs w:val="24"/>
        </w:rPr>
        <w:t>组织的</w:t>
      </w:r>
      <w:r>
        <w:rPr>
          <w:rFonts w:hint="eastAsia"/>
          <w:i/>
          <w:color w:val="auto"/>
          <w:szCs w:val="24"/>
          <w:u w:val="single"/>
        </w:rPr>
        <w:t>（项目名称）</w:t>
      </w:r>
      <w:r>
        <w:rPr>
          <w:rFonts w:hint="eastAsia"/>
          <w:bCs/>
          <w:color w:val="auto"/>
          <w:szCs w:val="24"/>
        </w:rPr>
        <w:t>项目(项目编号：)的政府采购活动，根据询价通知书的规定提交相关资格证明文件。并郑重声明如下：</w:t>
      </w:r>
    </w:p>
    <w:p w14:paraId="266BB00A">
      <w:pPr>
        <w:numPr>
          <w:ilvl w:val="0"/>
          <w:numId w:val="38"/>
        </w:numPr>
        <w:tabs>
          <w:tab w:val="left" w:pos="0"/>
        </w:tabs>
        <w:wordWrap w:val="0"/>
        <w:spacing w:line="360" w:lineRule="auto"/>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w:t>
      </w:r>
    </w:p>
    <w:p w14:paraId="2AFC6108">
      <w:pPr>
        <w:numPr>
          <w:ilvl w:val="0"/>
          <w:numId w:val="38"/>
        </w:numPr>
        <w:tabs>
          <w:tab w:val="left" w:pos="0"/>
        </w:tabs>
        <w:wordWrap w:val="0"/>
        <w:spacing w:line="360" w:lineRule="auto"/>
        <w:rPr>
          <w:bCs/>
          <w:color w:val="auto"/>
          <w:szCs w:val="24"/>
        </w:rPr>
      </w:pPr>
      <w:r>
        <w:rPr>
          <w:rFonts w:hint="eastAsia"/>
          <w:bCs/>
          <w:color w:val="auto"/>
          <w:szCs w:val="24"/>
        </w:rPr>
        <w:t>对上述声明内容的真实性负责。如有虚假，将依法承担相应责任。</w:t>
      </w:r>
    </w:p>
    <w:p w14:paraId="06591195">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p>
    <w:p w14:paraId="6B10AA16">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p>
    <w:p w14:paraId="14ECD8C7">
      <w:pPr>
        <w:pStyle w:val="5"/>
        <w:numPr>
          <w:ilvl w:val="0"/>
          <w:numId w:val="32"/>
        </w:numPr>
        <w:tabs>
          <w:tab w:val="left" w:pos="709"/>
        </w:tabs>
        <w:spacing w:before="0" w:after="0" w:line="360" w:lineRule="auto"/>
        <w:ind w:left="426" w:hanging="567"/>
        <w:jc w:val="left"/>
        <w:rPr>
          <w:rFonts w:cs="Times New Roman" w:asciiTheme="majorEastAsia" w:hAnsiTheme="majorEastAsia"/>
          <w:bCs w:val="0"/>
          <w:color w:val="auto"/>
          <w:sz w:val="28"/>
          <w:szCs w:val="28"/>
        </w:rPr>
      </w:pPr>
      <w:bookmarkStart w:id="459" w:name="_Toc21006"/>
      <w:bookmarkStart w:id="460" w:name="_Toc107561301"/>
      <w:bookmarkStart w:id="461" w:name="_Toc117244495"/>
      <w:bookmarkStart w:id="462" w:name="_Toc117244380"/>
      <w:r>
        <w:rPr>
          <w:rFonts w:hint="eastAsia" w:ascii="宋体" w:hAnsi="宋体" w:eastAsia="宋体" w:cs="Times New Roman"/>
          <w:bCs w:val="0"/>
          <w:color w:val="auto"/>
          <w:sz w:val="24"/>
          <w:szCs w:val="24"/>
        </w:rPr>
        <w:t>未被</w:t>
      </w:r>
      <w:r>
        <w:rPr>
          <w:rFonts w:hint="eastAsia" w:ascii="宋体" w:hAnsi="宋体" w:eastAsia="宋体" w:cs="Times New Roman"/>
          <w:color w:val="auto"/>
          <w:sz w:val="24"/>
          <w:szCs w:val="24"/>
          <w:lang w:val="zh-CN"/>
        </w:rPr>
        <w:t>列入</w:t>
      </w:r>
      <w:r>
        <w:rPr>
          <w:rFonts w:hint="eastAsia" w:ascii="宋体" w:hAnsi="宋体" w:eastAsia="宋体" w:cs="Times New Roman"/>
          <w:bCs w:val="0"/>
          <w:color w:val="auto"/>
          <w:sz w:val="24"/>
          <w:szCs w:val="24"/>
        </w:rPr>
        <w:t>违法失信行为记录名单的声明函</w:t>
      </w:r>
      <w:bookmarkEnd w:id="459"/>
      <w:bookmarkEnd w:id="460"/>
    </w:p>
    <w:p w14:paraId="142F2FCA">
      <w:pPr>
        <w:wordWrap w:val="0"/>
        <w:spacing w:line="360" w:lineRule="auto"/>
        <w:ind w:firstLine="480" w:firstLineChars="200"/>
        <w:rPr>
          <w:rFonts w:ascii="楷体" w:hAnsi="楷体" w:eastAsia="楷体"/>
          <w:bCs/>
          <w:color w:val="auto"/>
          <w:sz w:val="28"/>
          <w:szCs w:val="28"/>
        </w:rPr>
      </w:pPr>
      <w:r>
        <w:rPr>
          <w:rFonts w:hint="eastAsia" w:ascii="楷体" w:hAnsi="楷体" w:eastAsia="楷体"/>
          <w:color w:val="auto"/>
          <w:szCs w:val="24"/>
        </w:rPr>
        <w:t>（可不再提供其它证明材料）</w:t>
      </w:r>
      <w:bookmarkEnd w:id="461"/>
      <w:bookmarkEnd w:id="462"/>
    </w:p>
    <w:p w14:paraId="2EAFDCD3">
      <w:pPr>
        <w:wordWrap w:val="0"/>
        <w:spacing w:line="360" w:lineRule="auto"/>
        <w:ind w:firstLine="480" w:firstLineChars="200"/>
        <w:rPr>
          <w:bCs/>
          <w:color w:val="auto"/>
          <w:szCs w:val="24"/>
        </w:rPr>
      </w:pPr>
      <w:r>
        <w:rPr>
          <w:rFonts w:hint="eastAsia"/>
          <w:bCs/>
          <w:color w:val="auto"/>
          <w:szCs w:val="24"/>
        </w:rPr>
        <w:t>本公司参加贵</w:t>
      </w:r>
      <w:r>
        <w:rPr>
          <w:rFonts w:hint="eastAsia"/>
          <w:bCs/>
          <w:color w:val="auto"/>
          <w:szCs w:val="24"/>
          <w:lang w:val="en-US" w:eastAsia="zh-CN"/>
        </w:rPr>
        <w:t>单位</w:t>
      </w:r>
      <w:r>
        <w:rPr>
          <w:rFonts w:hint="eastAsia"/>
          <w:bCs/>
          <w:color w:val="auto"/>
          <w:szCs w:val="24"/>
        </w:rPr>
        <w:t>组织的</w:t>
      </w:r>
      <w:r>
        <w:rPr>
          <w:rFonts w:hint="eastAsia"/>
          <w:i/>
          <w:color w:val="auto"/>
          <w:szCs w:val="24"/>
          <w:u w:val="single"/>
        </w:rPr>
        <w:t>（项目名称）</w:t>
      </w:r>
      <w:r>
        <w:rPr>
          <w:rFonts w:hint="eastAsia"/>
          <w:bCs/>
          <w:color w:val="auto"/>
          <w:szCs w:val="24"/>
        </w:rPr>
        <w:t>项目(项目编号：)的政府采购活动，根据询价通知书的规定提交相关资格证明文件。并郑重声明如下：</w:t>
      </w:r>
    </w:p>
    <w:p w14:paraId="2ABE0064">
      <w:pPr>
        <w:numPr>
          <w:ilvl w:val="0"/>
          <w:numId w:val="39"/>
        </w:numPr>
        <w:wordWrap w:val="0"/>
        <w:spacing w:line="360" w:lineRule="auto"/>
        <w:ind w:left="919" w:leftChars="229" w:hanging="369"/>
        <w:rPr>
          <w:color w:val="auto"/>
          <w:szCs w:val="24"/>
        </w:rPr>
      </w:pPr>
      <w:r>
        <w:rPr>
          <w:rFonts w:hint="eastAsia"/>
          <w:color w:val="auto"/>
          <w:szCs w:val="24"/>
        </w:rPr>
        <w:t>未被“信用中国”网站(www.creditchina.gov.cn) 、“中国政府采购网”(www.ccgp.gov.cn)列入失信被执行人、重大税收违法案件当事人名单、政府采购严重违法失信行为记录名单；</w:t>
      </w:r>
    </w:p>
    <w:p w14:paraId="65E6EB15">
      <w:pPr>
        <w:numPr>
          <w:ilvl w:val="0"/>
          <w:numId w:val="39"/>
        </w:numPr>
        <w:wordWrap w:val="0"/>
        <w:spacing w:line="360" w:lineRule="auto"/>
        <w:ind w:left="919" w:leftChars="229" w:hanging="369"/>
        <w:rPr>
          <w:color w:val="auto"/>
          <w:szCs w:val="24"/>
        </w:rPr>
      </w:pPr>
      <w:r>
        <w:rPr>
          <w:rFonts w:hint="eastAsia"/>
          <w:color w:val="auto"/>
          <w:szCs w:val="24"/>
        </w:rPr>
        <w:t>对上述声明内容的真实性负责。如有虚假，将依法承担相应责任。</w:t>
      </w:r>
    </w:p>
    <w:p w14:paraId="4947E097">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p>
    <w:p w14:paraId="4CCE906C">
      <w:pPr>
        <w:wordWrap w:val="0"/>
        <w:spacing w:before="100" w:beforeAutospacing="1" w:after="100" w:afterAutospacing="1" w:line="360" w:lineRule="auto"/>
        <w:ind w:firstLine="3316" w:firstLineChars="1382"/>
        <w:rPr>
          <w:bCs/>
          <w:color w:val="auto"/>
          <w:szCs w:val="21"/>
          <w:lang w:val="zh-CN"/>
        </w:rPr>
      </w:pPr>
      <w:r>
        <w:rPr>
          <w:rFonts w:hint="eastAsia"/>
          <w:color w:val="auto"/>
          <w:szCs w:val="24"/>
        </w:rPr>
        <w:t>日   期：</w:t>
      </w:r>
      <w:r>
        <w:rPr>
          <w:bCs/>
          <w:color w:val="auto"/>
          <w:szCs w:val="21"/>
          <w:u w:val="single"/>
          <w:lang w:val="zh-CN"/>
        </w:rPr>
        <w:br w:type="page"/>
      </w:r>
    </w:p>
    <w:p w14:paraId="30E2B288">
      <w:pPr>
        <w:pStyle w:val="5"/>
        <w:numPr>
          <w:ilvl w:val="0"/>
          <w:numId w:val="32"/>
        </w:numPr>
        <w:tabs>
          <w:tab w:val="left" w:pos="284"/>
        </w:tabs>
        <w:spacing w:before="0" w:after="0" w:line="360" w:lineRule="auto"/>
        <w:ind w:left="426" w:hanging="567"/>
        <w:jc w:val="left"/>
        <w:rPr>
          <w:rFonts w:ascii="宋体" w:hAnsi="宋体" w:eastAsia="宋体" w:cs="Times New Roman"/>
          <w:bCs w:val="0"/>
          <w:color w:val="auto"/>
          <w:sz w:val="28"/>
          <w:szCs w:val="28"/>
        </w:rPr>
      </w:pPr>
      <w:bookmarkStart w:id="463" w:name="_Toc107561302"/>
      <w:r>
        <w:rPr>
          <w:rFonts w:hint="eastAsia" w:ascii="宋体" w:hAnsi="宋体" w:eastAsia="宋体" w:cs="Times New Roman"/>
          <w:bCs w:val="0"/>
          <w:color w:val="auto"/>
          <w:sz w:val="24"/>
          <w:szCs w:val="24"/>
        </w:rPr>
        <w:tab/>
      </w:r>
      <w:bookmarkStart w:id="464" w:name="_Toc30706"/>
      <w:bookmarkStart w:id="465" w:name="_Toc117244381"/>
      <w:bookmarkStart w:id="466" w:name="_Toc117244496"/>
      <w:r>
        <w:rPr>
          <w:rFonts w:hint="eastAsia" w:ascii="宋体" w:hAnsi="宋体" w:eastAsia="宋体" w:cs="Times New Roman"/>
          <w:color w:val="auto"/>
          <w:sz w:val="24"/>
          <w:szCs w:val="24"/>
          <w:lang w:val="zh-CN"/>
        </w:rPr>
        <w:t>落实政府</w:t>
      </w:r>
      <w:r>
        <w:rPr>
          <w:rFonts w:hint="eastAsia" w:ascii="宋体" w:hAnsi="宋体" w:eastAsia="宋体" w:cs="Times New Roman"/>
          <w:bCs w:val="0"/>
          <w:color w:val="auto"/>
          <w:sz w:val="24"/>
          <w:szCs w:val="24"/>
        </w:rPr>
        <w:t>采购政策应提供的资料</w:t>
      </w:r>
      <w:bookmarkEnd w:id="464"/>
    </w:p>
    <w:p w14:paraId="3D0356F7">
      <w:pPr>
        <w:pStyle w:val="28"/>
        <w:wordWrap w:val="0"/>
        <w:adjustRightInd w:val="0"/>
        <w:snapToGrid w:val="0"/>
        <w:spacing w:before="0" w:beforeAutospacing="0" w:after="0" w:afterAutospacing="0" w:line="360" w:lineRule="auto"/>
        <w:ind w:firstLine="480"/>
        <w:rPr>
          <w:rFonts w:ascii="楷体" w:hAnsi="楷体" w:eastAsia="楷体" w:cs="Times New Roman"/>
          <w:bCs/>
          <w:color w:val="auto"/>
        </w:rPr>
      </w:pPr>
      <w:r>
        <w:rPr>
          <w:rFonts w:hint="eastAsia" w:ascii="楷体" w:hAnsi="楷体" w:eastAsia="楷体" w:cs="Times New Roman"/>
          <w:color w:val="auto"/>
        </w:rPr>
        <w:t>（若有，根据项目要求提供）</w:t>
      </w:r>
      <w:bookmarkEnd w:id="465"/>
      <w:bookmarkEnd w:id="466"/>
    </w:p>
    <w:p w14:paraId="39592C77">
      <w:pPr>
        <w:pStyle w:val="6"/>
        <w:numPr>
          <w:ilvl w:val="0"/>
          <w:numId w:val="40"/>
        </w:numPr>
        <w:adjustRightInd w:val="0"/>
        <w:snapToGrid w:val="0"/>
        <w:spacing w:before="0" w:after="0" w:line="360" w:lineRule="auto"/>
        <w:ind w:left="569" w:hanging="569" w:hangingChars="236"/>
        <w:rPr>
          <w:bCs w:val="0"/>
          <w:color w:val="auto"/>
          <w:sz w:val="24"/>
          <w:szCs w:val="24"/>
        </w:rPr>
      </w:pPr>
      <w:r>
        <w:rPr>
          <w:bCs w:val="0"/>
          <w:color w:val="auto"/>
          <w:sz w:val="24"/>
          <w:szCs w:val="24"/>
        </w:rPr>
        <w:t>联合协议书</w:t>
      </w:r>
      <w:bookmarkEnd w:id="463"/>
    </w:p>
    <w:p w14:paraId="5998A99B">
      <w:pPr>
        <w:pStyle w:val="28"/>
        <w:wordWrap w:val="0"/>
        <w:adjustRightInd w:val="0"/>
        <w:snapToGrid w:val="0"/>
        <w:spacing w:before="0" w:beforeAutospacing="0" w:after="0" w:afterAutospacing="0" w:line="360" w:lineRule="auto"/>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询价时应提供，非联合体不用提供）</w:t>
      </w:r>
    </w:p>
    <w:p w14:paraId="164D4328">
      <w:pPr>
        <w:pStyle w:val="28"/>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14:paraId="382948CB">
      <w:pPr>
        <w:pStyle w:val="28"/>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 </w:t>
      </w:r>
      <w:r>
        <w:rPr>
          <w:rFonts w:hint="eastAsia" w:cs="Tahoma"/>
          <w:color w:val="auto"/>
        </w:rPr>
        <w:t>（以下简称乙方）</w:t>
      </w:r>
    </w:p>
    <w:p w14:paraId="7382C019">
      <w:pPr>
        <w:pStyle w:val="28"/>
        <w:wordWrap w:val="0"/>
        <w:adjustRightInd w:val="0"/>
        <w:snapToGrid w:val="0"/>
        <w:spacing w:before="0" w:beforeAutospacing="0" w:after="0" w:afterAutospacing="0" w:line="360" w:lineRule="auto"/>
        <w:ind w:firstLine="480"/>
        <w:rPr>
          <w:rFonts w:ascii="楷体" w:hAnsi="楷体" w:eastAsia="楷体" w:cs="Tahoma"/>
          <w:color w:val="auto"/>
        </w:rPr>
      </w:pPr>
      <w:r>
        <w:rPr>
          <w:rFonts w:hint="eastAsia" w:cs="Tahoma"/>
          <w:color w:val="auto"/>
        </w:rPr>
        <w:t>……</w:t>
      </w:r>
      <w:r>
        <w:rPr>
          <w:rFonts w:hint="eastAsia" w:ascii="楷体" w:hAnsi="楷体" w:eastAsia="楷体" w:cs="Tahoma"/>
          <w:color w:val="auto"/>
        </w:rPr>
        <w:t>（多家企业的以甲、乙、丙、丁……描述）</w:t>
      </w:r>
    </w:p>
    <w:p w14:paraId="2D76886A">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以上各方</w:t>
      </w:r>
      <w:r>
        <w:rPr>
          <w:rFonts w:cs="Tahoma"/>
          <w:color w:val="auto"/>
        </w:rPr>
        <w:t>自愿组成联合体，参加</w:t>
      </w:r>
      <w:r>
        <w:rPr>
          <w:rFonts w:hint="eastAsia" w:cs="Tahoma"/>
          <w:i/>
          <w:color w:val="auto"/>
          <w:u w:val="single"/>
        </w:rPr>
        <w:t>（项目名称）</w:t>
      </w:r>
      <w:r>
        <w:rPr>
          <w:rFonts w:hint="eastAsia" w:cs="Tahoma"/>
          <w:color w:val="auto"/>
        </w:rPr>
        <w:t>的</w:t>
      </w:r>
      <w:r>
        <w:rPr>
          <w:rFonts w:cs="Tahoma"/>
          <w:color w:val="auto"/>
        </w:rPr>
        <w:t>询价</w:t>
      </w:r>
      <w:r>
        <w:rPr>
          <w:rFonts w:hint="eastAsia" w:cs="Tahoma"/>
          <w:color w:val="auto"/>
        </w:rPr>
        <w:t>，不再单独参加或者与其他供应商另外组成联合体参加本项目的采购活动。</w:t>
      </w:r>
      <w:r>
        <w:rPr>
          <w:rFonts w:cs="Tahoma"/>
          <w:color w:val="auto"/>
        </w:rPr>
        <w:t>现就有关事宜订立协议如下：</w:t>
      </w:r>
    </w:p>
    <w:p w14:paraId="73EBBDAF">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1、</w:t>
      </w:r>
      <w:r>
        <w:rPr>
          <w:rFonts w:hint="eastAsia" w:cs="Tahoma"/>
          <w:i/>
          <w:color w:val="auto"/>
          <w:u w:val="single"/>
        </w:rPr>
        <w:t>（甲方）</w:t>
      </w:r>
      <w:r>
        <w:rPr>
          <w:rFonts w:cs="Tahoma"/>
          <w:color w:val="auto"/>
        </w:rPr>
        <w:t>为联合体</w:t>
      </w:r>
      <w:r>
        <w:rPr>
          <w:rFonts w:hint="eastAsia" w:cs="Tahoma"/>
          <w:color w:val="auto"/>
        </w:rPr>
        <w:t>主体，其它各方为联合体成员。</w:t>
      </w:r>
    </w:p>
    <w:p w14:paraId="7995F1CF">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35"/>
          <w:rFonts w:cs="Tahoma"/>
          <w:color w:val="auto"/>
        </w:rPr>
        <w:t>竞争性询价</w:t>
      </w:r>
      <w:r>
        <w:rPr>
          <w:rStyle w:val="35"/>
          <w:rFonts w:cs="Tahoma"/>
          <w:color w:val="auto"/>
        </w:rPr>
        <w:fldChar w:fldCharType="end"/>
      </w:r>
      <w:r>
        <w:rPr>
          <w:rFonts w:cs="Tahoma"/>
          <w:color w:val="auto"/>
        </w:rPr>
        <w:t>文件的各项要求办理询价事宜，询价文件中的所有承诺均代表了联合体各成员</w:t>
      </w:r>
      <w:r>
        <w:rPr>
          <w:rFonts w:hint="eastAsia" w:cs="Tahoma"/>
          <w:color w:val="auto"/>
        </w:rPr>
        <w:t>，联合体各成员共同承担相应的法律责任</w:t>
      </w:r>
      <w:r>
        <w:rPr>
          <w:rFonts w:cs="Tahoma"/>
          <w:color w:val="auto"/>
        </w:rPr>
        <w:t>。</w:t>
      </w:r>
    </w:p>
    <w:p w14:paraId="7320DA14">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3、</w:t>
      </w:r>
      <w:r>
        <w:rPr>
          <w:rFonts w:cs="Tahoma"/>
          <w:color w:val="auto"/>
        </w:rPr>
        <w:t>联合体分工：</w:t>
      </w:r>
    </w:p>
    <w:p w14:paraId="291A19A7">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p>
    <w:p w14:paraId="00BD9701">
      <w:pPr>
        <w:pStyle w:val="28"/>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（乙方）</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p>
    <w:p w14:paraId="4214695A">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14:paraId="38CBB787">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w:t>
      </w:r>
      <w:r>
        <w:rPr>
          <w:rFonts w:cs="Tahoma"/>
          <w:color w:val="auto"/>
        </w:rPr>
        <w:t>成交，联合体成员共同与</w:t>
      </w:r>
      <w:r>
        <w:rPr>
          <w:rFonts w:hint="eastAsia" w:cs="Tahoma"/>
          <w:color w:val="auto"/>
        </w:rPr>
        <w:t>采购人</w:t>
      </w:r>
      <w:r>
        <w:rPr>
          <w:rFonts w:cs="Tahoma"/>
          <w:color w:val="auto"/>
        </w:rPr>
        <w:t>签订</w:t>
      </w:r>
      <w:r>
        <w:rPr>
          <w:rFonts w:hint="eastAsia" w:cs="Tahoma"/>
          <w:color w:val="auto"/>
        </w:rPr>
        <w:t>采购合同（本协议应作为采购合同的组成部分）</w:t>
      </w:r>
      <w:r>
        <w:rPr>
          <w:rFonts w:cs="Tahoma"/>
          <w:color w:val="auto"/>
        </w:rPr>
        <w:t>，</w:t>
      </w:r>
      <w:r>
        <w:rPr>
          <w:rFonts w:hint="eastAsia" w:cs="Tahoma"/>
          <w:color w:val="auto"/>
        </w:rPr>
        <w:t>就采购合同约定的事项对采购人承担连带责任，联合体主体负主要责任。</w:t>
      </w:r>
    </w:p>
    <w:p w14:paraId="3750CFDC">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14:paraId="35C7D803">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6、本协议书自签署之日起生效，若未成交，自本次询价有效期结束后自行失效；若成交，自合同书规定的期限之后自行失效。</w:t>
      </w:r>
    </w:p>
    <w:p w14:paraId="1E3CF396">
      <w:pPr>
        <w:pStyle w:val="28"/>
        <w:wordWrap w:val="0"/>
        <w:adjustRightInd w:val="0"/>
        <w:snapToGrid w:val="0"/>
        <w:spacing w:before="0" w:beforeAutospacing="0" w:after="0" w:afterAutospacing="0" w:line="360" w:lineRule="auto"/>
        <w:ind w:left="274" w:leftChars="114" w:firstLine="240" w:firstLineChars="100"/>
        <w:rPr>
          <w:rFonts w:cs="Tahoma"/>
          <w:color w:val="auto"/>
        </w:rPr>
      </w:pPr>
      <w:r>
        <w:rPr>
          <w:rFonts w:hint="eastAsia" w:cs="Tahoma"/>
          <w:color w:val="auto"/>
        </w:rPr>
        <w:t>7、</w:t>
      </w:r>
      <w:r>
        <w:rPr>
          <w:rFonts w:cs="Tahoma"/>
          <w:color w:val="auto"/>
        </w:rPr>
        <w:t>本协议书正本一式份，联合体成员各</w:t>
      </w:r>
      <w:r>
        <w:rPr>
          <w:rFonts w:hint="eastAsia" w:cs="Tahoma"/>
          <w:color w:val="auto"/>
        </w:rPr>
        <w:t>执</w:t>
      </w:r>
      <w:r>
        <w:rPr>
          <w:rFonts w:cs="Tahoma"/>
          <w:color w:val="auto"/>
        </w:rPr>
        <w:t>份；副本一式份，联合体成员各执份。</w:t>
      </w:r>
    </w:p>
    <w:p w14:paraId="5CDA557D">
      <w:pPr>
        <w:pStyle w:val="28"/>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p>
    <w:p w14:paraId="734FA71B">
      <w:pPr>
        <w:pStyle w:val="28"/>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p>
    <w:p w14:paraId="0DCD4E63">
      <w:pPr>
        <w:pStyle w:val="28"/>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p>
    <w:p w14:paraId="733D95F1">
      <w:pPr>
        <w:pStyle w:val="28"/>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p>
    <w:p w14:paraId="0D300E41">
      <w:pPr>
        <w:pStyle w:val="28"/>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14:paraId="1290A70F">
      <w:pPr>
        <w:pStyle w:val="28"/>
        <w:wordWrap w:val="0"/>
        <w:adjustRightInd w:val="0"/>
        <w:snapToGrid w:val="0"/>
        <w:spacing w:before="0" w:beforeAutospacing="0" w:after="0" w:afterAutospacing="0" w:line="360" w:lineRule="auto"/>
        <w:ind w:firstLine="3480" w:firstLineChars="1450"/>
        <w:rPr>
          <w:rFonts w:cs="Tahoma"/>
          <w:color w:val="auto"/>
        </w:rPr>
      </w:pPr>
      <w:r>
        <w:rPr>
          <w:rFonts w:hint="eastAsia" w:cs="Tahoma"/>
          <w:color w:val="auto"/>
        </w:rPr>
        <w:t xml:space="preserve"> 签订日期: </w:t>
      </w:r>
      <w:r>
        <w:rPr>
          <w:rFonts w:cs="Tahoma"/>
          <w:color w:val="auto"/>
          <w:u w:val="single"/>
        </w:rPr>
        <w:br w:type="page"/>
      </w:r>
    </w:p>
    <w:p w14:paraId="056B420C">
      <w:pPr>
        <w:pStyle w:val="6"/>
        <w:numPr>
          <w:ilvl w:val="0"/>
          <w:numId w:val="40"/>
        </w:numPr>
        <w:spacing w:before="0" w:after="0" w:line="360" w:lineRule="auto"/>
        <w:ind w:left="569" w:hanging="569" w:hangingChars="236"/>
        <w:rPr>
          <w:bCs w:val="0"/>
          <w:color w:val="auto"/>
          <w:sz w:val="24"/>
          <w:szCs w:val="24"/>
        </w:rPr>
      </w:pPr>
      <w:bookmarkStart w:id="467" w:name="_Toc107561303"/>
      <w:r>
        <w:rPr>
          <w:rFonts w:hint="eastAsia"/>
          <w:bCs w:val="0"/>
          <w:color w:val="auto"/>
          <w:sz w:val="24"/>
          <w:szCs w:val="24"/>
        </w:rPr>
        <w:t>分包意</w:t>
      </w:r>
      <w:r>
        <w:rPr>
          <w:rFonts w:hint="eastAsia"/>
          <w:color w:val="auto"/>
          <w:sz w:val="24"/>
          <w:szCs w:val="24"/>
        </w:rPr>
        <w:t>向</w:t>
      </w:r>
      <w:r>
        <w:rPr>
          <w:rFonts w:hint="eastAsia"/>
          <w:bCs w:val="0"/>
          <w:color w:val="auto"/>
          <w:sz w:val="24"/>
          <w:szCs w:val="24"/>
        </w:rPr>
        <w:t>协议书</w:t>
      </w:r>
      <w:bookmarkEnd w:id="467"/>
    </w:p>
    <w:p w14:paraId="52AF054E">
      <w:pPr>
        <w:pStyle w:val="28"/>
        <w:wordWrap w:val="0"/>
        <w:adjustRightInd w:val="0"/>
        <w:snapToGrid w:val="0"/>
        <w:spacing w:before="0" w:beforeAutospacing="0" w:after="0" w:afterAutospacing="0" w:line="360" w:lineRule="auto"/>
        <w:ind w:firstLine="360" w:firstLineChars="150"/>
        <w:rPr>
          <w:rFonts w:ascii="楷体" w:hAnsi="楷体" w:eastAsia="楷体"/>
          <w:bCs/>
          <w:color w:val="auto"/>
        </w:rPr>
      </w:pPr>
      <w:r>
        <w:rPr>
          <w:rFonts w:hint="eastAsia" w:ascii="楷体" w:hAnsi="楷体" w:eastAsia="楷体"/>
          <w:color w:val="auto"/>
        </w:rPr>
        <w:t>（拟成交后合同分包的应提供，未分包的不用提供）</w:t>
      </w:r>
    </w:p>
    <w:p w14:paraId="00267EBA">
      <w:pPr>
        <w:pStyle w:val="28"/>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14:paraId="14590FCC">
      <w:pPr>
        <w:pStyle w:val="28"/>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w:t>
      </w:r>
      <w:r>
        <w:rPr>
          <w:rFonts w:hint="eastAsia" w:cs="Tahoma"/>
          <w:color w:val="auto"/>
        </w:rPr>
        <w:t>（以下简称乙方）</w:t>
      </w:r>
    </w:p>
    <w:p w14:paraId="1FC7FA9E">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p>
    <w:p w14:paraId="379B2D57">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甲方就</w:t>
      </w:r>
      <w:r>
        <w:rPr>
          <w:rFonts w:hint="eastAsia" w:cs="Tahoma"/>
          <w:i/>
          <w:color w:val="auto"/>
          <w:u w:val="single"/>
        </w:rPr>
        <w:t>（项目名称）</w:t>
      </w:r>
      <w:r>
        <w:rPr>
          <w:rFonts w:hint="eastAsia" w:cs="Tahoma"/>
          <w:color w:val="auto"/>
        </w:rPr>
        <w:t>与其它各方通过友好协商达成如下分包意向协议：</w:t>
      </w:r>
    </w:p>
    <w:p w14:paraId="127D0B8A">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1、在本次询价有效期内，其它各方同意甲方代理询价事宜；</w:t>
      </w:r>
    </w:p>
    <w:p w14:paraId="40902DA4">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2、其它各方合同金额及负责的工作；</w:t>
      </w:r>
    </w:p>
    <w:p w14:paraId="366E79AB">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p>
    <w:p w14:paraId="623854A3">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14:paraId="265B111D">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3、各方责任和义务：</w:t>
      </w:r>
    </w:p>
    <w:p w14:paraId="609756DC">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r>
        <w:rPr>
          <w:rFonts w:cs="Tahoma"/>
          <w:color w:val="auto"/>
        </w:rPr>
        <w:t>1</w:t>
      </w:r>
      <w:r>
        <w:rPr>
          <w:rFonts w:hint="eastAsia" w:cs="Tahoma"/>
          <w:color w:val="auto"/>
        </w:rPr>
        <w:t>）其它方按甲方的要求，负责提供分包负责工作量的相关资料；（包括资质、报价、技术文件等资料）；</w:t>
      </w:r>
    </w:p>
    <w:p w14:paraId="00202A8F">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（2）甲方负责提供询价通知书中规定的除其它方应提供的资料外的所有资料，并组织、汇编询价文件、参与询价；甲方未经其它方同意不得擅自提高或降低其它方所提供的报价；</w:t>
      </w:r>
    </w:p>
    <w:p w14:paraId="252D8F14">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（3）若成交，其它方应各自承担全部分包内容的工作量，并对所承担工作的质量、工期向甲方负责；甲方不得将其它方各自负责的工作量全部或部分转让给另外的供应商；</w:t>
      </w:r>
    </w:p>
    <w:p w14:paraId="5BCFDA70">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4、若成交，甲方与采购人签订采购合同，就采购合同约定的事项对采购人负责，同时本协议应作为采购合同的组成部分。</w:t>
      </w:r>
    </w:p>
    <w:p w14:paraId="78415083">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14:paraId="4D1AB6CF">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6、本协议书自签署之日起生效，若未成交，自本次询价有效期结束后自行失效；若成交，自项目合同书规定的期限之后自行失效。</w:t>
      </w:r>
    </w:p>
    <w:p w14:paraId="15E626A7">
      <w:pPr>
        <w:pStyle w:val="28"/>
        <w:wordWrap w:val="0"/>
        <w:adjustRightInd w:val="0"/>
        <w:snapToGrid w:val="0"/>
        <w:spacing w:before="0" w:beforeAutospacing="0" w:after="0" w:afterAutospacing="0" w:line="360" w:lineRule="auto"/>
        <w:ind w:firstLine="480"/>
        <w:rPr>
          <w:rFonts w:cs="Tahoma"/>
          <w:color w:val="auto"/>
        </w:rPr>
      </w:pPr>
      <w:r>
        <w:rPr>
          <w:rFonts w:hint="eastAsia" w:cs="Tahoma"/>
          <w:color w:val="auto"/>
        </w:rPr>
        <w:t>7、</w:t>
      </w:r>
      <w:r>
        <w:rPr>
          <w:rFonts w:cs="Tahoma"/>
          <w:color w:val="auto"/>
        </w:rPr>
        <w:t>本协议书正本一式份，</w:t>
      </w:r>
      <w:r>
        <w:rPr>
          <w:rFonts w:hint="eastAsia" w:cs="Tahoma"/>
          <w:color w:val="auto"/>
        </w:rPr>
        <w:t>甲方与其它方</w:t>
      </w:r>
      <w:r>
        <w:rPr>
          <w:rFonts w:cs="Tahoma"/>
          <w:color w:val="auto"/>
        </w:rPr>
        <w:t>各</w:t>
      </w:r>
      <w:r>
        <w:rPr>
          <w:rFonts w:hint="eastAsia" w:cs="Tahoma"/>
          <w:color w:val="auto"/>
        </w:rPr>
        <w:t>执</w:t>
      </w:r>
      <w:r>
        <w:rPr>
          <w:rFonts w:cs="Tahoma"/>
          <w:color w:val="auto"/>
        </w:rPr>
        <w:t>份；副本一式份，</w:t>
      </w:r>
      <w:r>
        <w:rPr>
          <w:rFonts w:hint="eastAsia" w:cs="Tahoma"/>
          <w:color w:val="auto"/>
        </w:rPr>
        <w:t>甲方与其它方</w:t>
      </w:r>
      <w:r>
        <w:rPr>
          <w:rFonts w:cs="Tahoma"/>
          <w:color w:val="auto"/>
        </w:rPr>
        <w:t>各执份。</w:t>
      </w:r>
    </w:p>
    <w:p w14:paraId="383C5B42">
      <w:pPr>
        <w:pStyle w:val="28"/>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p>
    <w:p w14:paraId="3B061377">
      <w:pPr>
        <w:pStyle w:val="28"/>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p>
    <w:p w14:paraId="00D2871E">
      <w:pPr>
        <w:pStyle w:val="28"/>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p>
    <w:p w14:paraId="05D21262">
      <w:pPr>
        <w:pStyle w:val="28"/>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p>
    <w:p w14:paraId="49DE9113">
      <w:pPr>
        <w:pStyle w:val="28"/>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14:paraId="40035F14">
      <w:pPr>
        <w:wordWrap w:val="0"/>
        <w:spacing w:line="360" w:lineRule="auto"/>
        <w:ind w:firstLine="4200" w:firstLineChars="1750"/>
        <w:rPr>
          <w:rFonts w:cs="Tahoma"/>
          <w:color w:val="auto"/>
          <w:u w:val="single"/>
        </w:rPr>
      </w:pPr>
      <w:r>
        <w:rPr>
          <w:rFonts w:hint="eastAsia" w:cs="Tahoma"/>
          <w:color w:val="auto"/>
        </w:rPr>
        <w:t xml:space="preserve">签订日期: </w:t>
      </w:r>
      <w:r>
        <w:rPr>
          <w:rFonts w:cs="Tahoma"/>
          <w:color w:val="auto"/>
          <w:u w:val="single"/>
        </w:rPr>
        <w:br w:type="page"/>
      </w:r>
    </w:p>
    <w:p w14:paraId="4DC5FE9C">
      <w:pPr>
        <w:pStyle w:val="12"/>
        <w:spacing w:line="360" w:lineRule="auto"/>
        <w:rPr>
          <w:color w:val="auto"/>
        </w:rPr>
        <w:sectPr>
          <w:pgSz w:w="11906" w:h="16838"/>
          <w:pgMar w:top="1134" w:right="1134" w:bottom="1134" w:left="1134" w:header="851" w:footer="992" w:gutter="0"/>
          <w:pgNumType w:fmt="decimal"/>
          <w:cols w:space="425" w:num="1"/>
          <w:docGrid w:type="lines" w:linePitch="312" w:charSpace="0"/>
        </w:sectPr>
      </w:pPr>
    </w:p>
    <w:p w14:paraId="14E4963D">
      <w:pPr>
        <w:pStyle w:val="6"/>
        <w:numPr>
          <w:ilvl w:val="0"/>
          <w:numId w:val="40"/>
        </w:numPr>
        <w:spacing w:line="360" w:lineRule="auto"/>
        <w:ind w:left="567" w:hanging="567"/>
        <w:rPr>
          <w:bCs w:val="0"/>
          <w:color w:val="auto"/>
          <w:sz w:val="24"/>
          <w:szCs w:val="24"/>
        </w:rPr>
      </w:pPr>
      <w:bookmarkStart w:id="468" w:name="_Toc106962849"/>
      <w:bookmarkStart w:id="469" w:name="_Toc107561304"/>
      <w:r>
        <w:rPr>
          <w:rFonts w:hint="eastAsia"/>
          <w:bCs w:val="0"/>
          <w:color w:val="auto"/>
          <w:sz w:val="24"/>
          <w:szCs w:val="24"/>
        </w:rPr>
        <w:t>中小企业声明函</w:t>
      </w:r>
      <w:bookmarkEnd w:id="468"/>
      <w:bookmarkEnd w:id="469"/>
    </w:p>
    <w:p w14:paraId="7F1D432A">
      <w:pPr>
        <w:wordWrap w:val="0"/>
        <w:spacing w:line="360" w:lineRule="auto"/>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14:paraId="2808A371">
      <w:pPr>
        <w:pStyle w:val="7"/>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1：中小企业声明函（货物）</w:t>
      </w:r>
    </w:p>
    <w:p w14:paraId="344C8FC1">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i/>
          <w:color w:val="auto"/>
          <w:szCs w:val="24"/>
          <w:u w:val="single"/>
        </w:rPr>
        <w:t>（单位名称）</w:t>
      </w:r>
      <w:r>
        <w:rPr>
          <w:rFonts w:hint="eastAsia"/>
          <w:color w:val="auto"/>
          <w:szCs w:val="24"/>
        </w:rPr>
        <w:t>的</w:t>
      </w:r>
      <w:r>
        <w:rPr>
          <w:rFonts w:hint="eastAsia"/>
          <w:i/>
          <w:color w:val="auto"/>
          <w:szCs w:val="24"/>
          <w:u w:val="single"/>
        </w:rPr>
        <w:t>（项目名称）</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14:paraId="71A3602D">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，从业人员人，营业收入为万元，资产总额为万元（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165963AF">
      <w:pPr>
        <w:wordWrap w:val="0"/>
        <w:spacing w:line="360" w:lineRule="auto"/>
        <w:ind w:firstLine="480" w:firstLineChars="200"/>
        <w:rPr>
          <w:color w:val="auto"/>
          <w:szCs w:val="24"/>
        </w:rPr>
      </w:pPr>
      <w:r>
        <w:rPr>
          <w:rFonts w:hint="eastAsia"/>
          <w:color w:val="auto"/>
          <w:szCs w:val="24"/>
        </w:rPr>
        <w:t xml:space="preserve">2. </w:t>
      </w:r>
      <w:r>
        <w:rPr>
          <w:rFonts w:hint="eastAsia"/>
          <w:color w:val="auto"/>
          <w:szCs w:val="24"/>
          <w:u w:val="single"/>
        </w:rPr>
        <w:t>（</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rPr>
        <w:t>，从业人员人，营业收入为万元，资产总额为万元（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5D2E10F1">
      <w:pPr>
        <w:wordWrap w:val="0"/>
        <w:spacing w:line="360" w:lineRule="auto"/>
        <w:ind w:firstLine="480" w:firstLineChars="200"/>
        <w:rPr>
          <w:color w:val="auto"/>
          <w:szCs w:val="24"/>
        </w:rPr>
      </w:pPr>
      <w:r>
        <w:rPr>
          <w:rFonts w:hint="eastAsia"/>
          <w:color w:val="auto"/>
          <w:szCs w:val="24"/>
        </w:rPr>
        <w:t>……</w:t>
      </w:r>
    </w:p>
    <w:p w14:paraId="72720994">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1FCD557D">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5A394101">
      <w:pPr>
        <w:wordWrap w:val="0"/>
        <w:spacing w:line="360" w:lineRule="auto"/>
        <w:ind w:left="1091" w:hanging="1087" w:hangingChars="453"/>
        <w:jc w:val="left"/>
        <w:rPr>
          <w:b/>
          <w:bCs/>
          <w:color w:val="auto"/>
          <w:szCs w:val="24"/>
        </w:rPr>
      </w:pPr>
    </w:p>
    <w:p w14:paraId="496977B2">
      <w:pPr>
        <w:wordWrap w:val="0"/>
        <w:spacing w:line="360" w:lineRule="auto"/>
        <w:ind w:left="1091" w:hanging="1087"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69946096">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以联合体方式参与项目询价的供应商，应由联合体各方盖章。</w:t>
      </w:r>
    </w:p>
    <w:p w14:paraId="06C78D68">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p>
    <w:p w14:paraId="338AD60B">
      <w:pPr>
        <w:wordWrap w:val="0"/>
        <w:spacing w:before="100" w:beforeAutospacing="1" w:after="100" w:afterAutospacing="1" w:line="360" w:lineRule="auto"/>
        <w:ind w:firstLine="3436" w:firstLineChars="1432"/>
        <w:rPr>
          <w:color w:val="auto"/>
          <w:szCs w:val="24"/>
        </w:rPr>
      </w:pPr>
      <w:r>
        <w:rPr>
          <w:rFonts w:hint="eastAsia"/>
          <w:color w:val="auto"/>
          <w:szCs w:val="24"/>
        </w:rPr>
        <w:t>日  期：</w:t>
      </w:r>
    </w:p>
    <w:p w14:paraId="493E2228">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pgNumType w:fmt="decimal"/>
          <w:cols w:space="425" w:num="1"/>
          <w:docGrid w:type="linesAndChars" w:linePitch="312" w:charSpace="0"/>
        </w:sectPr>
      </w:pPr>
    </w:p>
    <w:p w14:paraId="26D1446E">
      <w:pPr>
        <w:pStyle w:val="7"/>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-2：中小企业声明函（服务）</w:t>
      </w:r>
    </w:p>
    <w:p w14:paraId="5435431F">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i/>
          <w:color w:val="auto"/>
          <w:szCs w:val="24"/>
          <w:u w:val="single"/>
        </w:rPr>
        <w:t>（单位名称）</w:t>
      </w:r>
      <w:r>
        <w:rPr>
          <w:rFonts w:hint="eastAsia"/>
          <w:color w:val="auto"/>
          <w:szCs w:val="24"/>
        </w:rPr>
        <w:t>的</w:t>
      </w:r>
      <w:r>
        <w:rPr>
          <w:rFonts w:hint="eastAsia"/>
          <w:i/>
          <w:color w:val="auto"/>
          <w:szCs w:val="24"/>
          <w:u w:val="single"/>
        </w:rPr>
        <w:t>（项目名称）</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中小企业承接</w:t>
      </w:r>
      <w:r>
        <w:rPr>
          <w:rFonts w:hint="eastAsia"/>
          <w:color w:val="auto"/>
          <w:szCs w:val="24"/>
        </w:rPr>
        <w:t>。相关企业（含联合体中的中小企业、签订分包意向协议的中小企业）的具体情况如下：</w:t>
      </w:r>
    </w:p>
    <w:p w14:paraId="33D04DBD">
      <w:pPr>
        <w:wordWrap w:val="0"/>
        <w:spacing w:line="360" w:lineRule="auto"/>
        <w:ind w:firstLine="480" w:firstLineChars="200"/>
        <w:rPr>
          <w:color w:val="auto"/>
          <w:szCs w:val="24"/>
        </w:rPr>
      </w:pPr>
      <w:r>
        <w:rPr>
          <w:rFonts w:hint="eastAsia"/>
          <w:color w:val="auto"/>
          <w:szCs w:val="24"/>
        </w:rPr>
        <w:t>1.</w:t>
      </w:r>
      <w:r>
        <w:rPr>
          <w:rFonts w:hint="eastAsia"/>
          <w:i/>
          <w:color w:val="auto"/>
          <w:szCs w:val="24"/>
          <w:u w:val="single"/>
        </w:rPr>
        <w:t>（服务1名称）</w:t>
      </w:r>
      <w:r>
        <w:rPr>
          <w:rFonts w:hint="eastAsia"/>
          <w:color w:val="auto"/>
          <w:szCs w:val="24"/>
        </w:rPr>
        <w:t>，属于</w:t>
      </w:r>
      <w:r>
        <w:rPr>
          <w:rFonts w:hint="eastAsia"/>
          <w:i/>
          <w:color w:val="auto"/>
          <w:szCs w:val="24"/>
          <w:u w:val="single"/>
        </w:rPr>
        <w:t>（采购文件中明确的所属行业）</w:t>
      </w:r>
      <w:r>
        <w:rPr>
          <w:rFonts w:hint="eastAsia"/>
          <w:color w:val="auto"/>
          <w:szCs w:val="24"/>
        </w:rPr>
        <w:t>行业 ；承接企业为</w:t>
      </w:r>
      <w:r>
        <w:rPr>
          <w:rFonts w:hint="eastAsia"/>
          <w:i/>
          <w:color w:val="auto"/>
          <w:szCs w:val="24"/>
          <w:u w:val="single"/>
        </w:rPr>
        <w:t>（企业名称）</w:t>
      </w:r>
      <w:r>
        <w:rPr>
          <w:rFonts w:hint="eastAsia"/>
          <w:color w:val="auto"/>
          <w:szCs w:val="24"/>
        </w:rPr>
        <w:t>，从业人员人，营业收入为万元，资产总额为万元（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114BC35F">
      <w:pPr>
        <w:wordWrap w:val="0"/>
        <w:spacing w:line="360" w:lineRule="auto"/>
        <w:ind w:firstLine="480" w:firstLineChars="200"/>
        <w:rPr>
          <w:color w:val="auto"/>
          <w:szCs w:val="24"/>
        </w:rPr>
      </w:pPr>
      <w:r>
        <w:rPr>
          <w:rFonts w:hint="eastAsia"/>
          <w:color w:val="auto"/>
          <w:szCs w:val="24"/>
        </w:rPr>
        <w:t>2.</w:t>
      </w:r>
      <w:r>
        <w:rPr>
          <w:rFonts w:hint="eastAsia"/>
          <w:i/>
          <w:color w:val="auto"/>
          <w:szCs w:val="24"/>
          <w:u w:val="single"/>
        </w:rPr>
        <w:t>（服务2名称）</w:t>
      </w:r>
      <w:r>
        <w:rPr>
          <w:rFonts w:hint="eastAsia"/>
          <w:color w:val="auto"/>
          <w:szCs w:val="24"/>
        </w:rPr>
        <w:t>，属于</w:t>
      </w:r>
      <w:r>
        <w:rPr>
          <w:rFonts w:hint="eastAsia"/>
          <w:i/>
          <w:color w:val="auto"/>
          <w:szCs w:val="24"/>
          <w:u w:val="single"/>
        </w:rPr>
        <w:t>（采购文件中明确的所属行业）</w:t>
      </w:r>
      <w:r>
        <w:rPr>
          <w:rFonts w:hint="eastAsia"/>
          <w:color w:val="auto"/>
          <w:szCs w:val="24"/>
        </w:rPr>
        <w:t>行业 ；承接企业为</w:t>
      </w:r>
      <w:r>
        <w:rPr>
          <w:rFonts w:hint="eastAsia"/>
          <w:i/>
          <w:color w:val="auto"/>
          <w:szCs w:val="24"/>
          <w:u w:val="single"/>
        </w:rPr>
        <w:t>（企业名称）</w:t>
      </w:r>
      <w:r>
        <w:rPr>
          <w:rFonts w:hint="eastAsia"/>
          <w:color w:val="auto"/>
          <w:szCs w:val="24"/>
        </w:rPr>
        <w:t>，从业人员人，营业收入为万元，资产总额为万元（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274FD55C">
      <w:pPr>
        <w:wordWrap w:val="0"/>
        <w:spacing w:line="360" w:lineRule="auto"/>
        <w:ind w:firstLine="480" w:firstLineChars="200"/>
        <w:rPr>
          <w:color w:val="auto"/>
          <w:szCs w:val="24"/>
        </w:rPr>
      </w:pPr>
      <w:r>
        <w:rPr>
          <w:rFonts w:hint="eastAsia"/>
          <w:color w:val="auto"/>
          <w:szCs w:val="24"/>
        </w:rPr>
        <w:t>……</w:t>
      </w:r>
    </w:p>
    <w:p w14:paraId="25B3414E">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7F867A3A">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202ADE6A">
      <w:pPr>
        <w:wordWrap w:val="0"/>
        <w:spacing w:line="360" w:lineRule="auto"/>
        <w:ind w:left="1091" w:hanging="1091" w:hangingChars="453"/>
        <w:jc w:val="left"/>
        <w:rPr>
          <w:b/>
          <w:color w:val="auto"/>
          <w:szCs w:val="21"/>
          <w:lang w:val="zh-CN"/>
        </w:rPr>
      </w:pPr>
    </w:p>
    <w:p w14:paraId="04FE60F2">
      <w:pPr>
        <w:wordWrap w:val="0"/>
        <w:spacing w:line="360" w:lineRule="auto"/>
        <w:ind w:left="1091" w:hanging="1091"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14:paraId="76C81BCA">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以联合体方式参与项目询价的供应商，应由联合体各方盖章。</w:t>
      </w:r>
    </w:p>
    <w:p w14:paraId="1020977A">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p>
    <w:p w14:paraId="27CC77D1">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期：</w:t>
      </w:r>
    </w:p>
    <w:p w14:paraId="010FBFD2">
      <w:pPr>
        <w:pStyle w:val="12"/>
        <w:wordWrap w:val="0"/>
        <w:spacing w:line="360" w:lineRule="auto"/>
        <w:rPr>
          <w:color w:val="auto"/>
        </w:rPr>
      </w:pPr>
      <w:r>
        <w:rPr>
          <w:color w:val="auto"/>
        </w:rPr>
        <w:br w:type="page"/>
      </w:r>
    </w:p>
    <w:p w14:paraId="3B6CB896">
      <w:pPr>
        <w:pStyle w:val="7"/>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-3：创新产品应用示范推荐目录内中小企业声明函（货物）</w:t>
      </w:r>
    </w:p>
    <w:p w14:paraId="31F859B9">
      <w:pPr>
        <w:wordWrap w:val="0"/>
        <w:adjustRightInd w:val="0"/>
        <w:snapToGrid w:val="0"/>
        <w:spacing w:line="360" w:lineRule="auto"/>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5BAE84AC">
      <w:pPr>
        <w:wordWrap w:val="0"/>
        <w:adjustRightInd w:val="0"/>
        <w:snapToGrid w:val="0"/>
        <w:spacing w:line="360" w:lineRule="auto"/>
        <w:ind w:firstLine="480" w:firstLineChars="200"/>
        <w:rPr>
          <w:color w:val="auto"/>
          <w:szCs w:val="24"/>
        </w:rPr>
      </w:pPr>
      <w:r>
        <w:rPr>
          <w:rFonts w:hint="eastAsia"/>
          <w:color w:val="auto"/>
          <w:szCs w:val="24"/>
        </w:rPr>
        <w:t>1.</w:t>
      </w:r>
      <w:r>
        <w:rPr>
          <w:rFonts w:hint="eastAsia"/>
          <w:i/>
          <w:color w:val="auto"/>
          <w:szCs w:val="24"/>
          <w:u w:val="single"/>
        </w:rPr>
        <w:t>（货物1名称）</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i/>
          <w:color w:val="auto"/>
          <w:szCs w:val="24"/>
          <w:u w:val="single"/>
        </w:rPr>
        <w:t>（采购文件中明确的所属行业）</w:t>
      </w:r>
      <w:r>
        <w:rPr>
          <w:rFonts w:hint="eastAsia"/>
          <w:color w:val="auto"/>
          <w:szCs w:val="24"/>
        </w:rPr>
        <w:t>行业 ；制造商为</w:t>
      </w:r>
      <w:r>
        <w:rPr>
          <w:rFonts w:hint="eastAsia"/>
          <w:i/>
          <w:color w:val="auto"/>
          <w:szCs w:val="24"/>
          <w:u w:val="single"/>
        </w:rPr>
        <w:t>（企业名称）</w:t>
      </w:r>
      <w:r>
        <w:rPr>
          <w:rFonts w:hint="eastAsia"/>
          <w:color w:val="auto"/>
          <w:szCs w:val="24"/>
        </w:rPr>
        <w:t>，从业人员人，营业收入为万元，资产总额为万元（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103F4DE8">
      <w:pPr>
        <w:wordWrap w:val="0"/>
        <w:adjustRightInd w:val="0"/>
        <w:snapToGrid w:val="0"/>
        <w:spacing w:line="360" w:lineRule="auto"/>
        <w:ind w:firstLine="480" w:firstLineChars="200"/>
        <w:rPr>
          <w:color w:val="auto"/>
          <w:szCs w:val="24"/>
        </w:rPr>
      </w:pPr>
      <w:r>
        <w:rPr>
          <w:rFonts w:hint="eastAsia"/>
          <w:color w:val="auto"/>
          <w:szCs w:val="24"/>
        </w:rPr>
        <w:t>2.</w:t>
      </w:r>
      <w:r>
        <w:rPr>
          <w:rFonts w:hint="eastAsia"/>
          <w:i/>
          <w:color w:val="auto"/>
          <w:szCs w:val="24"/>
          <w:u w:val="single"/>
        </w:rPr>
        <w:t>（货物2名称）</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i/>
          <w:color w:val="auto"/>
          <w:szCs w:val="24"/>
          <w:u w:val="single"/>
        </w:rPr>
        <w:t>（采购文件中明确的所属行业）</w:t>
      </w:r>
      <w:r>
        <w:rPr>
          <w:rFonts w:hint="eastAsia"/>
          <w:color w:val="auto"/>
          <w:szCs w:val="24"/>
        </w:rPr>
        <w:t>行业 ；制造商为</w:t>
      </w:r>
      <w:r>
        <w:rPr>
          <w:rFonts w:hint="eastAsia"/>
          <w:i/>
          <w:color w:val="auto"/>
          <w:szCs w:val="24"/>
          <w:u w:val="single"/>
        </w:rPr>
        <w:t>（企业名称）</w:t>
      </w:r>
      <w:r>
        <w:rPr>
          <w:rFonts w:hint="eastAsia"/>
          <w:color w:val="auto"/>
          <w:szCs w:val="24"/>
        </w:rPr>
        <w:t>，从业人员人，营业收入为万元，资产总额为万元（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6CEB05C9">
      <w:pPr>
        <w:wordWrap w:val="0"/>
        <w:adjustRightInd w:val="0"/>
        <w:snapToGrid w:val="0"/>
        <w:spacing w:line="360" w:lineRule="auto"/>
        <w:ind w:firstLine="480" w:firstLineChars="200"/>
        <w:rPr>
          <w:color w:val="auto"/>
          <w:szCs w:val="24"/>
        </w:rPr>
      </w:pPr>
      <w:r>
        <w:rPr>
          <w:rFonts w:hint="eastAsia"/>
          <w:color w:val="auto"/>
          <w:szCs w:val="24"/>
        </w:rPr>
        <w:t>……</w:t>
      </w:r>
    </w:p>
    <w:p w14:paraId="793B27FC">
      <w:pPr>
        <w:wordWrap w:val="0"/>
        <w:adjustRightInd w:val="0"/>
        <w:snapToGrid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6DFAA01F">
      <w:pPr>
        <w:wordWrap w:val="0"/>
        <w:adjustRightInd w:val="0"/>
        <w:snapToGrid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1CC89932">
      <w:pPr>
        <w:wordWrap w:val="0"/>
        <w:adjustRightInd w:val="0"/>
        <w:snapToGrid w:val="0"/>
        <w:spacing w:line="360" w:lineRule="auto"/>
        <w:ind w:left="1091" w:hanging="1091" w:hangingChars="453"/>
        <w:jc w:val="left"/>
        <w:rPr>
          <w:b/>
          <w:bCs/>
          <w:color w:val="auto"/>
          <w:szCs w:val="24"/>
        </w:rPr>
      </w:pPr>
    </w:p>
    <w:p w14:paraId="0AC2A110">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6AA6E8B4">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以联合体方式参与项目询价的供应商，应由联合体各方盖章；</w:t>
      </w:r>
    </w:p>
    <w:p w14:paraId="0076A806">
      <w:pPr>
        <w:wordWrap w:val="0"/>
        <w:spacing w:line="360" w:lineRule="auto"/>
        <w:ind w:left="1087" w:leftChars="350" w:hanging="247" w:hangingChars="103"/>
        <w:jc w:val="left"/>
        <w:rPr>
          <w:bCs/>
          <w:color w:val="auto"/>
          <w:szCs w:val="21"/>
          <w:lang w:val="zh-CN"/>
        </w:rPr>
      </w:pPr>
      <w:r>
        <w:rPr>
          <w:rFonts w:hint="eastAsia"/>
          <w:bCs/>
          <w:color w:val="auto"/>
          <w:szCs w:val="21"/>
          <w:lang w:val="zh-CN"/>
        </w:rPr>
        <w:t>3、应提供行政部门颁发的（有效期内）的创新产品应用示范推荐目录。</w:t>
      </w:r>
    </w:p>
    <w:p w14:paraId="756DE680">
      <w:pPr>
        <w:wordWrap w:val="0"/>
        <w:adjustRightInd w:val="0"/>
        <w:snapToGrid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p>
    <w:p w14:paraId="2EFFABD9">
      <w:pPr>
        <w:wordWrap w:val="0"/>
        <w:adjustRightInd w:val="0"/>
        <w:snapToGrid w:val="0"/>
        <w:spacing w:before="100" w:beforeAutospacing="1" w:after="100" w:afterAutospacing="1" w:line="360" w:lineRule="auto"/>
        <w:ind w:firstLine="3436" w:firstLineChars="1432"/>
        <w:rPr>
          <w:b/>
          <w:color w:val="auto"/>
          <w:sz w:val="28"/>
        </w:rPr>
      </w:pPr>
      <w:r>
        <w:rPr>
          <w:rFonts w:hint="eastAsia"/>
          <w:color w:val="auto"/>
          <w:szCs w:val="24"/>
        </w:rPr>
        <w:t>日     期：</w:t>
      </w:r>
      <w:r>
        <w:rPr>
          <w:color w:val="auto"/>
        </w:rPr>
        <w:br w:type="page"/>
      </w:r>
    </w:p>
    <w:p w14:paraId="16C61F3D">
      <w:pPr>
        <w:pStyle w:val="7"/>
        <w:spacing w:before="260" w:after="260" w:line="360" w:lineRule="auto"/>
        <w:rPr>
          <w:rFonts w:ascii="宋体" w:hAnsi="宋体" w:eastAsia="宋体"/>
          <w:bCs/>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-4：节能环保产品中小企业声明函（货物）</w:t>
      </w:r>
    </w:p>
    <w:p w14:paraId="03A77C33">
      <w:pPr>
        <w:wordWrap w:val="0"/>
        <w:spacing w:line="360" w:lineRule="auto"/>
        <w:ind w:firstLine="504" w:firstLineChars="200"/>
        <w:rPr>
          <w:rFonts w:cs="@仿宋_GB2312"/>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2D215274">
      <w:pPr>
        <w:wordWrap w:val="0"/>
        <w:spacing w:line="360" w:lineRule="auto"/>
        <w:ind w:firstLine="480" w:firstLineChars="200"/>
        <w:rPr>
          <w:color w:val="auto"/>
          <w:szCs w:val="24"/>
        </w:rPr>
      </w:pPr>
      <w:r>
        <w:rPr>
          <w:rFonts w:hint="eastAsia"/>
          <w:color w:val="auto"/>
          <w:szCs w:val="24"/>
        </w:rPr>
        <w:t>1.</w:t>
      </w:r>
      <w:r>
        <w:rPr>
          <w:rFonts w:hint="eastAsia"/>
          <w:i/>
          <w:color w:val="auto"/>
          <w:szCs w:val="24"/>
          <w:u w:val="single"/>
        </w:rPr>
        <w:t>（货物1名称）</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i/>
          <w:color w:val="auto"/>
          <w:szCs w:val="24"/>
          <w:u w:val="single"/>
        </w:rPr>
        <w:t xml:space="preserve">（采购文件中明确的所属行业）  </w:t>
      </w:r>
      <w:r>
        <w:rPr>
          <w:rFonts w:hint="eastAsia"/>
          <w:color w:val="auto"/>
          <w:szCs w:val="24"/>
        </w:rPr>
        <w:t>行业，制造商为</w:t>
      </w:r>
      <w:r>
        <w:rPr>
          <w:rFonts w:hint="eastAsia"/>
          <w:i/>
          <w:color w:val="auto"/>
          <w:szCs w:val="24"/>
          <w:u w:val="single"/>
        </w:rPr>
        <w:t>（企业名称）</w:t>
      </w:r>
      <w:r>
        <w:rPr>
          <w:rFonts w:hint="eastAsia"/>
          <w:color w:val="auto"/>
          <w:szCs w:val="24"/>
        </w:rPr>
        <w:t>，从业人员人，营业收入为万元，资产总额为万元（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27676FBA">
      <w:pPr>
        <w:wordWrap w:val="0"/>
        <w:spacing w:line="360" w:lineRule="auto"/>
        <w:ind w:firstLine="480" w:firstLineChars="200"/>
        <w:rPr>
          <w:color w:val="auto"/>
          <w:szCs w:val="24"/>
        </w:rPr>
      </w:pPr>
      <w:r>
        <w:rPr>
          <w:rFonts w:hint="eastAsia"/>
          <w:color w:val="auto"/>
          <w:szCs w:val="24"/>
        </w:rPr>
        <w:t>2.</w:t>
      </w:r>
      <w:r>
        <w:rPr>
          <w:rFonts w:hint="eastAsia"/>
          <w:i/>
          <w:color w:val="auto"/>
          <w:szCs w:val="24"/>
          <w:u w:val="single"/>
        </w:rPr>
        <w:t>（货物2名称）</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i/>
          <w:color w:val="auto"/>
          <w:szCs w:val="24"/>
          <w:u w:val="single"/>
        </w:rPr>
        <w:t xml:space="preserve">（采购文件中明确的所属行业） </w:t>
      </w:r>
      <w:r>
        <w:rPr>
          <w:rFonts w:hint="eastAsia"/>
          <w:color w:val="auto"/>
          <w:szCs w:val="24"/>
        </w:rPr>
        <w:t>行业，制造商为</w:t>
      </w:r>
      <w:r>
        <w:rPr>
          <w:rFonts w:hint="eastAsia"/>
          <w:i/>
          <w:color w:val="auto"/>
          <w:szCs w:val="24"/>
          <w:u w:val="single"/>
        </w:rPr>
        <w:t>（企业名称）</w:t>
      </w:r>
      <w:r>
        <w:rPr>
          <w:rFonts w:hint="eastAsia"/>
          <w:color w:val="auto"/>
          <w:szCs w:val="24"/>
        </w:rPr>
        <w:t>，从业人员人，营业收入为万元，资产总额为万元（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23EB9A0B">
      <w:pPr>
        <w:wordWrap w:val="0"/>
        <w:spacing w:line="360" w:lineRule="auto"/>
        <w:ind w:firstLine="480" w:firstLineChars="200"/>
        <w:rPr>
          <w:color w:val="auto"/>
          <w:szCs w:val="24"/>
        </w:rPr>
      </w:pPr>
      <w:r>
        <w:rPr>
          <w:rFonts w:hint="eastAsia"/>
          <w:color w:val="auto"/>
          <w:szCs w:val="24"/>
        </w:rPr>
        <w:t>……</w:t>
      </w:r>
    </w:p>
    <w:p w14:paraId="37053EB3">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30115929">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7602B6DB">
      <w:pPr>
        <w:wordWrap w:val="0"/>
        <w:spacing w:line="360" w:lineRule="auto"/>
        <w:ind w:left="1091" w:hanging="1091" w:hangingChars="453"/>
        <w:jc w:val="left"/>
        <w:rPr>
          <w:b/>
          <w:bCs/>
          <w:color w:val="auto"/>
          <w:szCs w:val="24"/>
        </w:rPr>
      </w:pPr>
    </w:p>
    <w:p w14:paraId="28CAAB6A">
      <w:pPr>
        <w:wordWrap w:val="0"/>
        <w:spacing w:line="360" w:lineRule="auto"/>
        <w:ind w:left="1091" w:hanging="1091" w:hangingChars="453"/>
        <w:jc w:val="left"/>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54A63F27">
      <w:pPr>
        <w:wordWrap w:val="0"/>
        <w:spacing w:line="360" w:lineRule="auto"/>
        <w:ind w:left="1087" w:hanging="1087" w:hangingChars="453"/>
        <w:jc w:val="left"/>
        <w:rPr>
          <w:color w:val="auto"/>
          <w:lang w:val="zh-CN"/>
        </w:rPr>
      </w:pPr>
      <w:r>
        <w:rPr>
          <w:rFonts w:hint="eastAsia"/>
          <w:bCs/>
          <w:color w:val="auto"/>
          <w:szCs w:val="21"/>
          <w:lang w:val="zh-CN"/>
        </w:rPr>
        <w:t>2、应提供节能环保产品在“品目清单”中的相关产品截图。</w:t>
      </w:r>
    </w:p>
    <w:p w14:paraId="3FCB0768">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3、</w:t>
      </w:r>
      <w:r>
        <w:rPr>
          <w:rFonts w:hint="eastAsia" w:cs="Courier New"/>
          <w:color w:val="auto"/>
          <w:szCs w:val="21"/>
        </w:rPr>
        <w:t>以联合体方式参与项目询价的供应商，应由联合体各方盖章。</w:t>
      </w:r>
    </w:p>
    <w:p w14:paraId="0088FDB1">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p>
    <w:p w14:paraId="35E65B6D">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期：</w:t>
      </w:r>
    </w:p>
    <w:p w14:paraId="13852F98">
      <w:pPr>
        <w:pStyle w:val="6"/>
        <w:numPr>
          <w:ilvl w:val="0"/>
          <w:numId w:val="40"/>
        </w:numPr>
        <w:spacing w:line="360" w:lineRule="auto"/>
        <w:ind w:left="567" w:hanging="567"/>
        <w:rPr>
          <w:bCs w:val="0"/>
          <w:color w:val="auto"/>
          <w:sz w:val="24"/>
          <w:szCs w:val="24"/>
        </w:rPr>
      </w:pPr>
      <w:bookmarkStart w:id="470" w:name="_Toc107561305"/>
      <w:bookmarkStart w:id="471" w:name="_Toc106962850"/>
      <w:r>
        <w:rPr>
          <w:rFonts w:hint="eastAsia"/>
          <w:bCs w:val="0"/>
          <w:color w:val="auto"/>
          <w:sz w:val="24"/>
          <w:szCs w:val="24"/>
        </w:rPr>
        <w:t>监狱企业证明文件</w:t>
      </w:r>
    </w:p>
    <w:p w14:paraId="14B5ED28">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监狱企业应提供由省级及以上监狱管理局、戒毒管理局（含新疆生产建设兵团）出具的监狱企业的证明文件，格式自行编写</w:t>
      </w:r>
      <w:r>
        <w:rPr>
          <w:rFonts w:hint="eastAsia"/>
          <w:color w:val="auto"/>
          <w:szCs w:val="24"/>
        </w:rPr>
        <w:t>）</w:t>
      </w:r>
    </w:p>
    <w:p w14:paraId="6DD70A4E">
      <w:pPr>
        <w:pStyle w:val="6"/>
        <w:numPr>
          <w:ilvl w:val="0"/>
          <w:numId w:val="40"/>
        </w:numPr>
        <w:spacing w:line="360" w:lineRule="auto"/>
        <w:ind w:left="567" w:hanging="567"/>
        <w:rPr>
          <w:bCs w:val="0"/>
          <w:color w:val="auto"/>
          <w:sz w:val="24"/>
          <w:szCs w:val="24"/>
        </w:rPr>
      </w:pPr>
      <w:r>
        <w:rPr>
          <w:rFonts w:hint="eastAsia"/>
          <w:bCs w:val="0"/>
          <w:color w:val="auto"/>
          <w:sz w:val="24"/>
          <w:szCs w:val="24"/>
        </w:rPr>
        <w:t>残疾人福利性单位声明函</w:t>
      </w:r>
      <w:bookmarkEnd w:id="470"/>
      <w:bookmarkEnd w:id="471"/>
    </w:p>
    <w:p w14:paraId="177F3B0B">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14:paraId="17218EBA">
      <w:pPr>
        <w:pStyle w:val="7"/>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-1：残疾人福利性单位声明函（货物）</w:t>
      </w:r>
    </w:p>
    <w:p w14:paraId="774AF38F">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（单位名称） </w:t>
      </w:r>
      <w:r>
        <w:rPr>
          <w:rFonts w:hint="eastAsia"/>
          <w:color w:val="auto"/>
          <w:szCs w:val="24"/>
        </w:rPr>
        <w:t>的</w:t>
      </w:r>
      <w:r>
        <w:rPr>
          <w:rFonts w:hint="eastAsia"/>
          <w:color w:val="auto"/>
          <w:szCs w:val="24"/>
          <w:u w:val="single"/>
        </w:rPr>
        <w:t xml:space="preserve"> （项目名称）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14:paraId="1A296BE4">
      <w:pPr>
        <w:wordWrap w:val="0"/>
        <w:spacing w:line="360" w:lineRule="auto"/>
        <w:ind w:firstLine="480" w:firstLineChars="200"/>
        <w:rPr>
          <w:color w:val="auto"/>
          <w:szCs w:val="24"/>
        </w:rPr>
      </w:pPr>
      <w:r>
        <w:rPr>
          <w:rFonts w:hint="eastAsia"/>
          <w:color w:val="auto"/>
          <w:szCs w:val="24"/>
        </w:rPr>
        <w:t>1.</w:t>
      </w:r>
      <w:r>
        <w:rPr>
          <w:rFonts w:hint="eastAsia"/>
          <w:i/>
          <w:color w:val="auto"/>
          <w:szCs w:val="24"/>
          <w:u w:val="single"/>
        </w:rPr>
        <w:t>（货物1名称）</w:t>
      </w:r>
      <w:r>
        <w:rPr>
          <w:rFonts w:hint="eastAsia"/>
          <w:color w:val="auto"/>
          <w:szCs w:val="24"/>
        </w:rPr>
        <w:t xml:space="preserve">，制造商为 </w:t>
      </w:r>
      <w:r>
        <w:rPr>
          <w:rFonts w:hint="eastAsia"/>
          <w:i/>
          <w:color w:val="auto"/>
          <w:szCs w:val="24"/>
          <w:u w:val="single"/>
        </w:rPr>
        <w:t>（企业名称）</w:t>
      </w:r>
      <w:r>
        <w:rPr>
          <w:rFonts w:hint="eastAsia"/>
          <w:color w:val="auto"/>
          <w:szCs w:val="24"/>
        </w:rPr>
        <w:t>，属于残疾人福利性单位；</w:t>
      </w:r>
    </w:p>
    <w:p w14:paraId="528D1165">
      <w:pPr>
        <w:wordWrap w:val="0"/>
        <w:spacing w:line="360" w:lineRule="auto"/>
        <w:ind w:firstLine="480" w:firstLineChars="200"/>
        <w:rPr>
          <w:color w:val="auto"/>
          <w:szCs w:val="24"/>
        </w:rPr>
      </w:pPr>
      <w:r>
        <w:rPr>
          <w:rFonts w:hint="eastAsia"/>
          <w:color w:val="auto"/>
          <w:szCs w:val="24"/>
        </w:rPr>
        <w:t xml:space="preserve">2. </w:t>
      </w:r>
      <w:r>
        <w:rPr>
          <w:rFonts w:hint="eastAsia"/>
          <w:i/>
          <w:color w:val="auto"/>
          <w:szCs w:val="24"/>
          <w:u w:val="single"/>
        </w:rPr>
        <w:t>（货物2名称）</w:t>
      </w:r>
      <w:r>
        <w:rPr>
          <w:rFonts w:hint="eastAsia"/>
          <w:color w:val="auto"/>
          <w:szCs w:val="24"/>
        </w:rPr>
        <w:t xml:space="preserve">，制造商为 </w:t>
      </w:r>
      <w:r>
        <w:rPr>
          <w:rFonts w:hint="eastAsia"/>
          <w:i/>
          <w:color w:val="auto"/>
          <w:szCs w:val="24"/>
          <w:u w:val="single"/>
        </w:rPr>
        <w:t>（企业名称）</w:t>
      </w:r>
      <w:r>
        <w:rPr>
          <w:rFonts w:hint="eastAsia"/>
          <w:color w:val="auto"/>
          <w:szCs w:val="24"/>
        </w:rPr>
        <w:t>，属于残疾人福利性单位；</w:t>
      </w:r>
    </w:p>
    <w:p w14:paraId="11F170D8">
      <w:pPr>
        <w:wordWrap w:val="0"/>
        <w:spacing w:line="360" w:lineRule="auto"/>
        <w:ind w:firstLine="480" w:firstLineChars="200"/>
        <w:rPr>
          <w:color w:val="auto"/>
          <w:szCs w:val="24"/>
        </w:rPr>
      </w:pPr>
      <w:r>
        <w:rPr>
          <w:rFonts w:hint="eastAsia"/>
          <w:color w:val="auto"/>
          <w:szCs w:val="24"/>
        </w:rPr>
        <w:t>……</w:t>
      </w:r>
    </w:p>
    <w:p w14:paraId="7EDB99F7">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DAE2E9C">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227EB3F1">
      <w:pPr>
        <w:wordWrap w:val="0"/>
        <w:spacing w:line="360" w:lineRule="auto"/>
        <w:ind w:left="1091" w:hanging="1091" w:hangingChars="453"/>
        <w:jc w:val="left"/>
        <w:rPr>
          <w:b/>
          <w:bCs/>
          <w:color w:val="auto"/>
          <w:szCs w:val="24"/>
        </w:rPr>
      </w:pPr>
    </w:p>
    <w:p w14:paraId="2B15A1E1">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14:paraId="084FB0A9">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以联合体方式参与项目询价的供应商，应由联合体各方盖章。</w:t>
      </w:r>
    </w:p>
    <w:p w14:paraId="6D68AAA6">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p>
    <w:p w14:paraId="0CA19F36">
      <w:pPr>
        <w:wordWrap w:val="0"/>
        <w:spacing w:before="100" w:beforeAutospacing="1" w:after="100" w:afterAutospacing="1" w:line="360" w:lineRule="auto"/>
        <w:ind w:firstLine="3316" w:firstLineChars="1382"/>
        <w:rPr>
          <w:bCs/>
          <w:color w:val="auto"/>
        </w:rPr>
        <w:sectPr>
          <w:pgSz w:w="11906" w:h="16838"/>
          <w:pgMar w:top="1134" w:right="1191" w:bottom="1134" w:left="1191" w:header="851" w:footer="992" w:gutter="0"/>
          <w:pgNumType w:fmt="decimal"/>
          <w:cols w:space="425" w:num="1"/>
          <w:docGrid w:type="lines" w:linePitch="312" w:charSpace="0"/>
        </w:sectPr>
      </w:pPr>
      <w:r>
        <w:rPr>
          <w:rFonts w:hint="eastAsia"/>
          <w:color w:val="auto"/>
          <w:szCs w:val="24"/>
        </w:rPr>
        <w:t>日  期：</w:t>
      </w:r>
    </w:p>
    <w:p w14:paraId="1068FB54">
      <w:pPr>
        <w:pStyle w:val="7"/>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-2：残疾人福利性单位声明函（服务）</w:t>
      </w:r>
    </w:p>
    <w:p w14:paraId="28BA26DB">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i/>
          <w:color w:val="auto"/>
          <w:szCs w:val="24"/>
          <w:u w:val="single"/>
        </w:rPr>
        <w:t>（单位名称）</w:t>
      </w:r>
      <w:r>
        <w:rPr>
          <w:rFonts w:hint="eastAsia"/>
          <w:color w:val="auto"/>
          <w:szCs w:val="24"/>
        </w:rPr>
        <w:t>的</w:t>
      </w:r>
      <w:r>
        <w:rPr>
          <w:rFonts w:hint="eastAsia"/>
          <w:i/>
          <w:color w:val="auto"/>
          <w:szCs w:val="24"/>
          <w:u w:val="single"/>
        </w:rPr>
        <w:t>（项目名称）</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残疾人福利性单位承接</w:t>
      </w:r>
      <w:r>
        <w:rPr>
          <w:rFonts w:hint="eastAsia"/>
          <w:color w:val="auto"/>
          <w:szCs w:val="24"/>
        </w:rPr>
        <w:t>。相关企业（含联合体中的残疾人福利性单位、签订分包意向协议的残疾人福利性单位）的具体情况如下：</w:t>
      </w:r>
    </w:p>
    <w:p w14:paraId="4F12418D">
      <w:pPr>
        <w:wordWrap w:val="0"/>
        <w:spacing w:line="360" w:lineRule="auto"/>
        <w:ind w:firstLine="480" w:firstLineChars="200"/>
        <w:rPr>
          <w:color w:val="auto"/>
          <w:szCs w:val="24"/>
        </w:rPr>
      </w:pPr>
      <w:r>
        <w:rPr>
          <w:rFonts w:hint="eastAsia"/>
          <w:color w:val="auto"/>
          <w:szCs w:val="24"/>
        </w:rPr>
        <w:t>1.</w:t>
      </w:r>
      <w:r>
        <w:rPr>
          <w:rFonts w:hint="eastAsia"/>
          <w:i/>
          <w:color w:val="auto"/>
          <w:szCs w:val="24"/>
          <w:u w:val="single"/>
        </w:rPr>
        <w:t>（服务1名称）</w:t>
      </w:r>
      <w:r>
        <w:rPr>
          <w:rFonts w:hint="eastAsia"/>
          <w:color w:val="auto"/>
          <w:szCs w:val="24"/>
        </w:rPr>
        <w:t>，承接企业为</w:t>
      </w:r>
      <w:r>
        <w:rPr>
          <w:rFonts w:hint="eastAsia"/>
          <w:i/>
          <w:color w:val="auto"/>
          <w:szCs w:val="24"/>
          <w:u w:val="single"/>
        </w:rPr>
        <w:t>（企业名称）</w:t>
      </w:r>
      <w:r>
        <w:rPr>
          <w:rFonts w:hint="eastAsia"/>
          <w:color w:val="auto"/>
          <w:szCs w:val="24"/>
        </w:rPr>
        <w:t>，属于残疾人福利性单位；</w:t>
      </w:r>
    </w:p>
    <w:p w14:paraId="46215DE6">
      <w:pPr>
        <w:wordWrap w:val="0"/>
        <w:spacing w:line="360" w:lineRule="auto"/>
        <w:ind w:firstLine="480" w:firstLineChars="200"/>
        <w:rPr>
          <w:color w:val="auto"/>
          <w:szCs w:val="24"/>
        </w:rPr>
      </w:pPr>
      <w:r>
        <w:rPr>
          <w:rFonts w:hint="eastAsia"/>
          <w:color w:val="auto"/>
          <w:szCs w:val="24"/>
        </w:rPr>
        <w:t>2.</w:t>
      </w:r>
      <w:r>
        <w:rPr>
          <w:rFonts w:hint="eastAsia"/>
          <w:i/>
          <w:color w:val="auto"/>
          <w:szCs w:val="24"/>
          <w:u w:val="single"/>
        </w:rPr>
        <w:t>（服务2名称）</w:t>
      </w:r>
      <w:r>
        <w:rPr>
          <w:rFonts w:hint="eastAsia"/>
          <w:color w:val="auto"/>
          <w:szCs w:val="24"/>
        </w:rPr>
        <w:t>，承接企业为</w:t>
      </w:r>
      <w:r>
        <w:rPr>
          <w:rFonts w:hint="eastAsia"/>
          <w:i/>
          <w:color w:val="auto"/>
          <w:szCs w:val="24"/>
          <w:u w:val="single"/>
        </w:rPr>
        <w:t>（企业名称）</w:t>
      </w:r>
      <w:r>
        <w:rPr>
          <w:rFonts w:hint="eastAsia"/>
          <w:color w:val="auto"/>
          <w:szCs w:val="24"/>
        </w:rPr>
        <w:t>，属于残疾人福利性单位；</w:t>
      </w:r>
    </w:p>
    <w:p w14:paraId="02062CAC">
      <w:pPr>
        <w:wordWrap w:val="0"/>
        <w:spacing w:line="360" w:lineRule="auto"/>
        <w:ind w:firstLine="480" w:firstLineChars="200"/>
        <w:rPr>
          <w:color w:val="auto"/>
          <w:szCs w:val="24"/>
        </w:rPr>
      </w:pPr>
      <w:r>
        <w:rPr>
          <w:rFonts w:hint="eastAsia"/>
          <w:color w:val="auto"/>
          <w:szCs w:val="24"/>
        </w:rPr>
        <w:t>……</w:t>
      </w:r>
    </w:p>
    <w:p w14:paraId="62ABF357">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8741F61">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14:paraId="4F2F8841">
      <w:pPr>
        <w:wordWrap w:val="0"/>
        <w:spacing w:line="360" w:lineRule="auto"/>
        <w:ind w:left="1091" w:hanging="1087" w:hangingChars="453"/>
        <w:jc w:val="left"/>
        <w:rPr>
          <w:b/>
          <w:color w:val="auto"/>
          <w:szCs w:val="21"/>
          <w:lang w:val="zh-CN"/>
        </w:rPr>
      </w:pPr>
    </w:p>
    <w:p w14:paraId="295A9871">
      <w:pPr>
        <w:wordWrap w:val="0"/>
        <w:spacing w:line="360" w:lineRule="auto"/>
        <w:ind w:left="1091" w:hanging="1087"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14:paraId="75D8298C">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以联合体方式参与项目询价的供应商，应由联合体各方盖章。</w:t>
      </w:r>
    </w:p>
    <w:p w14:paraId="79475FF2">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p>
    <w:p w14:paraId="5138F9A0">
      <w:pPr>
        <w:wordWrap w:val="0"/>
        <w:spacing w:before="100" w:beforeAutospacing="1" w:after="100" w:afterAutospacing="1" w:line="360" w:lineRule="auto"/>
        <w:ind w:firstLine="3316" w:firstLineChars="1382"/>
        <w:rPr>
          <w:bCs/>
          <w:color w:val="auto"/>
          <w:szCs w:val="24"/>
          <w:u w:val="single"/>
        </w:rPr>
      </w:pPr>
      <w:r>
        <w:rPr>
          <w:rFonts w:hint="eastAsia"/>
          <w:color w:val="auto"/>
          <w:szCs w:val="24"/>
        </w:rPr>
        <w:t>日  期：</w:t>
      </w:r>
    </w:p>
    <w:p w14:paraId="2D83BF9D">
      <w:pPr>
        <w:spacing w:line="360" w:lineRule="auto"/>
        <w:jc w:val="left"/>
        <w:rPr>
          <w:rFonts w:cs="@仿宋_GB2312"/>
          <w:b/>
          <w:color w:val="auto"/>
          <w:szCs w:val="24"/>
        </w:rPr>
      </w:pPr>
      <w:r>
        <w:rPr>
          <w:rFonts w:hint="eastAsia" w:cs="@仿宋_GB2312"/>
          <w:b/>
          <w:color w:val="auto"/>
          <w:szCs w:val="24"/>
        </w:rPr>
        <w:t>备注</w:t>
      </w:r>
      <w:r>
        <w:rPr>
          <w:rFonts w:cs="@仿宋_GB2312"/>
          <w:b/>
          <w:color w:val="auto"/>
          <w:szCs w:val="24"/>
        </w:rPr>
        <w:t>：</w:t>
      </w:r>
    </w:p>
    <w:p w14:paraId="75E9493A">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b/>
          <w:color w:val="auto"/>
          <w:szCs w:val="24"/>
        </w:rPr>
        <w:t>（1）中小企业划型标准：</w:t>
      </w:r>
      <w:r>
        <w:rPr>
          <w:rFonts w:hint="eastAsia" w:asciiTheme="majorEastAsia" w:hAnsiTheme="majorEastAsia" w:eastAsiaTheme="majorEastAsia"/>
          <w:color w:val="auto"/>
          <w:szCs w:val="24"/>
        </w:rPr>
        <w:t>依据</w:t>
      </w:r>
      <w:r>
        <w:rPr>
          <w:rFonts w:asciiTheme="majorEastAsia" w:hAnsiTheme="majorEastAsia" w:eastAsiaTheme="majorEastAsia"/>
          <w:color w:val="auto"/>
          <w:szCs w:val="24"/>
        </w:rPr>
        <w:t>工业和信息化部 国家统计局 国家发改委 财政部</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关于印发中小企业划型标准规定的通知</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（工信部联企业〔2011〕300号）</w:t>
      </w:r>
      <w:r>
        <w:rPr>
          <w:rFonts w:hint="eastAsia" w:asciiTheme="majorEastAsia" w:hAnsiTheme="majorEastAsia" w:eastAsiaTheme="majorEastAsia"/>
          <w:color w:val="auto"/>
          <w:szCs w:val="24"/>
        </w:rPr>
        <w:t>（</w:t>
      </w:r>
      <w:r>
        <w:rPr>
          <w:color w:val="auto"/>
        </w:rPr>
        <w:fldChar w:fldCharType="begin"/>
      </w:r>
      <w:r>
        <w:rPr>
          <w:color w:val="auto"/>
        </w:rPr>
        <w:instrText xml:space="preserve"> HYPERLINK "https://www.miit.gov.cn/jgsj/qyj/wjfb/art/2020/art_235af1ade45c4865957adeed23f9d949.html" </w:instrText>
      </w:r>
      <w:r>
        <w:rPr>
          <w:color w:val="auto"/>
        </w:rPr>
        <w:fldChar w:fldCharType="separate"/>
      </w:r>
      <w:r>
        <w:rPr>
          <w:rStyle w:val="35"/>
          <w:rFonts w:asciiTheme="majorEastAsia" w:hAnsiTheme="majorEastAsia" w:eastAsiaTheme="majorEastAsia"/>
          <w:color w:val="auto"/>
          <w:szCs w:val="24"/>
        </w:rPr>
        <w:t>https://www.miit.gov.cn/jgsj/qyj/wjfb/art/2020/art_235af1ade45c4865957adeed23f9d949.html</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）。供应商可通过工业和信息化部开发的中小企业规模类型自测小程序在线自测，国务院客户端和工业和信息化部网站（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35"/>
          <w:rFonts w:asciiTheme="majorEastAsia" w:hAnsiTheme="majorEastAsia" w:eastAsiaTheme="majorEastAsia"/>
          <w:color w:val="auto"/>
          <w:szCs w:val="24"/>
        </w:rPr>
        <w:t>https://www.miit.gov.cn/jgsj/qyj/gzdt/art/2020/art_2b95d74c127649649c10be4ef6044609.html</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）上均有小程序链接。</w:t>
      </w:r>
    </w:p>
    <w:p w14:paraId="71725E42">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asciiTheme="majorEastAsia" w:hAnsiTheme="majorEastAsia" w:eastAsiaTheme="majorEastAsia"/>
          <w:b/>
          <w:color w:val="auto"/>
          <w:szCs w:val="24"/>
        </w:rPr>
        <w:t>（2</w:t>
      </w:r>
      <w:r>
        <w:rPr>
          <w:rFonts w:cs="@仿宋_GB2312" w:asciiTheme="majorEastAsia" w:hAnsiTheme="majorEastAsia" w:eastAsiaTheme="majorEastAsia"/>
          <w:b/>
          <w:color w:val="auto"/>
          <w:szCs w:val="24"/>
        </w:rPr>
        <w:t>）</w:t>
      </w:r>
      <w:r>
        <w:rPr>
          <w:rFonts w:hint="eastAsia" w:cs="@仿宋_GB2312" w:asciiTheme="majorEastAsia" w:hAnsiTheme="majorEastAsia" w:eastAsiaTheme="majorEastAsia"/>
          <w:b/>
          <w:color w:val="auto"/>
          <w:szCs w:val="24"/>
        </w:rPr>
        <w:t>创新产品应用示范推荐目录：</w:t>
      </w:r>
      <w:r>
        <w:rPr>
          <w:rFonts w:hint="eastAsia" w:asciiTheme="majorEastAsia" w:hAnsiTheme="majorEastAsia" w:eastAsiaTheme="majorEastAsia"/>
          <w:color w:val="auto"/>
          <w:szCs w:val="24"/>
        </w:rPr>
        <w:t>依据行政部门颁发的（有效期内）的创新产品应用示范推荐目录。</w:t>
      </w:r>
    </w:p>
    <w:p w14:paraId="3DA44580">
      <w:pPr>
        <w:wordWrap w:val="0"/>
        <w:adjustRightInd w:val="0"/>
        <w:snapToGrid w:val="0"/>
        <w:spacing w:line="360" w:lineRule="auto"/>
        <w:ind w:firstLine="480" w:firstLineChars="200"/>
        <w:rPr>
          <w:rFonts w:asciiTheme="majorEastAsia" w:hAnsiTheme="majorEastAsia" w:eastAsiaTheme="majorEastAsia"/>
          <w:color w:val="auto"/>
          <w:szCs w:val="24"/>
        </w:rPr>
      </w:pPr>
      <w:r>
        <w:rPr>
          <w:rFonts w:hint="eastAsia" w:asciiTheme="majorEastAsia" w:hAnsiTheme="majorEastAsia" w:eastAsiaTheme="majorEastAsia"/>
          <w:b/>
          <w:color w:val="auto"/>
          <w:szCs w:val="24"/>
        </w:rPr>
        <w:t>（3</w:t>
      </w:r>
      <w:r>
        <w:rPr>
          <w:rFonts w:asciiTheme="majorEastAsia" w:hAnsiTheme="majorEastAsia" w:eastAsiaTheme="majorEastAsia"/>
          <w:b/>
          <w:color w:val="auto"/>
          <w:szCs w:val="24"/>
        </w:rPr>
        <w:t>）</w:t>
      </w:r>
      <w:r>
        <w:rPr>
          <w:rFonts w:hint="eastAsia" w:asciiTheme="majorEastAsia" w:hAnsiTheme="majorEastAsia" w:eastAsiaTheme="majorEastAsia"/>
          <w:b/>
          <w:color w:val="auto"/>
          <w:szCs w:val="24"/>
        </w:rPr>
        <w:t>节能</w:t>
      </w:r>
      <w:r>
        <w:rPr>
          <w:rFonts w:hint="eastAsia" w:cs="@仿宋_GB2312" w:asciiTheme="majorEastAsia" w:hAnsiTheme="majorEastAsia" w:eastAsiaTheme="majorEastAsia"/>
          <w:b/>
          <w:color w:val="auto"/>
          <w:szCs w:val="24"/>
        </w:rPr>
        <w:t>环保</w:t>
      </w:r>
      <w:r>
        <w:rPr>
          <w:rFonts w:hint="eastAsia" w:asciiTheme="majorEastAsia" w:hAnsiTheme="majorEastAsia" w:eastAsiaTheme="majorEastAsia"/>
          <w:b/>
          <w:color w:val="auto"/>
          <w:szCs w:val="24"/>
        </w:rPr>
        <w:t>产品：</w:t>
      </w:r>
      <w:r>
        <w:rPr>
          <w:rFonts w:hint="eastAsia" w:asciiTheme="majorEastAsia" w:hAnsiTheme="majorEastAsia" w:eastAsiaTheme="majorEastAsia"/>
          <w:color w:val="auto"/>
          <w:szCs w:val="24"/>
        </w:rPr>
        <w:t>依据财政部《关于印发节能产品政府采购品目清单的通知》（财库〔2019〕19号）（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35"/>
          <w:rFonts w:asciiTheme="majorEastAsia" w:hAnsiTheme="majorEastAsia" w:eastAsiaTheme="majorEastAsia"/>
          <w:color w:val="auto"/>
          <w:szCs w:val="24"/>
        </w:rPr>
        <w:t>http://www.ccgp.gov.cn/zcfg/mof/201904/t20190403_11849836.htm</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）、《关于印发环境标志产品政府采购品目清单的通知》（财库〔2019〕18号）（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35"/>
          <w:rFonts w:asciiTheme="majorEastAsia" w:hAnsiTheme="majorEastAsia" w:eastAsiaTheme="majorEastAsia"/>
          <w:color w:val="auto"/>
          <w:szCs w:val="24"/>
        </w:rPr>
        <w:t>http://www.ccgp.gov.cn/zcfg/mof/201903/t20190330_11833800.htm</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w:t>
      </w:r>
    </w:p>
    <w:p w14:paraId="4808FC39">
      <w:pPr>
        <w:wordWrap w:val="0"/>
        <w:adjustRightInd w:val="0"/>
        <w:snapToGrid w:val="0"/>
        <w:spacing w:line="360" w:lineRule="auto"/>
        <w:ind w:firstLine="480" w:firstLineChars="200"/>
        <w:rPr>
          <w:rStyle w:val="35"/>
          <w:rFonts w:asciiTheme="majorEastAsia" w:hAnsiTheme="majorEastAsia" w:eastAsiaTheme="majorEastAsia"/>
          <w:color w:val="auto"/>
          <w:szCs w:val="24"/>
        </w:rPr>
      </w:pPr>
      <w:r>
        <w:rPr>
          <w:rFonts w:hint="eastAsia" w:asciiTheme="majorEastAsia" w:hAnsiTheme="majorEastAsia" w:eastAsiaTheme="majorEastAsia"/>
          <w:b/>
          <w:bCs/>
          <w:color w:val="auto"/>
          <w:szCs w:val="24"/>
        </w:rPr>
        <w:t>（</w:t>
      </w:r>
      <w:r>
        <w:rPr>
          <w:rFonts w:asciiTheme="majorEastAsia" w:hAnsiTheme="majorEastAsia" w:eastAsiaTheme="majorEastAsia"/>
          <w:b/>
          <w:bCs/>
          <w:color w:val="auto"/>
          <w:szCs w:val="24"/>
        </w:rPr>
        <w:t>4）</w:t>
      </w:r>
      <w:r>
        <w:rPr>
          <w:rFonts w:hint="eastAsia" w:asciiTheme="majorEastAsia" w:hAnsiTheme="majorEastAsia" w:eastAsiaTheme="majorEastAsia"/>
          <w:b/>
          <w:bCs/>
          <w:color w:val="auto"/>
          <w:szCs w:val="24"/>
        </w:rPr>
        <w:t>享受政府采购支持政策的残疾人福利性单位的标准：</w:t>
      </w:r>
      <w:r>
        <w:rPr>
          <w:rFonts w:hint="eastAsia" w:asciiTheme="majorEastAsia" w:hAnsiTheme="majorEastAsia" w:eastAsiaTheme="majorEastAsia"/>
          <w:color w:val="auto"/>
          <w:szCs w:val="24"/>
        </w:rPr>
        <w:t>依据财政部民政部中国残疾人联合会关于促进残疾人就业政府采购政策的通知（财库〔2017〕141号)</w:t>
      </w:r>
      <w:r>
        <w:rPr>
          <w:rStyle w:val="35"/>
          <w:rFonts w:hint="eastAsia" w:asciiTheme="majorEastAsia" w:hAnsiTheme="majorEastAsia" w:eastAsiaTheme="major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35"/>
          <w:rFonts w:asciiTheme="majorEastAsia" w:hAnsiTheme="majorEastAsia" w:eastAsiaTheme="majorEastAsia"/>
          <w:color w:val="auto"/>
          <w:szCs w:val="24"/>
        </w:rPr>
        <w:t>http://www.ccgp.gov.cn/zcfg/mof/201709/t20170904_8787205.htm</w:t>
      </w:r>
      <w:r>
        <w:rPr>
          <w:rStyle w:val="35"/>
          <w:rFonts w:asciiTheme="majorEastAsia" w:hAnsiTheme="majorEastAsia" w:eastAsiaTheme="majorEastAsia"/>
          <w:color w:val="auto"/>
          <w:szCs w:val="24"/>
        </w:rPr>
        <w:fldChar w:fldCharType="end"/>
      </w:r>
      <w:r>
        <w:rPr>
          <w:rStyle w:val="35"/>
          <w:rFonts w:hint="eastAsia" w:asciiTheme="majorEastAsia" w:hAnsiTheme="majorEastAsia" w:eastAsiaTheme="majorEastAsia"/>
          <w:color w:val="auto"/>
          <w:szCs w:val="24"/>
        </w:rPr>
        <w:t>）</w:t>
      </w:r>
    </w:p>
    <w:p w14:paraId="09D7A9F3">
      <w:pPr>
        <w:pStyle w:val="12"/>
        <w:spacing w:line="360" w:lineRule="auto"/>
        <w:rPr>
          <w:color w:val="auto"/>
        </w:rPr>
      </w:pPr>
    </w:p>
    <w:p w14:paraId="0F52E9D3">
      <w:pPr>
        <w:pStyle w:val="12"/>
        <w:spacing w:line="360" w:lineRule="auto"/>
        <w:rPr>
          <w:color w:val="auto"/>
        </w:rPr>
      </w:pPr>
    </w:p>
    <w:p w14:paraId="43DF3FF1">
      <w:pPr>
        <w:pStyle w:val="5"/>
        <w:numPr>
          <w:ilvl w:val="0"/>
          <w:numId w:val="32"/>
        </w:numPr>
        <w:tabs>
          <w:tab w:val="left" w:pos="709"/>
        </w:tabs>
        <w:spacing w:before="0" w:after="0" w:line="360" w:lineRule="auto"/>
        <w:ind w:left="426" w:hanging="567"/>
        <w:jc w:val="left"/>
        <w:rPr>
          <w:rFonts w:ascii="宋体" w:hAnsi="宋体" w:eastAsia="宋体" w:cs="Times New Roman"/>
          <w:color w:val="auto"/>
          <w:sz w:val="24"/>
          <w:szCs w:val="24"/>
          <w:lang w:val="zh-CN"/>
        </w:rPr>
      </w:pPr>
      <w:bookmarkStart w:id="472" w:name="_Toc27020"/>
      <w:bookmarkStart w:id="473" w:name="_Toc117244497"/>
      <w:bookmarkStart w:id="474" w:name="_Toc117244382"/>
      <w:r>
        <w:rPr>
          <w:rFonts w:hint="eastAsia" w:ascii="宋体" w:hAnsi="宋体" w:eastAsia="宋体" w:cs="Times New Roman"/>
          <w:color w:val="auto"/>
          <w:sz w:val="24"/>
          <w:szCs w:val="24"/>
        </w:rPr>
        <w:t>特定</w:t>
      </w:r>
      <w:r>
        <w:rPr>
          <w:rFonts w:hint="eastAsia" w:ascii="宋体" w:hAnsi="宋体" w:eastAsia="宋体" w:cs="Times New Roman"/>
          <w:color w:val="auto"/>
          <w:sz w:val="24"/>
          <w:szCs w:val="24"/>
          <w:lang w:val="zh-CN"/>
        </w:rPr>
        <w:t>资格要求的证明材料</w:t>
      </w:r>
      <w:bookmarkEnd w:id="472"/>
    </w:p>
    <w:p w14:paraId="1360CD7D">
      <w:pPr>
        <w:spacing w:line="360" w:lineRule="auto"/>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73"/>
      <w:bookmarkEnd w:id="474"/>
    </w:p>
    <w:p w14:paraId="27831E2B">
      <w:pPr>
        <w:spacing w:line="360" w:lineRule="auto"/>
        <w:rPr>
          <w:color w:val="auto"/>
          <w:lang w:val="zh-CN"/>
        </w:rPr>
      </w:pPr>
    </w:p>
    <w:p w14:paraId="15CF85C0">
      <w:pPr>
        <w:pStyle w:val="12"/>
        <w:spacing w:line="360" w:lineRule="auto"/>
        <w:rPr>
          <w:color w:val="auto"/>
          <w:lang w:val="zh-CN"/>
        </w:rPr>
      </w:pPr>
    </w:p>
    <w:p w14:paraId="0CDDE9C3">
      <w:pPr>
        <w:pStyle w:val="12"/>
        <w:spacing w:line="360" w:lineRule="auto"/>
        <w:rPr>
          <w:color w:val="auto"/>
          <w:lang w:val="zh-CN"/>
        </w:rPr>
      </w:pPr>
    </w:p>
    <w:p w14:paraId="6F18CB00">
      <w:pPr>
        <w:pStyle w:val="5"/>
        <w:numPr>
          <w:ilvl w:val="0"/>
          <w:numId w:val="32"/>
        </w:numPr>
        <w:tabs>
          <w:tab w:val="left" w:pos="709"/>
        </w:tabs>
        <w:spacing w:before="0" w:after="0" w:line="360" w:lineRule="auto"/>
        <w:ind w:left="426" w:hanging="567"/>
        <w:jc w:val="left"/>
        <w:rPr>
          <w:rFonts w:ascii="宋体" w:hAnsi="宋体" w:eastAsia="宋体" w:cs="Times New Roman"/>
          <w:color w:val="auto"/>
          <w:sz w:val="24"/>
          <w:szCs w:val="24"/>
          <w:lang w:val="zh-CN"/>
        </w:rPr>
      </w:pPr>
      <w:bookmarkStart w:id="475" w:name="_Toc8794"/>
      <w:bookmarkStart w:id="476" w:name="_Toc117244383"/>
      <w:bookmarkStart w:id="477" w:name="_Toc117244498"/>
      <w:r>
        <w:rPr>
          <w:rFonts w:hint="eastAsia" w:ascii="宋体" w:hAnsi="宋体" w:eastAsia="宋体" w:cs="Courier New"/>
          <w:color w:val="auto"/>
          <w:sz w:val="24"/>
          <w:szCs w:val="24"/>
        </w:rPr>
        <w:t>供应商</w:t>
      </w:r>
      <w:r>
        <w:rPr>
          <w:rFonts w:hint="eastAsia" w:ascii="宋体" w:hAnsi="宋体" w:eastAsia="宋体" w:cs="Times New Roman"/>
          <w:color w:val="auto"/>
          <w:sz w:val="24"/>
          <w:szCs w:val="24"/>
          <w:lang w:val="zh-CN"/>
        </w:rPr>
        <w:t>认为</w:t>
      </w:r>
      <w:r>
        <w:rPr>
          <w:rFonts w:hint="eastAsia" w:ascii="宋体" w:hAnsi="宋体" w:eastAsia="宋体" w:cs="Courier New"/>
          <w:color w:val="auto"/>
          <w:sz w:val="24"/>
          <w:szCs w:val="24"/>
        </w:rPr>
        <w:t>需要的</w:t>
      </w:r>
      <w:r>
        <w:rPr>
          <w:rFonts w:hint="eastAsia" w:ascii="宋体" w:hAnsi="宋体" w:eastAsia="宋体" w:cs="Times New Roman"/>
          <w:color w:val="auto"/>
          <w:sz w:val="24"/>
          <w:szCs w:val="24"/>
          <w:lang w:val="zh-CN"/>
        </w:rPr>
        <w:t>其它</w:t>
      </w:r>
      <w:r>
        <w:rPr>
          <w:rFonts w:hint="eastAsia" w:ascii="宋体" w:hAnsi="宋体" w:eastAsia="宋体" w:cs="Courier New"/>
          <w:color w:val="auto"/>
          <w:sz w:val="24"/>
          <w:szCs w:val="24"/>
        </w:rPr>
        <w:t>资格证明材料</w:t>
      </w:r>
      <w:bookmarkEnd w:id="475"/>
    </w:p>
    <w:p w14:paraId="63AF9314">
      <w:pPr>
        <w:spacing w:line="360" w:lineRule="auto"/>
        <w:ind w:firstLine="480" w:firstLineChars="200"/>
        <w:rPr>
          <w:rFonts w:ascii="楷体" w:hAnsi="楷体" w:eastAsia="楷体"/>
          <w:color w:val="auto"/>
          <w:szCs w:val="24"/>
          <w:lang w:val="zh-CN"/>
        </w:rPr>
      </w:pPr>
      <w:r>
        <w:rPr>
          <w:rFonts w:hint="eastAsia" w:ascii="楷体" w:hAnsi="楷体" w:eastAsia="楷体" w:cs="Courier New"/>
          <w:color w:val="auto"/>
          <w:szCs w:val="24"/>
        </w:rPr>
        <w:t>（若有，自行编写）</w:t>
      </w:r>
      <w:bookmarkEnd w:id="476"/>
      <w:bookmarkEnd w:id="477"/>
    </w:p>
    <w:p w14:paraId="5413AA58">
      <w:pPr>
        <w:pStyle w:val="12"/>
        <w:wordWrap w:val="0"/>
        <w:spacing w:line="360" w:lineRule="auto"/>
        <w:rPr>
          <w:color w:val="auto"/>
        </w:rPr>
        <w:sectPr>
          <w:pgSz w:w="11906" w:h="16838"/>
          <w:pgMar w:top="1134" w:right="1191" w:bottom="1134" w:left="1191" w:header="851" w:footer="992" w:gutter="0"/>
          <w:pgNumType w:fmt="decimal"/>
          <w:cols w:space="425" w:num="1"/>
          <w:docGrid w:type="linesAndChars" w:linePitch="312" w:charSpace="0"/>
        </w:sectPr>
      </w:pPr>
    </w:p>
    <w:p w14:paraId="4004191C">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478" w:name="_Toc117244386"/>
      <w:bookmarkStart w:id="479" w:name="_Toc26831"/>
      <w:bookmarkStart w:id="480" w:name="_Toc107561307"/>
      <w:bookmarkStart w:id="481" w:name="_Toc117244501"/>
      <w:r>
        <w:rPr>
          <w:rFonts w:hint="eastAsia" w:ascii="宋体" w:hAnsi="宋体" w:eastAsia="宋体"/>
          <w:color w:val="auto"/>
          <w:sz w:val="24"/>
          <w:szCs w:val="24"/>
        </w:rPr>
        <w:t>商务</w:t>
      </w:r>
      <w:r>
        <w:rPr>
          <w:rFonts w:hint="eastAsia" w:ascii="宋体" w:hAnsi="宋体" w:eastAsia="宋体" w:cs="Times New Roman"/>
          <w:bCs w:val="0"/>
          <w:color w:val="auto"/>
          <w:sz w:val="24"/>
          <w:szCs w:val="24"/>
        </w:rPr>
        <w:t>要求</w:t>
      </w:r>
      <w:r>
        <w:rPr>
          <w:rFonts w:hint="eastAsia" w:ascii="宋体" w:hAnsi="宋体" w:eastAsia="宋体"/>
          <w:color w:val="auto"/>
          <w:sz w:val="24"/>
          <w:szCs w:val="24"/>
        </w:rPr>
        <w:t>响应偏离说明表</w:t>
      </w:r>
      <w:bookmarkEnd w:id="478"/>
      <w:bookmarkEnd w:id="479"/>
      <w:bookmarkEnd w:id="480"/>
      <w:bookmarkEnd w:id="481"/>
    </w:p>
    <w:p w14:paraId="6E4251D5">
      <w:pPr>
        <w:wordWrap w:val="0"/>
        <w:spacing w:line="360" w:lineRule="auto"/>
        <w:jc w:val="left"/>
        <w:rPr>
          <w:b/>
          <w:color w:val="auto"/>
        </w:rPr>
      </w:pPr>
      <w:r>
        <w:rPr>
          <w:rFonts w:hint="eastAsia"/>
          <w:b/>
          <w:color w:val="auto"/>
        </w:rPr>
        <w:t>供应商：</w:t>
      </w:r>
    </w:p>
    <w:p w14:paraId="459C230D">
      <w:pPr>
        <w:wordWrap w:val="0"/>
        <w:spacing w:line="360" w:lineRule="auto"/>
        <w:jc w:val="left"/>
        <w:rPr>
          <w:b/>
          <w:color w:val="auto"/>
        </w:rPr>
      </w:pPr>
      <w:r>
        <w:rPr>
          <w:rFonts w:hint="eastAsia"/>
          <w:b/>
          <w:color w:val="auto"/>
          <w:szCs w:val="21"/>
          <w:lang w:val="zh-CN"/>
        </w:rPr>
        <w:t>项目编号：</w:t>
      </w:r>
      <w:r>
        <w:rPr>
          <w:rFonts w:hint="eastAsia"/>
          <w:b/>
          <w:bCs/>
          <w:color w:val="auto"/>
          <w:szCs w:val="21"/>
          <w:lang w:val="zh-CN"/>
        </w:rPr>
        <w:t xml:space="preserve">                所投包号：</w:t>
      </w:r>
    </w:p>
    <w:tbl>
      <w:tblPr>
        <w:tblStyle w:val="30"/>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186A4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29538E95">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询价通知书商务要求</w:t>
            </w:r>
          </w:p>
        </w:tc>
        <w:tc>
          <w:tcPr>
            <w:tcW w:w="1265" w:type="pct"/>
            <w:vMerge w:val="restart"/>
            <w:shd w:val="pct10" w:color="C3BD96" w:themeColor="background2" w:themeShade="BF" w:fill="DDD9C4" w:themeFill="background2" w:themeFillShade="E6"/>
            <w:vAlign w:val="center"/>
          </w:tcPr>
          <w:p w14:paraId="07829676">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810" w:type="pct"/>
            <w:vMerge w:val="restart"/>
            <w:shd w:val="pct10" w:color="C3BD96" w:themeColor="background2" w:themeShade="BF" w:fill="DDD9C4" w:themeFill="background2" w:themeFillShade="E6"/>
            <w:vAlign w:val="center"/>
          </w:tcPr>
          <w:p w14:paraId="4A96336C">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3BD96" w:themeColor="background2" w:themeShade="BF" w:fill="DDD9C4" w:themeFill="background2" w:themeFillShade="E6"/>
            <w:vAlign w:val="center"/>
          </w:tcPr>
          <w:p w14:paraId="54438CB2">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27A98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7B471175">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6CA45317">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78F4893C">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具体要求</w:t>
            </w:r>
          </w:p>
        </w:tc>
        <w:tc>
          <w:tcPr>
            <w:tcW w:w="1265" w:type="pct"/>
            <w:vMerge w:val="continue"/>
            <w:shd w:val="pct10" w:color="C3BD96" w:themeColor="background2" w:themeShade="BF" w:fill="DDD9C4" w:themeFill="background2" w:themeFillShade="E6"/>
            <w:vAlign w:val="center"/>
          </w:tcPr>
          <w:p w14:paraId="6601299E">
            <w:pPr>
              <w:wordWrap w:val="0"/>
              <w:spacing w:before="100" w:beforeAutospacing="1" w:after="100" w:afterAutospacing="1" w:line="360" w:lineRule="auto"/>
              <w:ind w:left="-60" w:leftChars="-25" w:right="-60" w:rightChars="-25"/>
              <w:jc w:val="center"/>
              <w:rPr>
                <w:rFonts w:cs="仿宋_GB2312"/>
                <w:color w:val="auto"/>
                <w:szCs w:val="24"/>
              </w:rPr>
            </w:pPr>
          </w:p>
        </w:tc>
        <w:tc>
          <w:tcPr>
            <w:tcW w:w="810" w:type="pct"/>
            <w:vMerge w:val="continue"/>
            <w:shd w:val="pct10" w:color="C3BD96" w:themeColor="background2" w:themeShade="BF" w:fill="DDD9C4" w:themeFill="background2" w:themeFillShade="E6"/>
            <w:vAlign w:val="center"/>
          </w:tcPr>
          <w:p w14:paraId="34A2AAC8">
            <w:pPr>
              <w:wordWrap w:val="0"/>
              <w:spacing w:before="100" w:beforeAutospacing="1" w:after="100" w:afterAutospacing="1" w:line="360" w:lineRule="auto"/>
              <w:ind w:left="-60" w:leftChars="-25" w:right="-60" w:rightChars="-25"/>
              <w:jc w:val="center"/>
              <w:rPr>
                <w:rFonts w:cs="仿宋_GB2312"/>
                <w:color w:val="auto"/>
                <w:szCs w:val="24"/>
              </w:rPr>
            </w:pPr>
          </w:p>
        </w:tc>
        <w:tc>
          <w:tcPr>
            <w:tcW w:w="616" w:type="pct"/>
            <w:vMerge w:val="continue"/>
            <w:shd w:val="pct10" w:color="C3BD96" w:themeColor="background2" w:themeShade="BF" w:fill="DDD9C4" w:themeFill="background2" w:themeFillShade="E6"/>
          </w:tcPr>
          <w:p w14:paraId="1633E90C">
            <w:pPr>
              <w:wordWrap w:val="0"/>
              <w:spacing w:before="100" w:beforeAutospacing="1" w:after="100" w:afterAutospacing="1" w:line="360" w:lineRule="auto"/>
              <w:ind w:left="-60" w:leftChars="-25" w:right="-60" w:rightChars="-25"/>
              <w:jc w:val="center"/>
              <w:rPr>
                <w:rFonts w:cs="仿宋_GB2312"/>
                <w:color w:val="auto"/>
                <w:szCs w:val="24"/>
              </w:rPr>
            </w:pPr>
          </w:p>
        </w:tc>
      </w:tr>
      <w:tr w14:paraId="2975DB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3C0884F8">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14:paraId="4EFDF2A2">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14:paraId="726FEC8A">
            <w:pPr>
              <w:wordWrap w:val="0"/>
              <w:spacing w:line="360" w:lineRule="auto"/>
              <w:jc w:val="left"/>
              <w:rPr>
                <w:rFonts w:cs="仿宋_GB2312"/>
                <w:color w:val="auto"/>
                <w:szCs w:val="24"/>
              </w:rPr>
            </w:pPr>
            <w:r>
              <w:rPr>
                <w:rFonts w:hint="eastAsia" w:cs="仿宋_GB2312"/>
                <w:color w:val="auto"/>
                <w:szCs w:val="24"/>
              </w:rPr>
              <w:t>1.1</w:t>
            </w:r>
          </w:p>
        </w:tc>
        <w:tc>
          <w:tcPr>
            <w:tcW w:w="1265" w:type="pct"/>
            <w:tcBorders>
              <w:bottom w:val="single" w:color="auto" w:sz="4" w:space="0"/>
            </w:tcBorders>
            <w:vAlign w:val="center"/>
          </w:tcPr>
          <w:p w14:paraId="2CA7A9D1">
            <w:pPr>
              <w:wordWrap w:val="0"/>
              <w:spacing w:line="360" w:lineRule="auto"/>
              <w:jc w:val="left"/>
              <w:rPr>
                <w:rFonts w:cs="仿宋_GB2312"/>
                <w:color w:val="auto"/>
                <w:szCs w:val="24"/>
              </w:rPr>
            </w:pPr>
            <w:r>
              <w:rPr>
                <w:rFonts w:hint="eastAsia" w:cs="仿宋_GB2312"/>
                <w:color w:val="auto"/>
                <w:szCs w:val="24"/>
              </w:rPr>
              <w:t>1.1</w:t>
            </w:r>
          </w:p>
        </w:tc>
        <w:tc>
          <w:tcPr>
            <w:tcW w:w="810" w:type="pct"/>
            <w:tcBorders>
              <w:bottom w:val="single" w:color="auto" w:sz="4" w:space="0"/>
            </w:tcBorders>
            <w:vAlign w:val="center"/>
          </w:tcPr>
          <w:p w14:paraId="518CE28F">
            <w:pPr>
              <w:wordWrap w:val="0"/>
              <w:spacing w:line="360" w:lineRule="auto"/>
              <w:jc w:val="center"/>
              <w:rPr>
                <w:rFonts w:cs="仿宋_GB2312"/>
                <w:color w:val="auto"/>
                <w:szCs w:val="24"/>
              </w:rPr>
            </w:pPr>
          </w:p>
        </w:tc>
        <w:tc>
          <w:tcPr>
            <w:tcW w:w="616" w:type="pct"/>
            <w:tcBorders>
              <w:bottom w:val="single" w:color="auto" w:sz="4" w:space="0"/>
            </w:tcBorders>
            <w:vAlign w:val="center"/>
          </w:tcPr>
          <w:p w14:paraId="40E63CEB">
            <w:pPr>
              <w:wordWrap w:val="0"/>
              <w:spacing w:line="360" w:lineRule="auto"/>
              <w:jc w:val="center"/>
              <w:rPr>
                <w:rFonts w:cs="仿宋_GB2312"/>
                <w:color w:val="auto"/>
                <w:szCs w:val="24"/>
              </w:rPr>
            </w:pPr>
          </w:p>
        </w:tc>
      </w:tr>
      <w:tr w14:paraId="0F080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2759D5B">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7EF1BB15">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AD8DBE4">
            <w:pPr>
              <w:wordWrap w:val="0"/>
              <w:spacing w:line="360" w:lineRule="auto"/>
              <w:jc w:val="left"/>
              <w:rPr>
                <w:rFonts w:cs="仿宋_GB2312"/>
                <w:color w:val="auto"/>
                <w:szCs w:val="24"/>
              </w:rPr>
            </w:pPr>
            <w:r>
              <w:rPr>
                <w:rFonts w:hint="eastAsia" w:cs="仿宋_GB2312"/>
                <w:color w:val="auto"/>
                <w:szCs w:val="24"/>
              </w:rPr>
              <w:t>1.2</w:t>
            </w:r>
          </w:p>
        </w:tc>
        <w:tc>
          <w:tcPr>
            <w:tcW w:w="1265" w:type="pct"/>
            <w:tcBorders>
              <w:top w:val="single" w:color="auto" w:sz="4" w:space="0"/>
              <w:bottom w:val="single" w:color="auto" w:sz="4" w:space="0"/>
            </w:tcBorders>
            <w:vAlign w:val="center"/>
          </w:tcPr>
          <w:p w14:paraId="31A8329E">
            <w:pPr>
              <w:wordWrap w:val="0"/>
              <w:spacing w:line="360" w:lineRule="auto"/>
              <w:jc w:val="left"/>
              <w:rPr>
                <w:rFonts w:cs="仿宋_GB2312"/>
                <w:color w:val="auto"/>
                <w:szCs w:val="24"/>
              </w:rPr>
            </w:pPr>
            <w:r>
              <w:rPr>
                <w:rFonts w:hint="eastAsia" w:cs="仿宋_GB2312"/>
                <w:color w:val="auto"/>
                <w:szCs w:val="24"/>
              </w:rPr>
              <w:t>1.2</w:t>
            </w:r>
          </w:p>
        </w:tc>
        <w:tc>
          <w:tcPr>
            <w:tcW w:w="810" w:type="pct"/>
            <w:tcBorders>
              <w:top w:val="single" w:color="auto" w:sz="4" w:space="0"/>
              <w:bottom w:val="single" w:color="auto" w:sz="4" w:space="0"/>
            </w:tcBorders>
            <w:vAlign w:val="center"/>
          </w:tcPr>
          <w:p w14:paraId="06C9954A">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749C99A0">
            <w:pPr>
              <w:wordWrap w:val="0"/>
              <w:spacing w:line="360" w:lineRule="auto"/>
              <w:jc w:val="center"/>
              <w:rPr>
                <w:rFonts w:cs="仿宋_GB2312"/>
                <w:color w:val="auto"/>
                <w:szCs w:val="24"/>
              </w:rPr>
            </w:pPr>
          </w:p>
        </w:tc>
      </w:tr>
      <w:tr w14:paraId="6F720C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5AE39FE5">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1E474220">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712D2718">
            <w:pPr>
              <w:wordWrap w:val="0"/>
              <w:spacing w:line="360" w:lineRule="auto"/>
              <w:jc w:val="left"/>
              <w:rPr>
                <w:rFonts w:cs="仿宋_GB2312"/>
                <w:color w:val="auto"/>
                <w:szCs w:val="24"/>
              </w:rPr>
            </w:pPr>
            <w:r>
              <w:rPr>
                <w:rFonts w:hint="eastAsia" w:cs="仿宋_GB2312"/>
                <w:color w:val="auto"/>
                <w:szCs w:val="24"/>
              </w:rPr>
              <w:t>1.3</w:t>
            </w:r>
          </w:p>
        </w:tc>
        <w:tc>
          <w:tcPr>
            <w:tcW w:w="1265" w:type="pct"/>
            <w:tcBorders>
              <w:top w:val="single" w:color="auto" w:sz="4" w:space="0"/>
              <w:bottom w:val="single" w:color="auto" w:sz="4" w:space="0"/>
            </w:tcBorders>
            <w:vAlign w:val="center"/>
          </w:tcPr>
          <w:p w14:paraId="4B435023">
            <w:pPr>
              <w:wordWrap w:val="0"/>
              <w:spacing w:line="360" w:lineRule="auto"/>
              <w:jc w:val="left"/>
              <w:rPr>
                <w:rFonts w:cs="仿宋_GB2312"/>
                <w:color w:val="auto"/>
                <w:szCs w:val="24"/>
              </w:rPr>
            </w:pPr>
            <w:r>
              <w:rPr>
                <w:rFonts w:hint="eastAsia" w:cs="仿宋_GB2312"/>
                <w:color w:val="auto"/>
                <w:szCs w:val="24"/>
              </w:rPr>
              <w:t>1.3</w:t>
            </w:r>
          </w:p>
        </w:tc>
        <w:tc>
          <w:tcPr>
            <w:tcW w:w="810" w:type="pct"/>
            <w:tcBorders>
              <w:top w:val="single" w:color="auto" w:sz="4" w:space="0"/>
              <w:bottom w:val="single" w:color="auto" w:sz="4" w:space="0"/>
            </w:tcBorders>
            <w:vAlign w:val="center"/>
          </w:tcPr>
          <w:p w14:paraId="51A89C53">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7F82525A">
            <w:pPr>
              <w:wordWrap w:val="0"/>
              <w:spacing w:line="360" w:lineRule="auto"/>
              <w:jc w:val="center"/>
              <w:rPr>
                <w:rFonts w:cs="仿宋_GB2312"/>
                <w:color w:val="auto"/>
                <w:szCs w:val="24"/>
              </w:rPr>
            </w:pPr>
          </w:p>
        </w:tc>
      </w:tr>
      <w:tr w14:paraId="5B80E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33E41103">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4D133B0C">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14:paraId="33AC4CF8">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14:paraId="4AA5AE81">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14:paraId="79DD2587">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3DF1CF79">
            <w:pPr>
              <w:wordWrap w:val="0"/>
              <w:spacing w:line="360" w:lineRule="auto"/>
              <w:jc w:val="left"/>
              <w:rPr>
                <w:rFonts w:cs="仿宋_GB2312"/>
                <w:color w:val="auto"/>
                <w:szCs w:val="24"/>
              </w:rPr>
            </w:pPr>
            <w:r>
              <w:rPr>
                <w:rFonts w:hint="eastAsia" w:cs="宋体"/>
                <w:color w:val="auto"/>
                <w:szCs w:val="24"/>
              </w:rPr>
              <w:t>……</w:t>
            </w:r>
          </w:p>
        </w:tc>
      </w:tr>
      <w:tr w14:paraId="420507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75227884">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14:paraId="40AA7DBA">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14:paraId="646D9A49">
            <w:pPr>
              <w:wordWrap w:val="0"/>
              <w:spacing w:line="360" w:lineRule="auto"/>
              <w:jc w:val="left"/>
              <w:rPr>
                <w:rFonts w:cs="仿宋_GB2312"/>
                <w:color w:val="auto"/>
                <w:szCs w:val="24"/>
              </w:rPr>
            </w:pPr>
            <w:r>
              <w:rPr>
                <w:rFonts w:hint="eastAsia" w:cs="仿宋_GB2312"/>
                <w:color w:val="auto"/>
                <w:szCs w:val="24"/>
              </w:rPr>
              <w:t>2.1</w:t>
            </w:r>
          </w:p>
        </w:tc>
        <w:tc>
          <w:tcPr>
            <w:tcW w:w="1265" w:type="pct"/>
            <w:tcBorders>
              <w:bottom w:val="single" w:color="auto" w:sz="4" w:space="0"/>
            </w:tcBorders>
            <w:vAlign w:val="center"/>
          </w:tcPr>
          <w:p w14:paraId="509A77DB">
            <w:pPr>
              <w:wordWrap w:val="0"/>
              <w:spacing w:line="360" w:lineRule="auto"/>
              <w:jc w:val="left"/>
              <w:rPr>
                <w:rFonts w:cs="仿宋_GB2312"/>
                <w:color w:val="auto"/>
                <w:szCs w:val="24"/>
              </w:rPr>
            </w:pPr>
            <w:r>
              <w:rPr>
                <w:rFonts w:hint="eastAsia" w:cs="仿宋_GB2312"/>
                <w:color w:val="auto"/>
                <w:szCs w:val="24"/>
              </w:rPr>
              <w:t>2.1</w:t>
            </w:r>
          </w:p>
        </w:tc>
        <w:tc>
          <w:tcPr>
            <w:tcW w:w="810" w:type="pct"/>
            <w:tcBorders>
              <w:bottom w:val="single" w:color="auto" w:sz="4" w:space="0"/>
            </w:tcBorders>
            <w:vAlign w:val="center"/>
          </w:tcPr>
          <w:p w14:paraId="44E5C39F">
            <w:pPr>
              <w:wordWrap w:val="0"/>
              <w:spacing w:line="360" w:lineRule="auto"/>
              <w:jc w:val="center"/>
              <w:rPr>
                <w:rFonts w:cs="仿宋_GB2312"/>
                <w:color w:val="auto"/>
                <w:szCs w:val="24"/>
              </w:rPr>
            </w:pPr>
          </w:p>
        </w:tc>
        <w:tc>
          <w:tcPr>
            <w:tcW w:w="616" w:type="pct"/>
            <w:tcBorders>
              <w:bottom w:val="single" w:color="auto" w:sz="4" w:space="0"/>
            </w:tcBorders>
            <w:vAlign w:val="center"/>
          </w:tcPr>
          <w:p w14:paraId="5229A7D4">
            <w:pPr>
              <w:wordWrap w:val="0"/>
              <w:spacing w:line="360" w:lineRule="auto"/>
              <w:jc w:val="center"/>
              <w:rPr>
                <w:rFonts w:cs="仿宋_GB2312"/>
                <w:color w:val="auto"/>
                <w:szCs w:val="24"/>
              </w:rPr>
            </w:pPr>
          </w:p>
        </w:tc>
      </w:tr>
      <w:tr w14:paraId="38A00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07B130FE">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31DE308A">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28D45878">
            <w:pPr>
              <w:wordWrap w:val="0"/>
              <w:spacing w:line="360" w:lineRule="auto"/>
              <w:jc w:val="left"/>
              <w:rPr>
                <w:rFonts w:cs="仿宋_GB2312"/>
                <w:color w:val="auto"/>
                <w:szCs w:val="24"/>
              </w:rPr>
            </w:pPr>
            <w:r>
              <w:rPr>
                <w:rFonts w:hint="eastAsia" w:cs="仿宋_GB2312"/>
                <w:color w:val="auto"/>
                <w:szCs w:val="24"/>
              </w:rPr>
              <w:t>2.2</w:t>
            </w:r>
          </w:p>
        </w:tc>
        <w:tc>
          <w:tcPr>
            <w:tcW w:w="1265" w:type="pct"/>
            <w:tcBorders>
              <w:top w:val="single" w:color="auto" w:sz="4" w:space="0"/>
              <w:bottom w:val="single" w:color="auto" w:sz="4" w:space="0"/>
            </w:tcBorders>
            <w:vAlign w:val="center"/>
          </w:tcPr>
          <w:p w14:paraId="7E2241F9">
            <w:pPr>
              <w:wordWrap w:val="0"/>
              <w:spacing w:line="360" w:lineRule="auto"/>
              <w:jc w:val="left"/>
              <w:rPr>
                <w:rFonts w:cs="仿宋_GB2312"/>
                <w:color w:val="auto"/>
                <w:szCs w:val="24"/>
              </w:rPr>
            </w:pPr>
            <w:r>
              <w:rPr>
                <w:rFonts w:hint="eastAsia" w:cs="仿宋_GB2312"/>
                <w:color w:val="auto"/>
                <w:szCs w:val="24"/>
              </w:rPr>
              <w:t>2.2</w:t>
            </w:r>
          </w:p>
        </w:tc>
        <w:tc>
          <w:tcPr>
            <w:tcW w:w="810" w:type="pct"/>
            <w:tcBorders>
              <w:top w:val="single" w:color="auto" w:sz="4" w:space="0"/>
              <w:bottom w:val="single" w:color="auto" w:sz="4" w:space="0"/>
            </w:tcBorders>
            <w:vAlign w:val="center"/>
          </w:tcPr>
          <w:p w14:paraId="335F205C">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1A4BA072">
            <w:pPr>
              <w:wordWrap w:val="0"/>
              <w:spacing w:line="360" w:lineRule="auto"/>
              <w:jc w:val="center"/>
              <w:rPr>
                <w:rFonts w:cs="仿宋_GB2312"/>
                <w:color w:val="auto"/>
                <w:szCs w:val="24"/>
              </w:rPr>
            </w:pPr>
          </w:p>
        </w:tc>
      </w:tr>
      <w:tr w14:paraId="0D315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2909B9CD">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790BC82E">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0E1B3C6F">
            <w:pPr>
              <w:wordWrap w:val="0"/>
              <w:spacing w:line="360" w:lineRule="auto"/>
              <w:jc w:val="left"/>
              <w:rPr>
                <w:rFonts w:cs="仿宋_GB2312"/>
                <w:color w:val="auto"/>
                <w:szCs w:val="24"/>
              </w:rPr>
            </w:pPr>
            <w:r>
              <w:rPr>
                <w:rFonts w:hint="eastAsia" w:cs="仿宋_GB2312"/>
                <w:color w:val="auto"/>
                <w:szCs w:val="24"/>
              </w:rPr>
              <w:t>2.3</w:t>
            </w:r>
          </w:p>
        </w:tc>
        <w:tc>
          <w:tcPr>
            <w:tcW w:w="1265" w:type="pct"/>
            <w:tcBorders>
              <w:top w:val="single" w:color="auto" w:sz="4" w:space="0"/>
              <w:bottom w:val="single" w:color="auto" w:sz="4" w:space="0"/>
            </w:tcBorders>
            <w:vAlign w:val="center"/>
          </w:tcPr>
          <w:p w14:paraId="74407822">
            <w:pPr>
              <w:wordWrap w:val="0"/>
              <w:spacing w:line="360" w:lineRule="auto"/>
              <w:jc w:val="left"/>
              <w:rPr>
                <w:rFonts w:cs="仿宋_GB2312"/>
                <w:color w:val="auto"/>
                <w:szCs w:val="24"/>
              </w:rPr>
            </w:pPr>
            <w:r>
              <w:rPr>
                <w:rFonts w:hint="eastAsia" w:cs="仿宋_GB2312"/>
                <w:color w:val="auto"/>
                <w:szCs w:val="24"/>
              </w:rPr>
              <w:t>2.3</w:t>
            </w:r>
          </w:p>
        </w:tc>
        <w:tc>
          <w:tcPr>
            <w:tcW w:w="810" w:type="pct"/>
            <w:tcBorders>
              <w:top w:val="single" w:color="auto" w:sz="4" w:space="0"/>
              <w:bottom w:val="single" w:color="auto" w:sz="4" w:space="0"/>
            </w:tcBorders>
            <w:vAlign w:val="center"/>
          </w:tcPr>
          <w:p w14:paraId="0FC3137F">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4BEDD5A8">
            <w:pPr>
              <w:wordWrap w:val="0"/>
              <w:spacing w:line="360" w:lineRule="auto"/>
              <w:jc w:val="center"/>
              <w:rPr>
                <w:rFonts w:cs="仿宋_GB2312"/>
                <w:color w:val="auto"/>
                <w:szCs w:val="24"/>
              </w:rPr>
            </w:pPr>
          </w:p>
        </w:tc>
      </w:tr>
      <w:tr w14:paraId="4AD2E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2260D9E1">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697C8EE3">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14:paraId="03EE6507">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14:paraId="7759E8CC">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14:paraId="55F023F3">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7735AF21">
            <w:pPr>
              <w:wordWrap w:val="0"/>
              <w:spacing w:line="360" w:lineRule="auto"/>
              <w:jc w:val="left"/>
              <w:rPr>
                <w:rFonts w:cs="仿宋_GB2312"/>
                <w:color w:val="auto"/>
                <w:szCs w:val="24"/>
              </w:rPr>
            </w:pPr>
            <w:r>
              <w:rPr>
                <w:rFonts w:hint="eastAsia" w:cs="宋体"/>
                <w:color w:val="auto"/>
                <w:szCs w:val="24"/>
              </w:rPr>
              <w:t>……</w:t>
            </w:r>
          </w:p>
        </w:tc>
      </w:tr>
      <w:tr w14:paraId="7F4FA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2A3BE759">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14:paraId="791E4796">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14:paraId="351DC14F">
            <w:pPr>
              <w:wordWrap w:val="0"/>
              <w:spacing w:line="360" w:lineRule="auto"/>
              <w:jc w:val="left"/>
              <w:rPr>
                <w:rFonts w:cs="仿宋_GB2312"/>
                <w:color w:val="auto"/>
                <w:szCs w:val="24"/>
              </w:rPr>
            </w:pPr>
            <w:r>
              <w:rPr>
                <w:rFonts w:hint="eastAsia" w:cs="仿宋_GB2312"/>
                <w:color w:val="auto"/>
                <w:szCs w:val="24"/>
              </w:rPr>
              <w:t>3.1</w:t>
            </w:r>
          </w:p>
        </w:tc>
        <w:tc>
          <w:tcPr>
            <w:tcW w:w="1265" w:type="pct"/>
            <w:tcBorders>
              <w:bottom w:val="single" w:color="auto" w:sz="4" w:space="0"/>
            </w:tcBorders>
            <w:vAlign w:val="center"/>
          </w:tcPr>
          <w:p w14:paraId="1C90B5DA">
            <w:pPr>
              <w:wordWrap w:val="0"/>
              <w:spacing w:line="360" w:lineRule="auto"/>
              <w:jc w:val="left"/>
              <w:rPr>
                <w:rFonts w:cs="仿宋_GB2312"/>
                <w:color w:val="auto"/>
                <w:szCs w:val="24"/>
              </w:rPr>
            </w:pPr>
            <w:r>
              <w:rPr>
                <w:rFonts w:hint="eastAsia" w:cs="仿宋_GB2312"/>
                <w:color w:val="auto"/>
                <w:szCs w:val="24"/>
              </w:rPr>
              <w:t>3.1</w:t>
            </w:r>
          </w:p>
        </w:tc>
        <w:tc>
          <w:tcPr>
            <w:tcW w:w="810" w:type="pct"/>
            <w:tcBorders>
              <w:bottom w:val="single" w:color="auto" w:sz="4" w:space="0"/>
            </w:tcBorders>
            <w:vAlign w:val="center"/>
          </w:tcPr>
          <w:p w14:paraId="1DF1927F">
            <w:pPr>
              <w:wordWrap w:val="0"/>
              <w:spacing w:line="360" w:lineRule="auto"/>
              <w:jc w:val="center"/>
              <w:rPr>
                <w:rFonts w:cs="仿宋_GB2312"/>
                <w:color w:val="auto"/>
                <w:szCs w:val="24"/>
              </w:rPr>
            </w:pPr>
          </w:p>
        </w:tc>
        <w:tc>
          <w:tcPr>
            <w:tcW w:w="616" w:type="pct"/>
            <w:tcBorders>
              <w:bottom w:val="single" w:color="auto" w:sz="4" w:space="0"/>
            </w:tcBorders>
            <w:vAlign w:val="center"/>
          </w:tcPr>
          <w:p w14:paraId="346135C9">
            <w:pPr>
              <w:wordWrap w:val="0"/>
              <w:spacing w:line="360" w:lineRule="auto"/>
              <w:jc w:val="center"/>
              <w:rPr>
                <w:rFonts w:cs="仿宋_GB2312"/>
                <w:color w:val="auto"/>
                <w:szCs w:val="24"/>
              </w:rPr>
            </w:pPr>
          </w:p>
        </w:tc>
      </w:tr>
      <w:tr w14:paraId="27E97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22C17CB1">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37051FC5">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4B9AAC0">
            <w:pPr>
              <w:wordWrap w:val="0"/>
              <w:spacing w:line="360" w:lineRule="auto"/>
              <w:jc w:val="left"/>
              <w:rPr>
                <w:rFonts w:cs="仿宋_GB2312"/>
                <w:color w:val="auto"/>
                <w:szCs w:val="24"/>
              </w:rPr>
            </w:pPr>
            <w:r>
              <w:rPr>
                <w:rFonts w:hint="eastAsia" w:cs="仿宋_GB2312"/>
                <w:color w:val="auto"/>
                <w:szCs w:val="24"/>
              </w:rPr>
              <w:t>3.2</w:t>
            </w:r>
          </w:p>
        </w:tc>
        <w:tc>
          <w:tcPr>
            <w:tcW w:w="1265" w:type="pct"/>
            <w:tcBorders>
              <w:top w:val="single" w:color="auto" w:sz="4" w:space="0"/>
              <w:bottom w:val="single" w:color="auto" w:sz="4" w:space="0"/>
            </w:tcBorders>
            <w:vAlign w:val="center"/>
          </w:tcPr>
          <w:p w14:paraId="145D76D0">
            <w:pPr>
              <w:wordWrap w:val="0"/>
              <w:spacing w:line="360" w:lineRule="auto"/>
              <w:jc w:val="left"/>
              <w:rPr>
                <w:rFonts w:cs="仿宋_GB2312"/>
                <w:color w:val="auto"/>
                <w:szCs w:val="24"/>
              </w:rPr>
            </w:pPr>
            <w:r>
              <w:rPr>
                <w:rFonts w:hint="eastAsia" w:cs="仿宋_GB2312"/>
                <w:color w:val="auto"/>
                <w:szCs w:val="24"/>
              </w:rPr>
              <w:t>3.2</w:t>
            </w:r>
          </w:p>
        </w:tc>
        <w:tc>
          <w:tcPr>
            <w:tcW w:w="810" w:type="pct"/>
            <w:tcBorders>
              <w:top w:val="single" w:color="auto" w:sz="4" w:space="0"/>
              <w:bottom w:val="single" w:color="auto" w:sz="4" w:space="0"/>
            </w:tcBorders>
            <w:vAlign w:val="center"/>
          </w:tcPr>
          <w:p w14:paraId="46F6C7DD">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2278ED37">
            <w:pPr>
              <w:wordWrap w:val="0"/>
              <w:spacing w:line="360" w:lineRule="auto"/>
              <w:jc w:val="center"/>
              <w:rPr>
                <w:rFonts w:cs="仿宋_GB2312"/>
                <w:color w:val="auto"/>
                <w:szCs w:val="24"/>
              </w:rPr>
            </w:pPr>
          </w:p>
        </w:tc>
      </w:tr>
      <w:tr w14:paraId="05533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580D3813">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42A2329A">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52AE3D00">
            <w:pPr>
              <w:wordWrap w:val="0"/>
              <w:spacing w:line="360" w:lineRule="auto"/>
              <w:jc w:val="left"/>
              <w:rPr>
                <w:rFonts w:cs="仿宋_GB2312"/>
                <w:color w:val="auto"/>
                <w:szCs w:val="24"/>
              </w:rPr>
            </w:pPr>
            <w:r>
              <w:rPr>
                <w:rFonts w:hint="eastAsia" w:cs="仿宋_GB2312"/>
                <w:color w:val="auto"/>
                <w:szCs w:val="24"/>
              </w:rPr>
              <w:t>3.3</w:t>
            </w:r>
          </w:p>
        </w:tc>
        <w:tc>
          <w:tcPr>
            <w:tcW w:w="1265" w:type="pct"/>
            <w:tcBorders>
              <w:top w:val="single" w:color="auto" w:sz="4" w:space="0"/>
              <w:bottom w:val="single" w:color="auto" w:sz="4" w:space="0"/>
            </w:tcBorders>
            <w:vAlign w:val="center"/>
          </w:tcPr>
          <w:p w14:paraId="1940A39D">
            <w:pPr>
              <w:wordWrap w:val="0"/>
              <w:spacing w:line="360" w:lineRule="auto"/>
              <w:jc w:val="left"/>
              <w:rPr>
                <w:rFonts w:cs="仿宋_GB2312"/>
                <w:color w:val="auto"/>
                <w:szCs w:val="24"/>
              </w:rPr>
            </w:pPr>
            <w:r>
              <w:rPr>
                <w:rFonts w:hint="eastAsia" w:cs="仿宋_GB2312"/>
                <w:color w:val="auto"/>
                <w:szCs w:val="24"/>
              </w:rPr>
              <w:t>3.3</w:t>
            </w:r>
          </w:p>
        </w:tc>
        <w:tc>
          <w:tcPr>
            <w:tcW w:w="810" w:type="pct"/>
            <w:tcBorders>
              <w:top w:val="single" w:color="auto" w:sz="4" w:space="0"/>
              <w:bottom w:val="single" w:color="auto" w:sz="4" w:space="0"/>
            </w:tcBorders>
            <w:vAlign w:val="center"/>
          </w:tcPr>
          <w:p w14:paraId="1BB60C9D">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14:paraId="3836F80C">
            <w:pPr>
              <w:wordWrap w:val="0"/>
              <w:spacing w:line="360" w:lineRule="auto"/>
              <w:jc w:val="center"/>
              <w:rPr>
                <w:rFonts w:cs="仿宋_GB2312"/>
                <w:color w:val="auto"/>
                <w:szCs w:val="24"/>
              </w:rPr>
            </w:pPr>
          </w:p>
        </w:tc>
      </w:tr>
      <w:tr w14:paraId="6637E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7CCFF0D8">
            <w:pPr>
              <w:numPr>
                <w:ilvl w:val="0"/>
                <w:numId w:val="4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14:paraId="59A166E0">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14:paraId="7C9C921D">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14:paraId="6AD6B5C3">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14:paraId="1CBE8C08">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602597D3">
            <w:pPr>
              <w:wordWrap w:val="0"/>
              <w:spacing w:line="360" w:lineRule="auto"/>
              <w:jc w:val="left"/>
              <w:rPr>
                <w:rFonts w:cs="仿宋_GB2312"/>
                <w:color w:val="auto"/>
                <w:szCs w:val="24"/>
              </w:rPr>
            </w:pPr>
            <w:r>
              <w:rPr>
                <w:rFonts w:hint="eastAsia" w:cs="宋体"/>
                <w:color w:val="auto"/>
                <w:szCs w:val="24"/>
              </w:rPr>
              <w:t>……</w:t>
            </w:r>
          </w:p>
        </w:tc>
      </w:tr>
      <w:tr w14:paraId="626BE2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0F34D47C">
            <w:pPr>
              <w:wordWrap w:val="0"/>
              <w:spacing w:line="360" w:lineRule="auto"/>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14:paraId="5C8EC4A4">
            <w:pPr>
              <w:wordWrap w:val="0"/>
              <w:spacing w:line="360" w:lineRule="auto"/>
              <w:jc w:val="left"/>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14:paraId="678D952B">
            <w:pPr>
              <w:wordWrap w:val="0"/>
              <w:spacing w:line="360" w:lineRule="auto"/>
              <w:jc w:val="left"/>
              <w:rPr>
                <w:rFonts w:cs="仿宋_GB2312"/>
                <w:color w:val="auto"/>
                <w:szCs w:val="24"/>
              </w:rPr>
            </w:pPr>
            <w:r>
              <w:rPr>
                <w:rFonts w:hint="eastAsia" w:cs="宋体"/>
                <w:color w:val="auto"/>
                <w:szCs w:val="24"/>
              </w:rPr>
              <w:t>……</w:t>
            </w:r>
          </w:p>
        </w:tc>
        <w:tc>
          <w:tcPr>
            <w:tcW w:w="1265" w:type="pct"/>
            <w:vAlign w:val="center"/>
          </w:tcPr>
          <w:p w14:paraId="27A53A1B">
            <w:pPr>
              <w:wordWrap w:val="0"/>
              <w:spacing w:line="360" w:lineRule="auto"/>
              <w:jc w:val="left"/>
              <w:rPr>
                <w:rFonts w:cs="仿宋_GB2312"/>
                <w:color w:val="auto"/>
                <w:szCs w:val="24"/>
              </w:rPr>
            </w:pPr>
            <w:r>
              <w:rPr>
                <w:rFonts w:hint="eastAsia" w:cs="宋体"/>
                <w:color w:val="auto"/>
                <w:szCs w:val="24"/>
              </w:rPr>
              <w:t>……</w:t>
            </w:r>
          </w:p>
        </w:tc>
        <w:tc>
          <w:tcPr>
            <w:tcW w:w="810" w:type="pct"/>
            <w:vAlign w:val="center"/>
          </w:tcPr>
          <w:p w14:paraId="511FBFEC">
            <w:pPr>
              <w:wordWrap w:val="0"/>
              <w:spacing w:line="360" w:lineRule="auto"/>
              <w:jc w:val="left"/>
              <w:rPr>
                <w:rFonts w:cs="仿宋_GB2312"/>
                <w:color w:val="auto"/>
                <w:szCs w:val="24"/>
              </w:rPr>
            </w:pPr>
            <w:r>
              <w:rPr>
                <w:rFonts w:hint="eastAsia" w:cs="宋体"/>
                <w:color w:val="auto"/>
                <w:szCs w:val="24"/>
              </w:rPr>
              <w:t>……</w:t>
            </w:r>
          </w:p>
        </w:tc>
        <w:tc>
          <w:tcPr>
            <w:tcW w:w="616" w:type="pct"/>
            <w:vAlign w:val="center"/>
          </w:tcPr>
          <w:p w14:paraId="07999AC3">
            <w:pPr>
              <w:wordWrap w:val="0"/>
              <w:spacing w:line="360" w:lineRule="auto"/>
              <w:jc w:val="left"/>
              <w:rPr>
                <w:rFonts w:cs="仿宋_GB2312"/>
                <w:color w:val="auto"/>
                <w:szCs w:val="24"/>
              </w:rPr>
            </w:pPr>
            <w:r>
              <w:rPr>
                <w:rFonts w:hint="eastAsia" w:cs="宋体"/>
                <w:color w:val="auto"/>
                <w:szCs w:val="24"/>
              </w:rPr>
              <w:t>……</w:t>
            </w:r>
          </w:p>
        </w:tc>
      </w:tr>
    </w:tbl>
    <w:p w14:paraId="4A40FF62">
      <w:pPr>
        <w:wordWrap w:val="0"/>
        <w:spacing w:line="360" w:lineRule="auto"/>
        <w:ind w:left="1132" w:hanging="1132" w:hangingChars="470"/>
        <w:jc w:val="left"/>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1、应按询价通知书“第四章 评审办法”中“商务要求”条款逐项在“响应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color w:val="auto"/>
          <w:szCs w:val="24"/>
        </w:rPr>
        <w:t>。</w:t>
      </w:r>
    </w:p>
    <w:p w14:paraId="45DFBBBF">
      <w:pPr>
        <w:wordWrap w:val="0"/>
        <w:spacing w:line="360" w:lineRule="auto"/>
        <w:ind w:left="1228" w:leftChars="366" w:hanging="350" w:hangingChars="146"/>
        <w:jc w:val="left"/>
        <w:rPr>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14:paraId="26FEE4AB">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p>
    <w:p w14:paraId="3F7E15EA">
      <w:pPr>
        <w:wordWrap w:val="0"/>
        <w:spacing w:before="100" w:beforeAutospacing="1" w:after="100" w:afterAutospacing="1" w:line="360" w:lineRule="auto"/>
        <w:ind w:firstLine="3316" w:firstLineChars="1382"/>
        <w:rPr>
          <w:bCs/>
          <w:color w:val="auto"/>
        </w:rPr>
      </w:pPr>
      <w:r>
        <w:rPr>
          <w:rFonts w:hint="eastAsia"/>
          <w:color w:val="auto"/>
          <w:szCs w:val="24"/>
        </w:rPr>
        <w:t>日   期：</w:t>
      </w:r>
    </w:p>
    <w:p w14:paraId="6643E20A">
      <w:pPr>
        <w:pStyle w:val="5"/>
        <w:numPr>
          <w:ilvl w:val="0"/>
          <w:numId w:val="42"/>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pgNumType w:fmt="decimal"/>
          <w:cols w:space="425" w:num="1"/>
          <w:docGrid w:type="lines" w:linePitch="312" w:charSpace="0"/>
        </w:sectPr>
      </w:pPr>
    </w:p>
    <w:p w14:paraId="3CE9983C">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482" w:name="_Toc117244502"/>
      <w:bookmarkStart w:id="483" w:name="_Toc117244387"/>
      <w:bookmarkStart w:id="484" w:name="_Toc21804"/>
      <w:bookmarkStart w:id="485" w:name="_Toc107561308"/>
      <w:r>
        <w:rPr>
          <w:rFonts w:hint="eastAsia" w:ascii="宋体" w:hAnsi="宋体" w:eastAsia="宋体"/>
          <w:color w:val="auto"/>
          <w:sz w:val="24"/>
          <w:szCs w:val="24"/>
        </w:rPr>
        <w:t>技术要求</w:t>
      </w:r>
      <w:r>
        <w:rPr>
          <w:rFonts w:hint="eastAsia" w:ascii="宋体" w:hAnsi="宋体" w:eastAsia="宋体" w:cs="Times New Roman"/>
          <w:bCs w:val="0"/>
          <w:color w:val="auto"/>
          <w:sz w:val="24"/>
          <w:szCs w:val="24"/>
        </w:rPr>
        <w:t>响应</w:t>
      </w:r>
      <w:r>
        <w:rPr>
          <w:rFonts w:hint="eastAsia" w:ascii="宋体" w:hAnsi="宋体" w:eastAsia="宋体"/>
          <w:color w:val="auto"/>
          <w:sz w:val="24"/>
          <w:szCs w:val="24"/>
        </w:rPr>
        <w:t>偏离说明表</w:t>
      </w:r>
      <w:bookmarkEnd w:id="482"/>
      <w:bookmarkEnd w:id="483"/>
      <w:bookmarkEnd w:id="484"/>
    </w:p>
    <w:p w14:paraId="1AD0FCAA">
      <w:pPr>
        <w:wordWrap w:val="0"/>
        <w:spacing w:line="360" w:lineRule="auto"/>
        <w:jc w:val="left"/>
        <w:rPr>
          <w:b/>
          <w:color w:val="auto"/>
        </w:rPr>
      </w:pPr>
      <w:r>
        <w:rPr>
          <w:rFonts w:hint="eastAsia"/>
          <w:b/>
          <w:color w:val="auto"/>
        </w:rPr>
        <w:t>供应商：</w:t>
      </w:r>
    </w:p>
    <w:p w14:paraId="29032BDE">
      <w:pPr>
        <w:wordWrap w:val="0"/>
        <w:spacing w:line="360" w:lineRule="auto"/>
        <w:jc w:val="left"/>
        <w:rPr>
          <w:b/>
          <w:color w:val="auto"/>
        </w:rPr>
      </w:pPr>
      <w:r>
        <w:rPr>
          <w:rFonts w:hint="eastAsia"/>
          <w:b/>
          <w:color w:val="auto"/>
          <w:szCs w:val="21"/>
          <w:lang w:val="zh-CN"/>
        </w:rPr>
        <w:t>项目编号：</w:t>
      </w:r>
      <w:r>
        <w:rPr>
          <w:rFonts w:hint="eastAsia"/>
          <w:b/>
          <w:bCs/>
          <w:color w:val="auto"/>
          <w:szCs w:val="21"/>
          <w:lang w:val="zh-CN"/>
        </w:rPr>
        <w:t xml:space="preserve">                所投包号：</w:t>
      </w:r>
    </w:p>
    <w:tbl>
      <w:tblPr>
        <w:tblStyle w:val="30"/>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1D5DC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120044B2">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询价通知书技术要求</w:t>
            </w:r>
          </w:p>
        </w:tc>
        <w:tc>
          <w:tcPr>
            <w:tcW w:w="1384" w:type="pct"/>
            <w:vMerge w:val="restart"/>
            <w:shd w:val="pct10" w:color="C3BD96" w:themeColor="background2" w:themeShade="BF" w:fill="DDD9C4" w:themeFill="background2" w:themeFillShade="E6"/>
            <w:vAlign w:val="center"/>
          </w:tcPr>
          <w:p w14:paraId="6FDC165B">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738" w:type="pct"/>
            <w:vMerge w:val="restart"/>
            <w:shd w:val="pct10" w:color="C3BD96" w:themeColor="background2" w:themeShade="BF" w:fill="DDD9C4" w:themeFill="background2" w:themeFillShade="E6"/>
            <w:vAlign w:val="center"/>
          </w:tcPr>
          <w:p w14:paraId="2FB4B828">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3BD96" w:themeColor="background2" w:themeShade="BF" w:fill="DDD9C4" w:themeFill="background2" w:themeFillShade="E6"/>
            <w:vAlign w:val="center"/>
          </w:tcPr>
          <w:p w14:paraId="60AFF63A">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14:paraId="78AD1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6F7C00BF">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4837368D">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2C0B2DF9">
            <w:pPr>
              <w:wordWrap w:val="0"/>
              <w:spacing w:before="100" w:beforeAutospacing="1" w:after="100" w:afterAutospacing="1" w:line="360" w:lineRule="auto"/>
              <w:ind w:left="-60" w:leftChars="-25" w:right="-60" w:rightChars="-25"/>
              <w:jc w:val="center"/>
              <w:rPr>
                <w:rFonts w:cs="仿宋_GB2312"/>
                <w:color w:val="auto"/>
                <w:szCs w:val="24"/>
              </w:rPr>
            </w:pPr>
            <w:r>
              <w:rPr>
                <w:rFonts w:hint="eastAsia"/>
                <w:bCs/>
                <w:color w:val="auto"/>
                <w:szCs w:val="24"/>
              </w:rPr>
              <w:t>功能及技术参数</w:t>
            </w:r>
          </w:p>
        </w:tc>
        <w:tc>
          <w:tcPr>
            <w:tcW w:w="1384" w:type="pct"/>
            <w:vMerge w:val="continue"/>
            <w:shd w:val="pct10" w:color="C3BD96" w:themeColor="background2" w:themeShade="BF" w:fill="DDD9C4" w:themeFill="background2" w:themeFillShade="E6"/>
            <w:vAlign w:val="center"/>
          </w:tcPr>
          <w:p w14:paraId="1399CB53">
            <w:pPr>
              <w:wordWrap w:val="0"/>
              <w:spacing w:before="100" w:beforeAutospacing="1" w:after="100" w:afterAutospacing="1" w:line="360" w:lineRule="auto"/>
              <w:ind w:left="-60" w:leftChars="-25" w:right="-60" w:rightChars="-25"/>
              <w:jc w:val="center"/>
              <w:rPr>
                <w:rFonts w:cs="仿宋_GB2312"/>
                <w:color w:val="auto"/>
                <w:szCs w:val="24"/>
              </w:rPr>
            </w:pPr>
          </w:p>
        </w:tc>
        <w:tc>
          <w:tcPr>
            <w:tcW w:w="738" w:type="pct"/>
            <w:vMerge w:val="continue"/>
            <w:shd w:val="pct10" w:color="C3BD96" w:themeColor="background2" w:themeShade="BF" w:fill="DDD9C4" w:themeFill="background2" w:themeFillShade="E6"/>
            <w:vAlign w:val="center"/>
          </w:tcPr>
          <w:p w14:paraId="266EF3E2">
            <w:pPr>
              <w:wordWrap w:val="0"/>
              <w:spacing w:before="100" w:beforeAutospacing="1" w:after="100" w:afterAutospacing="1" w:line="360" w:lineRule="auto"/>
              <w:ind w:left="-60" w:leftChars="-25" w:right="-60" w:rightChars="-25"/>
              <w:jc w:val="center"/>
              <w:rPr>
                <w:rFonts w:cs="仿宋_GB2312"/>
                <w:color w:val="auto"/>
                <w:szCs w:val="24"/>
              </w:rPr>
            </w:pPr>
          </w:p>
        </w:tc>
        <w:tc>
          <w:tcPr>
            <w:tcW w:w="623" w:type="pct"/>
            <w:vMerge w:val="continue"/>
            <w:shd w:val="pct10" w:color="C3BD96" w:themeColor="background2" w:themeShade="BF" w:fill="DDD9C4" w:themeFill="background2" w:themeFillShade="E6"/>
          </w:tcPr>
          <w:p w14:paraId="532E3A6B">
            <w:pPr>
              <w:wordWrap w:val="0"/>
              <w:spacing w:before="100" w:beforeAutospacing="1" w:after="100" w:afterAutospacing="1" w:line="360" w:lineRule="auto"/>
              <w:ind w:left="-60" w:leftChars="-25" w:right="-60" w:rightChars="-25"/>
              <w:jc w:val="center"/>
              <w:rPr>
                <w:rFonts w:cs="仿宋_GB2312"/>
                <w:color w:val="auto"/>
                <w:szCs w:val="24"/>
              </w:rPr>
            </w:pPr>
          </w:p>
        </w:tc>
      </w:tr>
      <w:tr w14:paraId="56870E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068281DC">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14:paraId="6BCF8462">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14:paraId="2748E67C">
            <w:pPr>
              <w:wordWrap w:val="0"/>
              <w:spacing w:line="360" w:lineRule="auto"/>
              <w:jc w:val="left"/>
              <w:rPr>
                <w:rFonts w:cs="仿宋_GB2312"/>
                <w:color w:val="auto"/>
                <w:szCs w:val="24"/>
              </w:rPr>
            </w:pPr>
            <w:r>
              <w:rPr>
                <w:rFonts w:hint="eastAsia" w:cs="仿宋_GB2312"/>
                <w:color w:val="auto"/>
                <w:szCs w:val="24"/>
              </w:rPr>
              <w:t>1.1</w:t>
            </w:r>
          </w:p>
        </w:tc>
        <w:tc>
          <w:tcPr>
            <w:tcW w:w="1384" w:type="pct"/>
            <w:tcBorders>
              <w:bottom w:val="single" w:color="auto" w:sz="4" w:space="0"/>
            </w:tcBorders>
            <w:vAlign w:val="center"/>
          </w:tcPr>
          <w:p w14:paraId="2577B341">
            <w:pPr>
              <w:wordWrap w:val="0"/>
              <w:spacing w:line="360" w:lineRule="auto"/>
              <w:jc w:val="left"/>
              <w:rPr>
                <w:rFonts w:cs="仿宋_GB2312"/>
                <w:color w:val="auto"/>
                <w:szCs w:val="24"/>
              </w:rPr>
            </w:pPr>
            <w:r>
              <w:rPr>
                <w:rFonts w:hint="eastAsia" w:cs="仿宋_GB2312"/>
                <w:color w:val="auto"/>
                <w:szCs w:val="24"/>
              </w:rPr>
              <w:t>1.1</w:t>
            </w:r>
          </w:p>
        </w:tc>
        <w:tc>
          <w:tcPr>
            <w:tcW w:w="738" w:type="pct"/>
            <w:tcBorders>
              <w:bottom w:val="single" w:color="auto" w:sz="4" w:space="0"/>
            </w:tcBorders>
            <w:vAlign w:val="center"/>
          </w:tcPr>
          <w:p w14:paraId="3FC4D558">
            <w:pPr>
              <w:wordWrap w:val="0"/>
              <w:spacing w:line="360" w:lineRule="auto"/>
              <w:jc w:val="center"/>
              <w:rPr>
                <w:rFonts w:cs="仿宋_GB2312"/>
                <w:color w:val="auto"/>
                <w:szCs w:val="24"/>
              </w:rPr>
            </w:pPr>
          </w:p>
        </w:tc>
        <w:tc>
          <w:tcPr>
            <w:tcW w:w="623" w:type="pct"/>
            <w:tcBorders>
              <w:bottom w:val="single" w:color="auto" w:sz="4" w:space="0"/>
            </w:tcBorders>
            <w:vAlign w:val="center"/>
          </w:tcPr>
          <w:p w14:paraId="54412A6F">
            <w:pPr>
              <w:wordWrap w:val="0"/>
              <w:spacing w:line="360" w:lineRule="auto"/>
              <w:jc w:val="center"/>
              <w:rPr>
                <w:rFonts w:cs="仿宋_GB2312"/>
                <w:color w:val="auto"/>
                <w:szCs w:val="24"/>
              </w:rPr>
            </w:pPr>
          </w:p>
        </w:tc>
      </w:tr>
      <w:tr w14:paraId="35498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7FCBF33">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0D775D7F">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2D95756C">
            <w:pPr>
              <w:wordWrap w:val="0"/>
              <w:spacing w:line="360" w:lineRule="auto"/>
              <w:jc w:val="left"/>
              <w:rPr>
                <w:rFonts w:cs="仿宋_GB2312"/>
                <w:color w:val="auto"/>
                <w:szCs w:val="24"/>
              </w:rPr>
            </w:pPr>
            <w:r>
              <w:rPr>
                <w:rFonts w:hint="eastAsia" w:cs="仿宋_GB2312"/>
                <w:color w:val="auto"/>
                <w:szCs w:val="24"/>
              </w:rPr>
              <w:t>1.2</w:t>
            </w:r>
          </w:p>
        </w:tc>
        <w:tc>
          <w:tcPr>
            <w:tcW w:w="1384" w:type="pct"/>
            <w:tcBorders>
              <w:top w:val="single" w:color="auto" w:sz="4" w:space="0"/>
              <w:bottom w:val="single" w:color="auto" w:sz="4" w:space="0"/>
            </w:tcBorders>
            <w:vAlign w:val="center"/>
          </w:tcPr>
          <w:p w14:paraId="192371DD">
            <w:pPr>
              <w:wordWrap w:val="0"/>
              <w:spacing w:line="360" w:lineRule="auto"/>
              <w:jc w:val="left"/>
              <w:rPr>
                <w:rFonts w:cs="仿宋_GB2312"/>
                <w:color w:val="auto"/>
                <w:szCs w:val="24"/>
              </w:rPr>
            </w:pPr>
            <w:r>
              <w:rPr>
                <w:rFonts w:hint="eastAsia" w:cs="仿宋_GB2312"/>
                <w:color w:val="auto"/>
                <w:szCs w:val="24"/>
              </w:rPr>
              <w:t>1.2</w:t>
            </w:r>
          </w:p>
        </w:tc>
        <w:tc>
          <w:tcPr>
            <w:tcW w:w="738" w:type="pct"/>
            <w:tcBorders>
              <w:top w:val="single" w:color="auto" w:sz="4" w:space="0"/>
              <w:bottom w:val="single" w:color="auto" w:sz="4" w:space="0"/>
            </w:tcBorders>
            <w:vAlign w:val="center"/>
          </w:tcPr>
          <w:p w14:paraId="22B282C6">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30A68AA6">
            <w:pPr>
              <w:wordWrap w:val="0"/>
              <w:spacing w:line="360" w:lineRule="auto"/>
              <w:jc w:val="center"/>
              <w:rPr>
                <w:rFonts w:cs="仿宋_GB2312"/>
                <w:color w:val="auto"/>
                <w:szCs w:val="24"/>
              </w:rPr>
            </w:pPr>
          </w:p>
        </w:tc>
      </w:tr>
      <w:tr w14:paraId="0CBA5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E2F4120">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7EE822EA">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14:paraId="44ABAC8C">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14:paraId="5325A843">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14:paraId="4C68F19F">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7CA0838D">
            <w:pPr>
              <w:wordWrap w:val="0"/>
              <w:spacing w:line="360" w:lineRule="auto"/>
              <w:jc w:val="center"/>
              <w:rPr>
                <w:rFonts w:cs="仿宋_GB2312"/>
                <w:color w:val="auto"/>
                <w:szCs w:val="24"/>
              </w:rPr>
            </w:pPr>
            <w:r>
              <w:rPr>
                <w:rFonts w:hint="eastAsia" w:cs="宋体"/>
                <w:color w:val="auto"/>
                <w:szCs w:val="24"/>
              </w:rPr>
              <w:t>……</w:t>
            </w:r>
          </w:p>
        </w:tc>
      </w:tr>
      <w:tr w14:paraId="64EEB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0218E039">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14:paraId="2275FC66">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14:paraId="11F2ABB3">
            <w:pPr>
              <w:wordWrap w:val="0"/>
              <w:spacing w:line="360" w:lineRule="auto"/>
              <w:jc w:val="left"/>
              <w:rPr>
                <w:rFonts w:cs="仿宋_GB2312"/>
                <w:color w:val="auto"/>
                <w:szCs w:val="24"/>
              </w:rPr>
            </w:pPr>
            <w:r>
              <w:rPr>
                <w:rFonts w:hint="eastAsia" w:cs="仿宋_GB2312"/>
                <w:color w:val="auto"/>
                <w:szCs w:val="24"/>
              </w:rPr>
              <w:t>2.1</w:t>
            </w:r>
          </w:p>
        </w:tc>
        <w:tc>
          <w:tcPr>
            <w:tcW w:w="1384" w:type="pct"/>
            <w:tcBorders>
              <w:bottom w:val="single" w:color="auto" w:sz="4" w:space="0"/>
            </w:tcBorders>
            <w:vAlign w:val="center"/>
          </w:tcPr>
          <w:p w14:paraId="79643B37">
            <w:pPr>
              <w:wordWrap w:val="0"/>
              <w:spacing w:line="360" w:lineRule="auto"/>
              <w:jc w:val="left"/>
              <w:rPr>
                <w:rFonts w:cs="仿宋_GB2312"/>
                <w:color w:val="auto"/>
                <w:szCs w:val="24"/>
              </w:rPr>
            </w:pPr>
            <w:r>
              <w:rPr>
                <w:rFonts w:hint="eastAsia" w:cs="仿宋_GB2312"/>
                <w:color w:val="auto"/>
                <w:szCs w:val="24"/>
              </w:rPr>
              <w:t>2.1</w:t>
            </w:r>
          </w:p>
        </w:tc>
        <w:tc>
          <w:tcPr>
            <w:tcW w:w="738" w:type="pct"/>
            <w:tcBorders>
              <w:bottom w:val="single" w:color="auto" w:sz="4" w:space="0"/>
            </w:tcBorders>
            <w:vAlign w:val="center"/>
          </w:tcPr>
          <w:p w14:paraId="487C86D1">
            <w:pPr>
              <w:wordWrap w:val="0"/>
              <w:spacing w:line="360" w:lineRule="auto"/>
              <w:jc w:val="center"/>
              <w:rPr>
                <w:rFonts w:cs="仿宋_GB2312"/>
                <w:color w:val="auto"/>
                <w:szCs w:val="24"/>
              </w:rPr>
            </w:pPr>
          </w:p>
        </w:tc>
        <w:tc>
          <w:tcPr>
            <w:tcW w:w="623" w:type="pct"/>
            <w:tcBorders>
              <w:bottom w:val="single" w:color="auto" w:sz="4" w:space="0"/>
            </w:tcBorders>
            <w:vAlign w:val="center"/>
          </w:tcPr>
          <w:p w14:paraId="483D1ABC">
            <w:pPr>
              <w:wordWrap w:val="0"/>
              <w:spacing w:line="360" w:lineRule="auto"/>
              <w:jc w:val="center"/>
              <w:rPr>
                <w:rFonts w:cs="仿宋_GB2312"/>
                <w:color w:val="auto"/>
                <w:szCs w:val="24"/>
              </w:rPr>
            </w:pPr>
          </w:p>
        </w:tc>
      </w:tr>
      <w:tr w14:paraId="7F5E1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CAFDB29">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48A5CF41">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6C4E85A1">
            <w:pPr>
              <w:wordWrap w:val="0"/>
              <w:spacing w:line="360" w:lineRule="auto"/>
              <w:jc w:val="left"/>
              <w:rPr>
                <w:rFonts w:cs="仿宋_GB2312"/>
                <w:color w:val="auto"/>
                <w:szCs w:val="24"/>
              </w:rPr>
            </w:pPr>
            <w:r>
              <w:rPr>
                <w:rFonts w:hint="eastAsia" w:cs="仿宋_GB2312"/>
                <w:color w:val="auto"/>
                <w:szCs w:val="24"/>
              </w:rPr>
              <w:t>2.2</w:t>
            </w:r>
          </w:p>
        </w:tc>
        <w:tc>
          <w:tcPr>
            <w:tcW w:w="1384" w:type="pct"/>
            <w:tcBorders>
              <w:top w:val="single" w:color="auto" w:sz="4" w:space="0"/>
              <w:bottom w:val="single" w:color="auto" w:sz="4" w:space="0"/>
            </w:tcBorders>
            <w:vAlign w:val="center"/>
          </w:tcPr>
          <w:p w14:paraId="341B6496">
            <w:pPr>
              <w:wordWrap w:val="0"/>
              <w:spacing w:line="360" w:lineRule="auto"/>
              <w:jc w:val="left"/>
              <w:rPr>
                <w:rFonts w:cs="仿宋_GB2312"/>
                <w:color w:val="auto"/>
                <w:szCs w:val="24"/>
              </w:rPr>
            </w:pPr>
            <w:r>
              <w:rPr>
                <w:rFonts w:hint="eastAsia" w:cs="仿宋_GB2312"/>
                <w:color w:val="auto"/>
                <w:szCs w:val="24"/>
              </w:rPr>
              <w:t>2.2</w:t>
            </w:r>
          </w:p>
        </w:tc>
        <w:tc>
          <w:tcPr>
            <w:tcW w:w="738" w:type="pct"/>
            <w:tcBorders>
              <w:top w:val="single" w:color="auto" w:sz="4" w:space="0"/>
              <w:bottom w:val="single" w:color="auto" w:sz="4" w:space="0"/>
            </w:tcBorders>
            <w:vAlign w:val="center"/>
          </w:tcPr>
          <w:p w14:paraId="6AD3D883">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726BFDFC">
            <w:pPr>
              <w:wordWrap w:val="0"/>
              <w:spacing w:line="360" w:lineRule="auto"/>
              <w:jc w:val="center"/>
              <w:rPr>
                <w:rFonts w:cs="仿宋_GB2312"/>
                <w:color w:val="auto"/>
                <w:szCs w:val="24"/>
              </w:rPr>
            </w:pPr>
          </w:p>
        </w:tc>
      </w:tr>
      <w:tr w14:paraId="17A2A4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12849A8">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60BB17DC">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7282CB95">
            <w:pPr>
              <w:wordWrap w:val="0"/>
              <w:spacing w:line="360" w:lineRule="auto"/>
              <w:jc w:val="left"/>
              <w:rPr>
                <w:rFonts w:cs="仿宋_GB2312"/>
                <w:color w:val="auto"/>
                <w:szCs w:val="24"/>
              </w:rPr>
            </w:pPr>
            <w:r>
              <w:rPr>
                <w:rFonts w:hint="eastAsia" w:cs="仿宋_GB2312"/>
                <w:color w:val="auto"/>
                <w:szCs w:val="24"/>
              </w:rPr>
              <w:t>2.3</w:t>
            </w:r>
          </w:p>
        </w:tc>
        <w:tc>
          <w:tcPr>
            <w:tcW w:w="1384" w:type="pct"/>
            <w:tcBorders>
              <w:top w:val="single" w:color="auto" w:sz="4" w:space="0"/>
              <w:bottom w:val="single" w:color="auto" w:sz="4" w:space="0"/>
            </w:tcBorders>
            <w:vAlign w:val="center"/>
          </w:tcPr>
          <w:p w14:paraId="2AA17632">
            <w:pPr>
              <w:wordWrap w:val="0"/>
              <w:spacing w:line="360" w:lineRule="auto"/>
              <w:jc w:val="left"/>
              <w:rPr>
                <w:rFonts w:cs="仿宋_GB2312"/>
                <w:color w:val="auto"/>
                <w:szCs w:val="24"/>
              </w:rPr>
            </w:pPr>
            <w:r>
              <w:rPr>
                <w:rFonts w:hint="eastAsia" w:cs="仿宋_GB2312"/>
                <w:color w:val="auto"/>
                <w:szCs w:val="24"/>
              </w:rPr>
              <w:t>2.3</w:t>
            </w:r>
          </w:p>
        </w:tc>
        <w:tc>
          <w:tcPr>
            <w:tcW w:w="738" w:type="pct"/>
            <w:tcBorders>
              <w:top w:val="single" w:color="auto" w:sz="4" w:space="0"/>
              <w:bottom w:val="single" w:color="auto" w:sz="4" w:space="0"/>
            </w:tcBorders>
            <w:vAlign w:val="center"/>
          </w:tcPr>
          <w:p w14:paraId="2A9BF583">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72B53AA8">
            <w:pPr>
              <w:wordWrap w:val="0"/>
              <w:spacing w:line="360" w:lineRule="auto"/>
              <w:jc w:val="center"/>
              <w:rPr>
                <w:rFonts w:cs="仿宋_GB2312"/>
                <w:color w:val="auto"/>
                <w:szCs w:val="24"/>
              </w:rPr>
            </w:pPr>
          </w:p>
        </w:tc>
      </w:tr>
      <w:tr w14:paraId="5F7DB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3765FDA4">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69CE7390">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14:paraId="7F85F734">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14:paraId="5D9CB9A1">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14:paraId="5AA9527C">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1C2369D5">
            <w:pPr>
              <w:wordWrap w:val="0"/>
              <w:spacing w:line="360" w:lineRule="auto"/>
              <w:jc w:val="center"/>
              <w:rPr>
                <w:rFonts w:cs="仿宋_GB2312"/>
                <w:color w:val="auto"/>
                <w:szCs w:val="24"/>
              </w:rPr>
            </w:pPr>
            <w:r>
              <w:rPr>
                <w:rFonts w:hint="eastAsia" w:cs="宋体"/>
                <w:color w:val="auto"/>
                <w:szCs w:val="24"/>
              </w:rPr>
              <w:t>……</w:t>
            </w:r>
          </w:p>
        </w:tc>
      </w:tr>
      <w:tr w14:paraId="7FFAF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466AD2C2">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14:paraId="0E84B2FA">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14:paraId="5C0447B7">
            <w:pPr>
              <w:wordWrap w:val="0"/>
              <w:spacing w:line="360" w:lineRule="auto"/>
              <w:jc w:val="left"/>
              <w:rPr>
                <w:rFonts w:cs="仿宋_GB2312"/>
                <w:color w:val="auto"/>
                <w:szCs w:val="24"/>
              </w:rPr>
            </w:pPr>
            <w:r>
              <w:rPr>
                <w:rFonts w:hint="eastAsia" w:cs="仿宋_GB2312"/>
                <w:color w:val="auto"/>
                <w:szCs w:val="24"/>
              </w:rPr>
              <w:t>3.1</w:t>
            </w:r>
          </w:p>
        </w:tc>
        <w:tc>
          <w:tcPr>
            <w:tcW w:w="1384" w:type="pct"/>
            <w:tcBorders>
              <w:bottom w:val="single" w:color="auto" w:sz="4" w:space="0"/>
            </w:tcBorders>
            <w:vAlign w:val="center"/>
          </w:tcPr>
          <w:p w14:paraId="786C4565">
            <w:pPr>
              <w:wordWrap w:val="0"/>
              <w:spacing w:line="360" w:lineRule="auto"/>
              <w:jc w:val="left"/>
              <w:rPr>
                <w:rFonts w:cs="仿宋_GB2312"/>
                <w:color w:val="auto"/>
                <w:szCs w:val="24"/>
              </w:rPr>
            </w:pPr>
            <w:r>
              <w:rPr>
                <w:rFonts w:hint="eastAsia" w:cs="仿宋_GB2312"/>
                <w:color w:val="auto"/>
                <w:szCs w:val="24"/>
              </w:rPr>
              <w:t>3.1</w:t>
            </w:r>
          </w:p>
        </w:tc>
        <w:tc>
          <w:tcPr>
            <w:tcW w:w="738" w:type="pct"/>
            <w:tcBorders>
              <w:bottom w:val="single" w:color="auto" w:sz="4" w:space="0"/>
            </w:tcBorders>
            <w:vAlign w:val="center"/>
          </w:tcPr>
          <w:p w14:paraId="504AD0AD">
            <w:pPr>
              <w:wordWrap w:val="0"/>
              <w:spacing w:line="360" w:lineRule="auto"/>
              <w:jc w:val="center"/>
              <w:rPr>
                <w:rFonts w:cs="仿宋_GB2312"/>
                <w:color w:val="auto"/>
                <w:szCs w:val="24"/>
              </w:rPr>
            </w:pPr>
          </w:p>
        </w:tc>
        <w:tc>
          <w:tcPr>
            <w:tcW w:w="623" w:type="pct"/>
            <w:tcBorders>
              <w:bottom w:val="single" w:color="auto" w:sz="4" w:space="0"/>
            </w:tcBorders>
            <w:vAlign w:val="center"/>
          </w:tcPr>
          <w:p w14:paraId="64575CB9">
            <w:pPr>
              <w:wordWrap w:val="0"/>
              <w:spacing w:line="360" w:lineRule="auto"/>
              <w:jc w:val="center"/>
              <w:rPr>
                <w:rFonts w:cs="仿宋_GB2312"/>
                <w:color w:val="auto"/>
                <w:szCs w:val="24"/>
              </w:rPr>
            </w:pPr>
          </w:p>
        </w:tc>
      </w:tr>
      <w:tr w14:paraId="6F224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C22382A">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6513C54C">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77B800AC">
            <w:pPr>
              <w:wordWrap w:val="0"/>
              <w:spacing w:line="360" w:lineRule="auto"/>
              <w:jc w:val="left"/>
              <w:rPr>
                <w:rFonts w:cs="仿宋_GB2312"/>
                <w:color w:val="auto"/>
                <w:szCs w:val="24"/>
              </w:rPr>
            </w:pPr>
            <w:r>
              <w:rPr>
                <w:rFonts w:hint="eastAsia" w:cs="仿宋_GB2312"/>
                <w:color w:val="auto"/>
                <w:szCs w:val="24"/>
              </w:rPr>
              <w:t>3.2</w:t>
            </w:r>
          </w:p>
        </w:tc>
        <w:tc>
          <w:tcPr>
            <w:tcW w:w="1384" w:type="pct"/>
            <w:tcBorders>
              <w:top w:val="single" w:color="auto" w:sz="4" w:space="0"/>
              <w:bottom w:val="single" w:color="auto" w:sz="4" w:space="0"/>
            </w:tcBorders>
            <w:vAlign w:val="center"/>
          </w:tcPr>
          <w:p w14:paraId="379ECC40">
            <w:pPr>
              <w:wordWrap w:val="0"/>
              <w:spacing w:line="360" w:lineRule="auto"/>
              <w:jc w:val="left"/>
              <w:rPr>
                <w:rFonts w:cs="仿宋_GB2312"/>
                <w:color w:val="auto"/>
                <w:szCs w:val="24"/>
              </w:rPr>
            </w:pPr>
            <w:r>
              <w:rPr>
                <w:rFonts w:hint="eastAsia" w:cs="仿宋_GB2312"/>
                <w:color w:val="auto"/>
                <w:szCs w:val="24"/>
              </w:rPr>
              <w:t>3.2</w:t>
            </w:r>
          </w:p>
        </w:tc>
        <w:tc>
          <w:tcPr>
            <w:tcW w:w="738" w:type="pct"/>
            <w:tcBorders>
              <w:top w:val="single" w:color="auto" w:sz="4" w:space="0"/>
              <w:bottom w:val="single" w:color="auto" w:sz="4" w:space="0"/>
            </w:tcBorders>
            <w:vAlign w:val="center"/>
          </w:tcPr>
          <w:p w14:paraId="3D29ED14">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4F103801">
            <w:pPr>
              <w:wordWrap w:val="0"/>
              <w:spacing w:line="360" w:lineRule="auto"/>
              <w:jc w:val="center"/>
              <w:rPr>
                <w:rFonts w:cs="仿宋_GB2312"/>
                <w:color w:val="auto"/>
                <w:szCs w:val="24"/>
              </w:rPr>
            </w:pPr>
          </w:p>
        </w:tc>
      </w:tr>
      <w:tr w14:paraId="0A9B5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49A9C80">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0137B66A">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7A29231F">
            <w:pPr>
              <w:wordWrap w:val="0"/>
              <w:spacing w:line="360" w:lineRule="auto"/>
              <w:jc w:val="left"/>
              <w:rPr>
                <w:rFonts w:cs="仿宋_GB2312"/>
                <w:color w:val="auto"/>
                <w:szCs w:val="24"/>
              </w:rPr>
            </w:pPr>
            <w:r>
              <w:rPr>
                <w:rFonts w:hint="eastAsia" w:cs="仿宋_GB2312"/>
                <w:color w:val="auto"/>
                <w:szCs w:val="24"/>
              </w:rPr>
              <w:t>3.3</w:t>
            </w:r>
          </w:p>
        </w:tc>
        <w:tc>
          <w:tcPr>
            <w:tcW w:w="1384" w:type="pct"/>
            <w:tcBorders>
              <w:top w:val="single" w:color="auto" w:sz="4" w:space="0"/>
              <w:bottom w:val="single" w:color="auto" w:sz="4" w:space="0"/>
            </w:tcBorders>
            <w:vAlign w:val="center"/>
          </w:tcPr>
          <w:p w14:paraId="66E125B3">
            <w:pPr>
              <w:wordWrap w:val="0"/>
              <w:spacing w:line="360" w:lineRule="auto"/>
              <w:jc w:val="left"/>
              <w:rPr>
                <w:rFonts w:cs="仿宋_GB2312"/>
                <w:color w:val="auto"/>
                <w:szCs w:val="24"/>
              </w:rPr>
            </w:pPr>
            <w:r>
              <w:rPr>
                <w:rFonts w:hint="eastAsia" w:cs="仿宋_GB2312"/>
                <w:color w:val="auto"/>
                <w:szCs w:val="24"/>
              </w:rPr>
              <w:t>3.3</w:t>
            </w:r>
          </w:p>
        </w:tc>
        <w:tc>
          <w:tcPr>
            <w:tcW w:w="738" w:type="pct"/>
            <w:tcBorders>
              <w:top w:val="single" w:color="auto" w:sz="4" w:space="0"/>
              <w:bottom w:val="single" w:color="auto" w:sz="4" w:space="0"/>
            </w:tcBorders>
            <w:vAlign w:val="center"/>
          </w:tcPr>
          <w:p w14:paraId="5A9A5AE0">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14:paraId="5B92B326">
            <w:pPr>
              <w:wordWrap w:val="0"/>
              <w:spacing w:line="360" w:lineRule="auto"/>
              <w:jc w:val="center"/>
              <w:rPr>
                <w:rFonts w:cs="仿宋_GB2312"/>
                <w:color w:val="auto"/>
                <w:szCs w:val="24"/>
              </w:rPr>
            </w:pPr>
          </w:p>
        </w:tc>
      </w:tr>
      <w:tr w14:paraId="76F2B0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1E1826BE">
            <w:pPr>
              <w:numPr>
                <w:ilvl w:val="0"/>
                <w:numId w:val="4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14:paraId="489DF8D2">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14:paraId="74DE9629">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14:paraId="793B491A">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14:paraId="2E010A5D">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7D956E84">
            <w:pPr>
              <w:wordWrap w:val="0"/>
              <w:spacing w:line="360" w:lineRule="auto"/>
              <w:jc w:val="center"/>
              <w:rPr>
                <w:rFonts w:cs="仿宋_GB2312"/>
                <w:color w:val="auto"/>
                <w:szCs w:val="24"/>
              </w:rPr>
            </w:pPr>
            <w:r>
              <w:rPr>
                <w:rFonts w:hint="eastAsia" w:cs="宋体"/>
                <w:color w:val="auto"/>
                <w:szCs w:val="24"/>
              </w:rPr>
              <w:t>……</w:t>
            </w:r>
          </w:p>
        </w:tc>
      </w:tr>
      <w:tr w14:paraId="080E0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53C0A141">
            <w:pPr>
              <w:wordWrap w:val="0"/>
              <w:spacing w:line="360" w:lineRule="auto"/>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14:paraId="7FD25529">
            <w:pPr>
              <w:wordWrap w:val="0"/>
              <w:spacing w:line="360" w:lineRule="auto"/>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14:paraId="22D9DA51">
            <w:pPr>
              <w:wordWrap w:val="0"/>
              <w:spacing w:line="360" w:lineRule="auto"/>
              <w:jc w:val="center"/>
              <w:rPr>
                <w:rFonts w:cs="仿宋_GB2312"/>
                <w:color w:val="auto"/>
                <w:szCs w:val="24"/>
              </w:rPr>
            </w:pPr>
            <w:r>
              <w:rPr>
                <w:rFonts w:hint="eastAsia" w:cs="宋体"/>
                <w:color w:val="auto"/>
                <w:szCs w:val="24"/>
              </w:rPr>
              <w:t>……</w:t>
            </w:r>
          </w:p>
        </w:tc>
        <w:tc>
          <w:tcPr>
            <w:tcW w:w="1384" w:type="pct"/>
            <w:vAlign w:val="center"/>
          </w:tcPr>
          <w:p w14:paraId="142B8B4C">
            <w:pPr>
              <w:wordWrap w:val="0"/>
              <w:spacing w:line="360" w:lineRule="auto"/>
              <w:jc w:val="center"/>
              <w:rPr>
                <w:rFonts w:cs="仿宋_GB2312"/>
                <w:color w:val="auto"/>
                <w:szCs w:val="24"/>
              </w:rPr>
            </w:pPr>
            <w:r>
              <w:rPr>
                <w:rFonts w:hint="eastAsia" w:cs="宋体"/>
                <w:color w:val="auto"/>
                <w:szCs w:val="24"/>
              </w:rPr>
              <w:t>……</w:t>
            </w:r>
          </w:p>
        </w:tc>
        <w:tc>
          <w:tcPr>
            <w:tcW w:w="738" w:type="pct"/>
            <w:vAlign w:val="center"/>
          </w:tcPr>
          <w:p w14:paraId="320ABB80">
            <w:pPr>
              <w:wordWrap w:val="0"/>
              <w:spacing w:line="360" w:lineRule="auto"/>
              <w:jc w:val="center"/>
              <w:rPr>
                <w:rFonts w:cs="仿宋_GB2312"/>
                <w:color w:val="auto"/>
                <w:szCs w:val="24"/>
              </w:rPr>
            </w:pPr>
            <w:r>
              <w:rPr>
                <w:rFonts w:hint="eastAsia" w:cs="宋体"/>
                <w:color w:val="auto"/>
                <w:szCs w:val="24"/>
              </w:rPr>
              <w:t>……</w:t>
            </w:r>
          </w:p>
        </w:tc>
        <w:tc>
          <w:tcPr>
            <w:tcW w:w="623" w:type="pct"/>
            <w:vAlign w:val="center"/>
          </w:tcPr>
          <w:p w14:paraId="0025D01C">
            <w:pPr>
              <w:wordWrap w:val="0"/>
              <w:spacing w:line="360" w:lineRule="auto"/>
              <w:jc w:val="center"/>
              <w:rPr>
                <w:rFonts w:cs="仿宋_GB2312"/>
                <w:color w:val="auto"/>
                <w:szCs w:val="24"/>
              </w:rPr>
            </w:pPr>
            <w:r>
              <w:rPr>
                <w:rFonts w:hint="eastAsia" w:cs="宋体"/>
                <w:color w:val="auto"/>
                <w:szCs w:val="24"/>
              </w:rPr>
              <w:t>……</w:t>
            </w:r>
          </w:p>
        </w:tc>
      </w:tr>
    </w:tbl>
    <w:p w14:paraId="35FDFDAD">
      <w:pPr>
        <w:wordWrap w:val="0"/>
        <w:spacing w:line="360" w:lineRule="auto"/>
        <w:ind w:left="1132" w:hanging="1132" w:hangingChars="470"/>
        <w:jc w:val="left"/>
        <w:rPr>
          <w:color w:val="auto"/>
          <w:szCs w:val="24"/>
        </w:rPr>
      </w:pPr>
      <w:r>
        <w:rPr>
          <w:rFonts w:hint="eastAsia" w:cs="Corbel"/>
          <w:b/>
          <w:color w:val="auto"/>
          <w:szCs w:val="24"/>
        </w:rPr>
        <w:t>说明：</w:t>
      </w:r>
      <w:r>
        <w:rPr>
          <w:rFonts w:hint="eastAsia" w:cs="Corbel"/>
          <w:color w:val="auto"/>
          <w:szCs w:val="24"/>
        </w:rPr>
        <w:t>1、应按询价通知书“第四章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color w:val="auto"/>
          <w:szCs w:val="24"/>
        </w:rPr>
        <w:t>。</w:t>
      </w:r>
    </w:p>
    <w:p w14:paraId="64F9821A">
      <w:pPr>
        <w:wordWrap w:val="0"/>
        <w:spacing w:line="360" w:lineRule="auto"/>
        <w:ind w:left="1228" w:leftChars="366" w:hanging="350" w:hangingChars="14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14:paraId="6EF604B8">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p>
    <w:p w14:paraId="00A7A201">
      <w:pPr>
        <w:wordWrap w:val="0"/>
        <w:spacing w:before="100" w:beforeAutospacing="1" w:after="100" w:afterAutospacing="1" w:line="360" w:lineRule="auto"/>
        <w:ind w:firstLine="3316" w:firstLineChars="1382"/>
        <w:rPr>
          <w:bCs/>
          <w:color w:val="auto"/>
        </w:rPr>
      </w:pPr>
      <w:r>
        <w:rPr>
          <w:rFonts w:hint="eastAsia"/>
          <w:color w:val="auto"/>
          <w:szCs w:val="24"/>
        </w:rPr>
        <w:t>日   期：</w:t>
      </w:r>
    </w:p>
    <w:p w14:paraId="1853611F">
      <w:pPr>
        <w:widowControl/>
        <w:spacing w:line="360" w:lineRule="auto"/>
        <w:jc w:val="left"/>
        <w:rPr>
          <w:rFonts w:cstheme="majorBidi"/>
          <w:b/>
          <w:bCs/>
          <w:color w:val="auto"/>
          <w:szCs w:val="24"/>
        </w:rPr>
      </w:pPr>
      <w:r>
        <w:rPr>
          <w:color w:val="auto"/>
          <w:szCs w:val="24"/>
        </w:rPr>
        <w:br w:type="page"/>
      </w:r>
    </w:p>
    <w:bookmarkEnd w:id="485"/>
    <w:p w14:paraId="76E479A6">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486" w:name="_Toc117244390"/>
      <w:bookmarkStart w:id="487" w:name="_Toc107561309"/>
      <w:bookmarkStart w:id="488" w:name="_Toc117244505"/>
      <w:bookmarkStart w:id="489" w:name="_Toc28314"/>
      <w:r>
        <w:rPr>
          <w:rFonts w:hint="eastAsia" w:ascii="宋体" w:hAnsi="宋体" w:eastAsia="宋体"/>
          <w:color w:val="auto"/>
          <w:sz w:val="24"/>
          <w:szCs w:val="24"/>
        </w:rPr>
        <w:t>询价书</w:t>
      </w:r>
      <w:bookmarkEnd w:id="486"/>
      <w:bookmarkEnd w:id="487"/>
      <w:bookmarkEnd w:id="488"/>
      <w:bookmarkEnd w:id="489"/>
    </w:p>
    <w:p w14:paraId="5BA6FB22">
      <w:pPr>
        <w:wordWrap w:val="0"/>
        <w:spacing w:line="360" w:lineRule="auto"/>
        <w:ind w:firstLine="480" w:firstLineChars="200"/>
        <w:rPr>
          <w:color w:val="auto"/>
          <w:szCs w:val="24"/>
        </w:rPr>
      </w:pPr>
      <w:r>
        <w:rPr>
          <w:rFonts w:hint="eastAsia"/>
          <w:color w:val="auto"/>
          <w:szCs w:val="24"/>
        </w:rPr>
        <w:t>依据</w:t>
      </w:r>
      <w:r>
        <w:rPr>
          <w:rFonts w:hint="eastAsia"/>
          <w:i/>
          <w:color w:val="auto"/>
          <w:szCs w:val="24"/>
          <w:u w:val="single"/>
        </w:rPr>
        <w:t>（项目名称）</w:t>
      </w:r>
      <w:r>
        <w:rPr>
          <w:rFonts w:hint="eastAsia"/>
          <w:color w:val="auto"/>
          <w:szCs w:val="24"/>
        </w:rPr>
        <w:t>项目（项目编号：）的询价邀请，我方代表</w:t>
      </w:r>
      <w:r>
        <w:rPr>
          <w:rFonts w:hint="eastAsia"/>
          <w:i/>
          <w:color w:val="auto"/>
          <w:szCs w:val="24"/>
          <w:u w:val="single"/>
        </w:rPr>
        <w:t>（姓名、职务）</w:t>
      </w:r>
      <w:r>
        <w:rPr>
          <w:rFonts w:hint="eastAsia"/>
          <w:color w:val="auto"/>
          <w:szCs w:val="24"/>
        </w:rPr>
        <w:t>经正式授权并代表供应商</w:t>
      </w:r>
      <w:r>
        <w:rPr>
          <w:rFonts w:hint="eastAsia"/>
          <w:i/>
          <w:color w:val="auto"/>
          <w:szCs w:val="24"/>
          <w:u w:val="single"/>
        </w:rPr>
        <w:t>（供应商全称 ）</w:t>
      </w:r>
      <w:r>
        <w:rPr>
          <w:rFonts w:hint="eastAsia"/>
          <w:color w:val="auto"/>
          <w:szCs w:val="24"/>
        </w:rPr>
        <w:t>提交下述文件：</w:t>
      </w:r>
    </w:p>
    <w:p w14:paraId="4DB2F07C">
      <w:pPr>
        <w:numPr>
          <w:ilvl w:val="0"/>
          <w:numId w:val="44"/>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响应文件（</w:t>
      </w:r>
      <w:r>
        <w:rPr>
          <w:rFonts w:hint="eastAsia"/>
          <w:color w:val="auto"/>
          <w:szCs w:val="32"/>
          <w:lang w:val="en-US" w:eastAsia="zh-CN"/>
        </w:rPr>
        <w:t>一正二副</w:t>
      </w:r>
      <w:r>
        <w:rPr>
          <w:rFonts w:hint="eastAsia"/>
          <w:color w:val="auto"/>
          <w:szCs w:val="32"/>
        </w:rPr>
        <w:t>）：</w:t>
      </w:r>
    </w:p>
    <w:p w14:paraId="02B51BA8">
      <w:pPr>
        <w:wordWrap w:val="0"/>
        <w:spacing w:line="360" w:lineRule="auto"/>
        <w:rPr>
          <w:b/>
          <w:color w:val="auto"/>
          <w:szCs w:val="24"/>
        </w:rPr>
      </w:pPr>
      <w:r>
        <w:rPr>
          <w:rFonts w:hint="eastAsia"/>
          <w:b/>
          <w:color w:val="auto"/>
          <w:szCs w:val="24"/>
        </w:rPr>
        <w:t>在此，我方宣布同意如下：</w:t>
      </w:r>
    </w:p>
    <w:p w14:paraId="043172B3">
      <w:pPr>
        <w:pStyle w:val="44"/>
        <w:numPr>
          <w:ilvl w:val="0"/>
          <w:numId w:val="45"/>
        </w:numPr>
        <w:tabs>
          <w:tab w:val="left" w:pos="851"/>
        </w:tabs>
        <w:wordWrap w:val="0"/>
        <w:spacing w:line="360" w:lineRule="auto"/>
        <w:ind w:left="0" w:firstLine="480"/>
        <w:rPr>
          <w:color w:val="auto"/>
          <w:szCs w:val="24"/>
        </w:rPr>
      </w:pPr>
      <w:r>
        <w:rPr>
          <w:rFonts w:hint="eastAsia"/>
          <w:color w:val="auto"/>
          <w:szCs w:val="24"/>
        </w:rPr>
        <w:t>应提交和交付的货物（或服务）询价总价为</w:t>
      </w:r>
      <w:r>
        <w:rPr>
          <w:rFonts w:hint="eastAsia"/>
          <w:color w:val="auto"/>
          <w:szCs w:val="24"/>
          <w:u w:val="single"/>
        </w:rPr>
        <w:t xml:space="preserve">  详见</w:t>
      </w:r>
      <w:r>
        <w:rPr>
          <w:rFonts w:hint="eastAsia"/>
          <w:color w:val="auto"/>
          <w:szCs w:val="24"/>
          <w:u w:val="single"/>
          <w:lang w:val="en-US" w:eastAsia="zh-CN"/>
        </w:rPr>
        <w:t>响应文件附件十二：</w:t>
      </w:r>
      <w:r>
        <w:rPr>
          <w:rFonts w:hint="eastAsia"/>
          <w:color w:val="auto"/>
          <w:szCs w:val="24"/>
          <w:u w:val="single"/>
        </w:rPr>
        <w:t xml:space="preserve">询价一览表（含明细）总报价  </w:t>
      </w:r>
      <w:r>
        <w:rPr>
          <w:rFonts w:hint="eastAsia"/>
          <w:color w:val="auto"/>
          <w:szCs w:val="24"/>
        </w:rPr>
        <w:t>；</w:t>
      </w:r>
    </w:p>
    <w:p w14:paraId="1BF76947">
      <w:pPr>
        <w:pStyle w:val="44"/>
        <w:numPr>
          <w:ilvl w:val="0"/>
          <w:numId w:val="45"/>
        </w:numPr>
        <w:tabs>
          <w:tab w:val="left" w:pos="851"/>
        </w:tabs>
        <w:wordWrap w:val="0"/>
        <w:spacing w:line="360" w:lineRule="auto"/>
        <w:ind w:left="0" w:firstLine="480"/>
        <w:rPr>
          <w:color w:val="auto"/>
          <w:szCs w:val="24"/>
        </w:rPr>
      </w:pPr>
      <w:r>
        <w:rPr>
          <w:rFonts w:hint="eastAsia"/>
          <w:color w:val="auto"/>
          <w:szCs w:val="24"/>
        </w:rPr>
        <w:t>按询价通知书的约定履行合同责任和义务；</w:t>
      </w:r>
    </w:p>
    <w:p w14:paraId="459872A5">
      <w:pPr>
        <w:pStyle w:val="44"/>
        <w:numPr>
          <w:ilvl w:val="0"/>
          <w:numId w:val="45"/>
        </w:numPr>
        <w:tabs>
          <w:tab w:val="left" w:pos="851"/>
        </w:tabs>
        <w:wordWrap w:val="0"/>
        <w:spacing w:line="360" w:lineRule="auto"/>
        <w:ind w:left="0" w:firstLine="480"/>
        <w:rPr>
          <w:color w:val="auto"/>
          <w:szCs w:val="24"/>
        </w:rPr>
      </w:pPr>
      <w:r>
        <w:rPr>
          <w:rFonts w:hint="eastAsia"/>
          <w:color w:val="auto"/>
          <w:szCs w:val="24"/>
        </w:rPr>
        <w:t>已详细审查全部询价通知书，包括 （修正或补充文件）（如果有的话） ，对此无异议；</w:t>
      </w:r>
    </w:p>
    <w:p w14:paraId="087B7520">
      <w:pPr>
        <w:pStyle w:val="44"/>
        <w:numPr>
          <w:ilvl w:val="0"/>
          <w:numId w:val="45"/>
        </w:numPr>
        <w:tabs>
          <w:tab w:val="left" w:pos="851"/>
        </w:tabs>
        <w:wordWrap w:val="0"/>
        <w:spacing w:line="360" w:lineRule="auto"/>
        <w:ind w:left="0" w:firstLine="480"/>
        <w:rPr>
          <w:color w:val="auto"/>
          <w:szCs w:val="24"/>
        </w:rPr>
      </w:pPr>
      <w:r>
        <w:rPr>
          <w:rFonts w:hint="eastAsia"/>
          <w:color w:val="auto"/>
          <w:szCs w:val="24"/>
        </w:rPr>
        <w:t>询价有效期为自提交响应文件截止之日起，共个日历天；</w:t>
      </w:r>
    </w:p>
    <w:p w14:paraId="444809E7">
      <w:pPr>
        <w:pStyle w:val="44"/>
        <w:numPr>
          <w:ilvl w:val="0"/>
          <w:numId w:val="45"/>
        </w:numPr>
        <w:tabs>
          <w:tab w:val="left" w:pos="851"/>
        </w:tabs>
        <w:wordWrap w:val="0"/>
        <w:spacing w:line="360" w:lineRule="auto"/>
        <w:ind w:left="0" w:firstLine="480"/>
        <w:rPr>
          <w:color w:val="auto"/>
          <w:szCs w:val="24"/>
        </w:rPr>
      </w:pPr>
      <w:r>
        <w:rPr>
          <w:rFonts w:hint="eastAsia"/>
          <w:color w:val="auto"/>
          <w:szCs w:val="24"/>
        </w:rPr>
        <w:t>提供按照贵方可能要求的与询价有关的一切数据或资料；</w:t>
      </w:r>
    </w:p>
    <w:p w14:paraId="2E310530">
      <w:pPr>
        <w:pStyle w:val="44"/>
        <w:numPr>
          <w:ilvl w:val="0"/>
          <w:numId w:val="45"/>
        </w:numPr>
        <w:tabs>
          <w:tab w:val="left" w:pos="851"/>
        </w:tabs>
        <w:wordWrap w:val="0"/>
        <w:spacing w:line="360" w:lineRule="auto"/>
        <w:ind w:left="0" w:firstLine="480"/>
        <w:rPr>
          <w:color w:val="auto"/>
          <w:szCs w:val="24"/>
        </w:rPr>
      </w:pPr>
      <w:r>
        <w:rPr>
          <w:rFonts w:hint="eastAsia"/>
          <w:color w:val="auto"/>
          <w:szCs w:val="24"/>
        </w:rPr>
        <w:t>与询价有关的一切正式往来信函请寄：。</w:t>
      </w:r>
    </w:p>
    <w:p w14:paraId="47DF7F91">
      <w:pPr>
        <w:wordWrap w:val="0"/>
        <w:spacing w:line="360" w:lineRule="auto"/>
        <w:ind w:left="14" w:leftChars="6" w:firstLine="472" w:firstLineChars="197"/>
        <w:rPr>
          <w:color w:val="auto"/>
          <w:szCs w:val="24"/>
        </w:rPr>
      </w:pPr>
    </w:p>
    <w:p w14:paraId="6882E3D0">
      <w:pPr>
        <w:wordWrap w:val="0"/>
        <w:spacing w:line="360" w:lineRule="auto"/>
        <w:ind w:left="14" w:leftChars="6" w:firstLine="472" w:firstLineChars="197"/>
        <w:rPr>
          <w:color w:val="auto"/>
          <w:szCs w:val="24"/>
        </w:rPr>
      </w:pPr>
      <w:r>
        <w:rPr>
          <w:rFonts w:hint="eastAsia"/>
          <w:color w:val="auto"/>
          <w:szCs w:val="24"/>
        </w:rPr>
        <w:t>地  址：</w:t>
      </w:r>
    </w:p>
    <w:p w14:paraId="6D45E8B9">
      <w:pPr>
        <w:wordWrap w:val="0"/>
        <w:spacing w:line="360" w:lineRule="auto"/>
        <w:ind w:left="14" w:leftChars="6" w:firstLine="472" w:firstLineChars="197"/>
        <w:rPr>
          <w:color w:val="auto"/>
          <w:szCs w:val="24"/>
        </w:rPr>
      </w:pPr>
      <w:r>
        <w:rPr>
          <w:rFonts w:hint="eastAsia"/>
          <w:color w:val="auto"/>
          <w:szCs w:val="24"/>
        </w:rPr>
        <w:t>电话/传真：</w:t>
      </w:r>
    </w:p>
    <w:p w14:paraId="25B4D819">
      <w:pPr>
        <w:wordWrap w:val="0"/>
        <w:spacing w:line="360" w:lineRule="auto"/>
        <w:ind w:left="14" w:leftChars="6" w:firstLine="472" w:firstLineChars="197"/>
        <w:rPr>
          <w:color w:val="auto"/>
          <w:szCs w:val="24"/>
        </w:rPr>
      </w:pPr>
      <w:r>
        <w:rPr>
          <w:rFonts w:hint="eastAsia"/>
          <w:color w:val="auto"/>
          <w:szCs w:val="24"/>
        </w:rPr>
        <w:t>电子邮箱：</w:t>
      </w:r>
    </w:p>
    <w:p w14:paraId="3E9F746E">
      <w:pPr>
        <w:spacing w:line="360" w:lineRule="auto"/>
        <w:jc w:val="left"/>
        <w:rPr>
          <w:color w:val="auto"/>
          <w:szCs w:val="24"/>
        </w:rPr>
      </w:pPr>
    </w:p>
    <w:p w14:paraId="6E04EF90">
      <w:pPr>
        <w:wordWrap w:val="0"/>
        <w:spacing w:before="100" w:beforeAutospacing="1" w:after="100" w:afterAutospacing="1" w:line="360" w:lineRule="auto"/>
        <w:ind w:firstLine="3316" w:firstLineChars="1382"/>
        <w:rPr>
          <w:bCs/>
          <w:color w:val="auto"/>
        </w:rPr>
      </w:pPr>
      <w:r>
        <w:rPr>
          <w:rFonts w:hint="eastAsia"/>
          <w:bCs/>
          <w:color w:val="auto"/>
        </w:rPr>
        <w:t>供应商（公章）：</w:t>
      </w:r>
    </w:p>
    <w:p w14:paraId="261B30EA">
      <w:pPr>
        <w:wordWrap w:val="0"/>
        <w:spacing w:before="100" w:beforeAutospacing="1" w:after="100" w:afterAutospacing="1" w:line="360" w:lineRule="auto"/>
        <w:ind w:firstLine="3316" w:firstLineChars="1382"/>
        <w:rPr>
          <w:bCs/>
          <w:color w:val="auto"/>
        </w:rPr>
      </w:pPr>
      <w:r>
        <w:rPr>
          <w:rFonts w:hint="eastAsia"/>
          <w:bCs/>
          <w:color w:val="auto"/>
        </w:rPr>
        <w:t>日    期：</w:t>
      </w:r>
    </w:p>
    <w:p w14:paraId="3DB88FBE">
      <w:pPr>
        <w:pStyle w:val="12"/>
        <w:wordWrap w:val="0"/>
        <w:spacing w:line="360" w:lineRule="auto"/>
        <w:rPr>
          <w:color w:val="auto"/>
        </w:rPr>
      </w:pPr>
      <w:r>
        <w:rPr>
          <w:color w:val="auto"/>
        </w:rPr>
        <w:br w:type="page"/>
      </w:r>
    </w:p>
    <w:p w14:paraId="00B3A03A">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490" w:name="_Toc23535"/>
      <w:r>
        <w:rPr>
          <w:rFonts w:hint="eastAsia" w:ascii="宋体" w:hAnsi="宋体" w:eastAsia="宋体"/>
          <w:color w:val="auto"/>
          <w:sz w:val="24"/>
          <w:szCs w:val="24"/>
        </w:rPr>
        <w:t>询价（</w:t>
      </w:r>
      <w:r>
        <w:rPr>
          <w:rFonts w:ascii="宋体" w:hAnsi="宋体" w:eastAsia="宋体"/>
          <w:color w:val="auto"/>
          <w:sz w:val="24"/>
          <w:szCs w:val="24"/>
        </w:rPr>
        <w:t>报价）</w:t>
      </w:r>
      <w:r>
        <w:rPr>
          <w:rFonts w:hint="eastAsia" w:ascii="宋体" w:hAnsi="宋体" w:eastAsia="宋体"/>
          <w:color w:val="auto"/>
          <w:sz w:val="24"/>
          <w:szCs w:val="24"/>
        </w:rPr>
        <w:t>一览表</w:t>
      </w:r>
      <w:bookmarkEnd w:id="490"/>
    </w:p>
    <w:p w14:paraId="29B80E9F">
      <w:pPr>
        <w:spacing w:line="240" w:lineRule="atLeast"/>
        <w:rPr>
          <w:color w:val="auto"/>
          <w:sz w:val="24"/>
        </w:rPr>
      </w:pPr>
    </w:p>
    <w:p w14:paraId="5B1FE5AD">
      <w:pPr>
        <w:spacing w:line="240" w:lineRule="atLeast"/>
        <w:rPr>
          <w:color w:val="auto"/>
          <w:sz w:val="24"/>
        </w:rPr>
      </w:pPr>
      <w:r>
        <w:rPr>
          <w:color w:val="auto"/>
          <w:sz w:val="24"/>
        </w:rPr>
        <w:t>项目编号（包号）:</w:t>
      </w:r>
    </w:p>
    <w:p w14:paraId="1C893263">
      <w:pPr>
        <w:spacing w:line="240" w:lineRule="atLeast"/>
        <w:rPr>
          <w:color w:val="auto"/>
          <w:sz w:val="24"/>
        </w:rPr>
      </w:pPr>
      <w:r>
        <w:rPr>
          <w:color w:val="auto"/>
          <w:sz w:val="24"/>
        </w:rPr>
        <w:t xml:space="preserve">项目名称: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143"/>
        <w:gridCol w:w="992"/>
        <w:gridCol w:w="952"/>
        <w:gridCol w:w="1088"/>
        <w:gridCol w:w="1236"/>
        <w:gridCol w:w="958"/>
        <w:gridCol w:w="958"/>
        <w:gridCol w:w="726"/>
      </w:tblGrid>
      <w:tr w14:paraId="4326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0" w:type="dxa"/>
            <w:shd w:val="clear" w:color="auto" w:fill="auto"/>
            <w:vAlign w:val="center"/>
          </w:tcPr>
          <w:p w14:paraId="5C9D3F24">
            <w:pPr>
              <w:jc w:val="center"/>
              <w:rPr>
                <w:color w:val="auto"/>
                <w:sz w:val="24"/>
              </w:rPr>
            </w:pPr>
            <w:r>
              <w:rPr>
                <w:color w:val="auto"/>
                <w:sz w:val="24"/>
              </w:rPr>
              <w:t>货物名称</w:t>
            </w:r>
          </w:p>
        </w:tc>
        <w:tc>
          <w:tcPr>
            <w:tcW w:w="1143" w:type="dxa"/>
            <w:shd w:val="clear" w:color="auto" w:fill="auto"/>
            <w:vAlign w:val="center"/>
          </w:tcPr>
          <w:p w14:paraId="77457592">
            <w:pPr>
              <w:jc w:val="center"/>
              <w:rPr>
                <w:color w:val="auto"/>
                <w:sz w:val="24"/>
              </w:rPr>
            </w:pPr>
            <w:r>
              <w:rPr>
                <w:color w:val="auto"/>
                <w:sz w:val="24"/>
              </w:rPr>
              <w:t>制造商名称</w:t>
            </w:r>
          </w:p>
        </w:tc>
        <w:tc>
          <w:tcPr>
            <w:tcW w:w="992" w:type="dxa"/>
          </w:tcPr>
          <w:p w14:paraId="44C8C4C6">
            <w:pPr>
              <w:jc w:val="center"/>
              <w:rPr>
                <w:color w:val="auto"/>
                <w:sz w:val="24"/>
              </w:rPr>
            </w:pPr>
            <w:r>
              <w:rPr>
                <w:color w:val="auto"/>
                <w:sz w:val="24"/>
              </w:rPr>
              <w:t>规格型号</w:t>
            </w:r>
          </w:p>
        </w:tc>
        <w:tc>
          <w:tcPr>
            <w:tcW w:w="952" w:type="dxa"/>
            <w:vAlign w:val="center"/>
          </w:tcPr>
          <w:p w14:paraId="2F7A9B08">
            <w:pPr>
              <w:jc w:val="center"/>
              <w:rPr>
                <w:color w:val="auto"/>
                <w:sz w:val="24"/>
              </w:rPr>
            </w:pPr>
            <w:r>
              <w:rPr>
                <w:color w:val="auto"/>
                <w:sz w:val="24"/>
              </w:rPr>
              <w:t>数量</w:t>
            </w:r>
          </w:p>
        </w:tc>
        <w:tc>
          <w:tcPr>
            <w:tcW w:w="1088" w:type="dxa"/>
            <w:shd w:val="clear" w:color="auto" w:fill="auto"/>
            <w:vAlign w:val="center"/>
          </w:tcPr>
          <w:p w14:paraId="6CB8D133">
            <w:pPr>
              <w:jc w:val="center"/>
              <w:rPr>
                <w:color w:val="auto"/>
                <w:sz w:val="24"/>
              </w:rPr>
            </w:pPr>
            <w:r>
              <w:rPr>
                <w:color w:val="auto"/>
                <w:sz w:val="24"/>
              </w:rPr>
              <w:t>单价（元）</w:t>
            </w:r>
          </w:p>
        </w:tc>
        <w:tc>
          <w:tcPr>
            <w:tcW w:w="1236" w:type="dxa"/>
            <w:shd w:val="clear" w:color="auto" w:fill="auto"/>
            <w:vAlign w:val="center"/>
          </w:tcPr>
          <w:p w14:paraId="563E540D">
            <w:pPr>
              <w:jc w:val="center"/>
              <w:rPr>
                <w:color w:val="auto"/>
                <w:sz w:val="24"/>
              </w:rPr>
            </w:pPr>
            <w:r>
              <w:rPr>
                <w:color w:val="auto"/>
                <w:sz w:val="24"/>
              </w:rPr>
              <w:t>总报价（元）</w:t>
            </w:r>
          </w:p>
        </w:tc>
        <w:tc>
          <w:tcPr>
            <w:tcW w:w="958" w:type="dxa"/>
            <w:shd w:val="clear" w:color="auto" w:fill="auto"/>
            <w:vAlign w:val="center"/>
          </w:tcPr>
          <w:p w14:paraId="60ECE0DB">
            <w:pPr>
              <w:jc w:val="center"/>
              <w:rPr>
                <w:color w:val="auto"/>
                <w:sz w:val="24"/>
              </w:rPr>
            </w:pPr>
            <w:r>
              <w:rPr>
                <w:color w:val="auto"/>
                <w:sz w:val="24"/>
              </w:rPr>
              <w:t>交货期</w:t>
            </w:r>
          </w:p>
        </w:tc>
        <w:tc>
          <w:tcPr>
            <w:tcW w:w="958" w:type="dxa"/>
            <w:shd w:val="clear" w:color="auto" w:fill="auto"/>
            <w:vAlign w:val="center"/>
          </w:tcPr>
          <w:p w14:paraId="2DB6CA00">
            <w:pPr>
              <w:jc w:val="center"/>
              <w:rPr>
                <w:color w:val="auto"/>
                <w:sz w:val="24"/>
              </w:rPr>
            </w:pPr>
            <w:r>
              <w:rPr>
                <w:color w:val="auto"/>
                <w:sz w:val="24"/>
              </w:rPr>
              <w:t>质保期</w:t>
            </w:r>
          </w:p>
        </w:tc>
        <w:tc>
          <w:tcPr>
            <w:tcW w:w="726" w:type="dxa"/>
            <w:shd w:val="clear" w:color="auto" w:fill="auto"/>
            <w:vAlign w:val="center"/>
          </w:tcPr>
          <w:p w14:paraId="41249148">
            <w:pPr>
              <w:jc w:val="center"/>
              <w:rPr>
                <w:color w:val="auto"/>
                <w:sz w:val="24"/>
              </w:rPr>
            </w:pPr>
            <w:r>
              <w:rPr>
                <w:color w:val="auto"/>
                <w:sz w:val="24"/>
              </w:rPr>
              <w:t>备注</w:t>
            </w:r>
          </w:p>
        </w:tc>
      </w:tr>
      <w:tr w14:paraId="178B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shd w:val="clear" w:color="auto" w:fill="auto"/>
            <w:vAlign w:val="center"/>
          </w:tcPr>
          <w:p w14:paraId="14115DC8">
            <w:pPr>
              <w:jc w:val="center"/>
              <w:rPr>
                <w:color w:val="auto"/>
                <w:sz w:val="24"/>
              </w:rPr>
            </w:pPr>
          </w:p>
        </w:tc>
        <w:tc>
          <w:tcPr>
            <w:tcW w:w="1143" w:type="dxa"/>
            <w:shd w:val="clear" w:color="auto" w:fill="auto"/>
            <w:vAlign w:val="center"/>
          </w:tcPr>
          <w:p w14:paraId="5C5A1BD8">
            <w:pPr>
              <w:jc w:val="center"/>
              <w:rPr>
                <w:color w:val="auto"/>
                <w:sz w:val="24"/>
              </w:rPr>
            </w:pPr>
          </w:p>
        </w:tc>
        <w:tc>
          <w:tcPr>
            <w:tcW w:w="992" w:type="dxa"/>
          </w:tcPr>
          <w:p w14:paraId="2CF6085A">
            <w:pPr>
              <w:jc w:val="center"/>
              <w:rPr>
                <w:color w:val="auto"/>
                <w:sz w:val="24"/>
              </w:rPr>
            </w:pPr>
          </w:p>
        </w:tc>
        <w:tc>
          <w:tcPr>
            <w:tcW w:w="952" w:type="dxa"/>
            <w:vAlign w:val="center"/>
          </w:tcPr>
          <w:p w14:paraId="4DBC405E">
            <w:pPr>
              <w:jc w:val="center"/>
              <w:rPr>
                <w:color w:val="auto"/>
                <w:sz w:val="24"/>
              </w:rPr>
            </w:pPr>
          </w:p>
        </w:tc>
        <w:tc>
          <w:tcPr>
            <w:tcW w:w="1088" w:type="dxa"/>
            <w:shd w:val="clear" w:color="auto" w:fill="auto"/>
            <w:vAlign w:val="center"/>
          </w:tcPr>
          <w:p w14:paraId="49CE0FB6">
            <w:pPr>
              <w:jc w:val="center"/>
              <w:rPr>
                <w:color w:val="auto"/>
                <w:sz w:val="24"/>
              </w:rPr>
            </w:pPr>
          </w:p>
        </w:tc>
        <w:tc>
          <w:tcPr>
            <w:tcW w:w="1236" w:type="dxa"/>
            <w:shd w:val="clear" w:color="auto" w:fill="auto"/>
            <w:vAlign w:val="center"/>
          </w:tcPr>
          <w:p w14:paraId="4612BCCA">
            <w:pPr>
              <w:jc w:val="center"/>
              <w:rPr>
                <w:color w:val="auto"/>
                <w:sz w:val="24"/>
              </w:rPr>
            </w:pPr>
          </w:p>
        </w:tc>
        <w:tc>
          <w:tcPr>
            <w:tcW w:w="958" w:type="dxa"/>
            <w:shd w:val="clear" w:color="auto" w:fill="auto"/>
            <w:vAlign w:val="center"/>
          </w:tcPr>
          <w:p w14:paraId="456BFFD6">
            <w:pPr>
              <w:jc w:val="center"/>
              <w:rPr>
                <w:color w:val="auto"/>
                <w:sz w:val="24"/>
              </w:rPr>
            </w:pPr>
          </w:p>
        </w:tc>
        <w:tc>
          <w:tcPr>
            <w:tcW w:w="958" w:type="dxa"/>
            <w:shd w:val="clear" w:color="auto" w:fill="auto"/>
            <w:vAlign w:val="center"/>
          </w:tcPr>
          <w:p w14:paraId="56BDD92D">
            <w:pPr>
              <w:jc w:val="center"/>
              <w:rPr>
                <w:color w:val="auto"/>
                <w:sz w:val="24"/>
              </w:rPr>
            </w:pPr>
          </w:p>
        </w:tc>
        <w:tc>
          <w:tcPr>
            <w:tcW w:w="726" w:type="dxa"/>
            <w:shd w:val="clear" w:color="auto" w:fill="auto"/>
            <w:vAlign w:val="center"/>
          </w:tcPr>
          <w:p w14:paraId="5DB485B1">
            <w:pPr>
              <w:jc w:val="center"/>
              <w:rPr>
                <w:color w:val="auto"/>
                <w:sz w:val="24"/>
              </w:rPr>
            </w:pPr>
          </w:p>
        </w:tc>
      </w:tr>
    </w:tbl>
    <w:p w14:paraId="59E3E226">
      <w:pPr>
        <w:rPr>
          <w:color w:val="auto"/>
          <w:sz w:val="24"/>
        </w:rPr>
      </w:pPr>
      <w:r>
        <w:rPr>
          <w:color w:val="auto"/>
          <w:sz w:val="24"/>
        </w:rPr>
        <w:t>说明：</w:t>
      </w:r>
    </w:p>
    <w:p w14:paraId="4051333A">
      <w:pPr>
        <w:ind w:firstLine="480" w:firstLineChars="200"/>
        <w:rPr>
          <w:color w:val="auto"/>
          <w:sz w:val="24"/>
        </w:rPr>
      </w:pPr>
      <w:r>
        <w:rPr>
          <w:color w:val="auto"/>
          <w:sz w:val="24"/>
        </w:rPr>
        <w:t>1.此表除保留在响应文件中外，还另附一份一起封装在一个小信封中。</w:t>
      </w:r>
    </w:p>
    <w:p w14:paraId="05F7EE45">
      <w:pPr>
        <w:ind w:firstLine="480" w:firstLineChars="200"/>
        <w:rPr>
          <w:color w:val="auto"/>
          <w:sz w:val="24"/>
        </w:rPr>
      </w:pPr>
      <w:r>
        <w:rPr>
          <w:color w:val="auto"/>
          <w:sz w:val="24"/>
        </w:rPr>
        <w:t>2.总报价作为评审依据，应包含所有让利或折扣。其他优惠条件（如实物赠送等）在评审时均不予考虑。</w:t>
      </w:r>
    </w:p>
    <w:p w14:paraId="6EE72712">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p>
    <w:p w14:paraId="2EA87776">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p>
    <w:p w14:paraId="0A463725">
      <w:pPr>
        <w:pStyle w:val="5"/>
        <w:numPr>
          <w:ilvl w:val="0"/>
          <w:numId w:val="32"/>
        </w:numPr>
        <w:tabs>
          <w:tab w:val="left" w:pos="709"/>
        </w:tabs>
        <w:spacing w:before="0" w:after="0" w:line="360" w:lineRule="auto"/>
        <w:ind w:left="426" w:hanging="567"/>
        <w:jc w:val="left"/>
        <w:rPr>
          <w:rFonts w:cs="Times New Roman" w:asciiTheme="majorEastAsia" w:hAnsiTheme="majorEastAsia"/>
          <w:color w:val="auto"/>
          <w:sz w:val="24"/>
          <w:szCs w:val="24"/>
        </w:rPr>
      </w:pPr>
      <w:bookmarkStart w:id="491" w:name="_Toc117244507"/>
      <w:bookmarkStart w:id="492" w:name="_Toc117244392"/>
      <w:bookmarkStart w:id="493" w:name="_Toc107561243"/>
      <w:bookmarkStart w:id="494" w:name="_Toc17668"/>
      <w:bookmarkStart w:id="495" w:name="_Toc511895475"/>
      <w:bookmarkStart w:id="496" w:name="_Toc511894534"/>
      <w:bookmarkStart w:id="497" w:name="_Toc107561311"/>
      <w:r>
        <w:rPr>
          <w:rFonts w:hint="eastAsia" w:cs="Times New Roman" w:asciiTheme="majorEastAsia" w:hAnsiTheme="majorEastAsia"/>
          <w:color w:val="auto"/>
          <w:sz w:val="24"/>
          <w:szCs w:val="24"/>
        </w:rPr>
        <w:t>询价报价明细表</w:t>
      </w:r>
      <w:bookmarkEnd w:id="491"/>
      <w:bookmarkEnd w:id="492"/>
      <w:bookmarkEnd w:id="493"/>
      <w:bookmarkEnd w:id="494"/>
      <w:bookmarkEnd w:id="495"/>
      <w:bookmarkEnd w:id="496"/>
    </w:p>
    <w:p w14:paraId="441A9AB7">
      <w:pPr>
        <w:spacing w:line="360" w:lineRule="auto"/>
        <w:jc w:val="left"/>
        <w:rPr>
          <w:b/>
          <w:color w:val="auto"/>
          <w:szCs w:val="21"/>
          <w:u w:val="single"/>
          <w:lang w:val="zh-CN"/>
        </w:rPr>
      </w:pPr>
      <w:r>
        <w:rPr>
          <w:rFonts w:hint="eastAsia"/>
          <w:b/>
          <w:color w:val="auto"/>
          <w:szCs w:val="21"/>
          <w:lang w:val="zh-CN"/>
        </w:rPr>
        <w:t>供应商：</w:t>
      </w:r>
    </w:p>
    <w:p w14:paraId="56E13F78">
      <w:pPr>
        <w:spacing w:line="360" w:lineRule="auto"/>
        <w:jc w:val="left"/>
        <w:rPr>
          <w:b/>
          <w:color w:val="auto"/>
          <w:szCs w:val="21"/>
          <w:lang w:val="zh-CN"/>
        </w:rPr>
      </w:pPr>
      <w:r>
        <w:rPr>
          <w:rFonts w:hint="eastAsia"/>
          <w:b/>
          <w:color w:val="auto"/>
          <w:szCs w:val="21"/>
          <w:lang w:val="zh-CN"/>
        </w:rPr>
        <w:t>项目名称：</w:t>
      </w:r>
    </w:p>
    <w:p w14:paraId="6AEFE1F7">
      <w:pPr>
        <w:spacing w:line="360" w:lineRule="auto"/>
        <w:jc w:val="left"/>
        <w:rPr>
          <w:b/>
          <w:color w:val="auto"/>
          <w:szCs w:val="21"/>
          <w:u w:val="single"/>
          <w:lang w:val="zh-CN"/>
        </w:rPr>
      </w:pPr>
      <w:r>
        <w:rPr>
          <w:rFonts w:hint="eastAsia"/>
          <w:b/>
          <w:color w:val="auto"/>
          <w:szCs w:val="21"/>
          <w:lang w:val="zh-CN"/>
        </w:rPr>
        <w:t>项目编号：</w:t>
      </w:r>
      <w:r>
        <w:rPr>
          <w:rFonts w:hint="eastAsia"/>
          <w:b/>
          <w:bCs/>
          <w:color w:val="auto"/>
          <w:szCs w:val="21"/>
          <w:lang w:val="zh-CN"/>
        </w:rPr>
        <w:t xml:space="preserve">                所投包号：</w:t>
      </w:r>
    </w:p>
    <w:tbl>
      <w:tblPr>
        <w:tblStyle w:val="30"/>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14:paraId="2F46DD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590" w:type="dxa"/>
            <w:shd w:val="pct10" w:color="C3BD96" w:themeColor="background2" w:themeShade="BF" w:fill="DDD9C4" w:themeFill="background2" w:themeFillShade="E6"/>
            <w:vAlign w:val="center"/>
          </w:tcPr>
          <w:p w14:paraId="53CD27FD">
            <w:pPr>
              <w:ind w:left="-120" w:leftChars="-50" w:right="-120" w:rightChars="-50"/>
              <w:jc w:val="center"/>
              <w:rPr>
                <w:rFonts w:cs="宋体"/>
                <w:b/>
                <w:color w:val="auto"/>
              </w:rPr>
            </w:pPr>
            <w:r>
              <w:rPr>
                <w:rFonts w:hint="eastAsia" w:cs="仿宋_GB2312"/>
                <w:b/>
                <w:color w:val="auto"/>
                <w:szCs w:val="24"/>
              </w:rPr>
              <w:t>序号</w:t>
            </w:r>
          </w:p>
        </w:tc>
        <w:tc>
          <w:tcPr>
            <w:tcW w:w="1108" w:type="dxa"/>
            <w:shd w:val="pct10" w:color="C3BD96" w:themeColor="background2" w:themeShade="BF" w:fill="DDD9C4" w:themeFill="background2" w:themeFillShade="E6"/>
            <w:vAlign w:val="center"/>
          </w:tcPr>
          <w:p w14:paraId="5BECB7AF">
            <w:pPr>
              <w:spacing w:line="360" w:lineRule="auto"/>
              <w:ind w:left="-55" w:leftChars="-23" w:right="-74" w:rightChars="-31"/>
              <w:jc w:val="center"/>
              <w:rPr>
                <w:rFonts w:cs="宋体"/>
                <w:b/>
                <w:color w:val="auto"/>
              </w:rPr>
            </w:pPr>
            <w:r>
              <w:rPr>
                <w:rFonts w:hint="eastAsia" w:cs="宋体"/>
                <w:b/>
                <w:color w:val="auto"/>
              </w:rPr>
              <w:t>名称</w:t>
            </w:r>
          </w:p>
        </w:tc>
        <w:tc>
          <w:tcPr>
            <w:tcW w:w="1560" w:type="dxa"/>
            <w:shd w:val="pct10" w:color="C3BD96" w:themeColor="background2" w:themeShade="BF" w:fill="DDD9C4" w:themeFill="background2" w:themeFillShade="E6"/>
            <w:vAlign w:val="center"/>
          </w:tcPr>
          <w:p w14:paraId="5F771F1F">
            <w:pPr>
              <w:ind w:left="-55" w:leftChars="-23" w:right="-74" w:rightChars="-31"/>
              <w:jc w:val="center"/>
              <w:rPr>
                <w:rFonts w:cs="宋体"/>
                <w:b/>
                <w:color w:val="auto"/>
              </w:rPr>
            </w:pPr>
            <w:r>
              <w:rPr>
                <w:rFonts w:hint="eastAsia"/>
                <w:b/>
                <w:color w:val="auto"/>
              </w:rPr>
              <w:t>品牌规格型号</w:t>
            </w:r>
          </w:p>
        </w:tc>
        <w:tc>
          <w:tcPr>
            <w:tcW w:w="708" w:type="dxa"/>
            <w:tcBorders>
              <w:right w:val="single" w:color="auto" w:sz="4" w:space="0"/>
            </w:tcBorders>
            <w:shd w:val="pct10" w:color="C3BD96" w:themeColor="background2" w:themeShade="BF" w:fill="DDD9C4" w:themeFill="background2" w:themeFillShade="E6"/>
            <w:vAlign w:val="center"/>
          </w:tcPr>
          <w:p w14:paraId="444BE34E">
            <w:pPr>
              <w:spacing w:line="360" w:lineRule="auto"/>
              <w:ind w:left="-55" w:leftChars="-23" w:right="-74" w:rightChars="-31"/>
              <w:jc w:val="center"/>
              <w:rPr>
                <w:rFonts w:cs="宋体"/>
                <w:b/>
                <w:color w:val="auto"/>
              </w:rPr>
            </w:pPr>
            <w:r>
              <w:rPr>
                <w:rFonts w:hint="eastAsia" w:cs="宋体"/>
                <w:b/>
                <w:color w:val="auto"/>
              </w:rPr>
              <w:t>数量</w:t>
            </w:r>
          </w:p>
        </w:tc>
        <w:tc>
          <w:tcPr>
            <w:tcW w:w="709" w:type="dxa"/>
            <w:tcBorders>
              <w:left w:val="single" w:color="auto" w:sz="4" w:space="0"/>
            </w:tcBorders>
            <w:shd w:val="pct10" w:color="C3BD96" w:themeColor="background2" w:themeShade="BF" w:fill="DDD9C4" w:themeFill="background2" w:themeFillShade="E6"/>
            <w:vAlign w:val="center"/>
          </w:tcPr>
          <w:p w14:paraId="4F25B79B">
            <w:pPr>
              <w:spacing w:line="360" w:lineRule="auto"/>
              <w:ind w:left="-55" w:leftChars="-23" w:right="-74" w:rightChars="-31"/>
              <w:jc w:val="center"/>
              <w:rPr>
                <w:rFonts w:cs="宋体"/>
                <w:b/>
                <w:color w:val="auto"/>
              </w:rPr>
            </w:pPr>
            <w:r>
              <w:rPr>
                <w:rFonts w:hint="eastAsia" w:cs="宋体"/>
                <w:b/>
                <w:color w:val="auto"/>
              </w:rPr>
              <w:t>单位</w:t>
            </w:r>
          </w:p>
        </w:tc>
        <w:tc>
          <w:tcPr>
            <w:tcW w:w="709" w:type="dxa"/>
            <w:shd w:val="pct10" w:color="C3BD96" w:themeColor="background2" w:themeShade="BF" w:fill="DDD9C4" w:themeFill="background2" w:themeFillShade="E6"/>
            <w:vAlign w:val="center"/>
          </w:tcPr>
          <w:p w14:paraId="762EF6DF">
            <w:pPr>
              <w:spacing w:line="360" w:lineRule="auto"/>
              <w:ind w:left="-55" w:leftChars="-23" w:right="-74" w:rightChars="-31"/>
              <w:jc w:val="center"/>
              <w:rPr>
                <w:rFonts w:cs="宋体"/>
                <w:b/>
                <w:color w:val="auto"/>
              </w:rPr>
            </w:pPr>
            <w:r>
              <w:rPr>
                <w:rFonts w:hint="eastAsia" w:cs="宋体"/>
                <w:b/>
                <w:color w:val="auto"/>
              </w:rPr>
              <w:t>单价</w:t>
            </w:r>
          </w:p>
        </w:tc>
        <w:tc>
          <w:tcPr>
            <w:tcW w:w="1134" w:type="dxa"/>
            <w:shd w:val="pct10" w:color="C3BD96" w:themeColor="background2" w:themeShade="BF" w:fill="DDD9C4" w:themeFill="background2" w:themeFillShade="E6"/>
            <w:vAlign w:val="center"/>
          </w:tcPr>
          <w:p w14:paraId="62624C72">
            <w:pPr>
              <w:spacing w:line="360" w:lineRule="auto"/>
              <w:ind w:left="-26" w:leftChars="-11" w:right="-74" w:rightChars="-31"/>
              <w:jc w:val="center"/>
              <w:rPr>
                <w:rFonts w:cs="宋体"/>
                <w:b/>
                <w:color w:val="auto"/>
              </w:rPr>
            </w:pPr>
            <w:r>
              <w:rPr>
                <w:rFonts w:hint="eastAsia" w:cs="宋体"/>
                <w:b/>
                <w:color w:val="auto"/>
              </w:rPr>
              <w:t>分项合计</w:t>
            </w:r>
          </w:p>
        </w:tc>
        <w:tc>
          <w:tcPr>
            <w:tcW w:w="1559" w:type="dxa"/>
            <w:tcBorders>
              <w:right w:val="single" w:color="auto" w:sz="4" w:space="0"/>
            </w:tcBorders>
            <w:shd w:val="pct10" w:color="C3BD96" w:themeColor="background2" w:themeShade="BF" w:fill="DDD9C4" w:themeFill="background2" w:themeFillShade="E6"/>
            <w:vAlign w:val="center"/>
          </w:tcPr>
          <w:p w14:paraId="308DFCA5">
            <w:pPr>
              <w:spacing w:line="360" w:lineRule="auto"/>
              <w:ind w:left="-26" w:leftChars="-11" w:right="-74" w:rightChars="-31"/>
              <w:jc w:val="center"/>
              <w:rPr>
                <w:rFonts w:cs="宋体"/>
                <w:b/>
                <w:color w:val="auto"/>
              </w:rPr>
            </w:pPr>
            <w:r>
              <w:rPr>
                <w:rFonts w:hint="eastAsia" w:cs="宋体"/>
                <w:b/>
                <w:color w:val="auto"/>
              </w:rPr>
              <w:t>制造商名称</w:t>
            </w:r>
          </w:p>
        </w:tc>
        <w:tc>
          <w:tcPr>
            <w:tcW w:w="1469" w:type="dxa"/>
            <w:tcBorders>
              <w:left w:val="single" w:color="auto" w:sz="4" w:space="0"/>
            </w:tcBorders>
            <w:shd w:val="pct10" w:color="C3BD96" w:themeColor="background2" w:themeShade="BF" w:fill="DDD9C4" w:themeFill="background2" w:themeFillShade="E6"/>
            <w:vAlign w:val="center"/>
          </w:tcPr>
          <w:p w14:paraId="699305D0">
            <w:pPr>
              <w:spacing w:line="360" w:lineRule="auto"/>
              <w:ind w:left="-26" w:leftChars="-11" w:right="-74" w:rightChars="-31"/>
              <w:jc w:val="center"/>
              <w:rPr>
                <w:rFonts w:cs="宋体"/>
                <w:b/>
                <w:color w:val="auto"/>
              </w:rPr>
            </w:pPr>
            <w:r>
              <w:rPr>
                <w:rFonts w:hint="eastAsia" w:cs="宋体"/>
                <w:b/>
                <w:color w:val="auto"/>
              </w:rPr>
              <w:t>产地</w:t>
            </w:r>
            <w:r>
              <w:rPr>
                <w:rFonts w:cs="宋体"/>
                <w:b/>
                <w:color w:val="auto"/>
              </w:rPr>
              <w:t>及国家</w:t>
            </w:r>
          </w:p>
        </w:tc>
      </w:tr>
      <w:tr w14:paraId="639C6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72CCC0C">
            <w:pPr>
              <w:numPr>
                <w:ilvl w:val="0"/>
                <w:numId w:val="46"/>
              </w:numPr>
              <w:tabs>
                <w:tab w:val="left" w:pos="61"/>
              </w:tabs>
              <w:adjustRightInd w:val="0"/>
              <w:snapToGrid w:val="0"/>
              <w:ind w:left="-72" w:leftChars="-30" w:firstLine="0"/>
              <w:jc w:val="center"/>
              <w:rPr>
                <w:color w:val="auto"/>
              </w:rPr>
            </w:pPr>
          </w:p>
        </w:tc>
        <w:tc>
          <w:tcPr>
            <w:tcW w:w="1108" w:type="dxa"/>
            <w:shd w:val="clear" w:color="auto" w:fill="auto"/>
            <w:vAlign w:val="center"/>
          </w:tcPr>
          <w:p w14:paraId="421FD0A6">
            <w:pPr>
              <w:tabs>
                <w:tab w:val="left" w:pos="0"/>
                <w:tab w:val="left" w:pos="56"/>
              </w:tabs>
              <w:adjustRightInd w:val="0"/>
              <w:snapToGrid w:val="0"/>
              <w:ind w:left="547" w:hanging="547" w:hangingChars="228"/>
              <w:jc w:val="center"/>
              <w:rPr>
                <w:color w:val="auto"/>
              </w:rPr>
            </w:pPr>
          </w:p>
        </w:tc>
        <w:tc>
          <w:tcPr>
            <w:tcW w:w="1560" w:type="dxa"/>
            <w:shd w:val="clear" w:color="auto" w:fill="auto"/>
            <w:vAlign w:val="center"/>
          </w:tcPr>
          <w:p w14:paraId="5CD01389">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5F59DA19">
            <w:pPr>
              <w:spacing w:line="240" w:lineRule="atLeast"/>
              <w:ind w:left="-55" w:leftChars="-23" w:right="-430" w:rightChars="-179"/>
              <w:jc w:val="center"/>
              <w:rPr>
                <w:rFonts w:cs="宋体"/>
                <w:color w:val="auto"/>
                <w:szCs w:val="24"/>
              </w:rPr>
            </w:pPr>
          </w:p>
        </w:tc>
        <w:tc>
          <w:tcPr>
            <w:tcW w:w="709" w:type="dxa"/>
            <w:tcBorders>
              <w:left w:val="single" w:color="auto" w:sz="4" w:space="0"/>
            </w:tcBorders>
            <w:shd w:val="clear" w:color="auto" w:fill="auto"/>
            <w:vAlign w:val="center"/>
          </w:tcPr>
          <w:p w14:paraId="049F08D2">
            <w:pPr>
              <w:spacing w:line="240" w:lineRule="atLeast"/>
              <w:ind w:left="-55" w:leftChars="-23" w:right="-430" w:rightChars="-179"/>
              <w:jc w:val="center"/>
              <w:rPr>
                <w:rFonts w:cs="宋体"/>
                <w:color w:val="auto"/>
                <w:szCs w:val="24"/>
              </w:rPr>
            </w:pPr>
          </w:p>
        </w:tc>
        <w:tc>
          <w:tcPr>
            <w:tcW w:w="709" w:type="dxa"/>
            <w:shd w:val="clear" w:color="auto" w:fill="auto"/>
            <w:vAlign w:val="center"/>
          </w:tcPr>
          <w:p w14:paraId="523B2E6B">
            <w:pPr>
              <w:spacing w:line="240" w:lineRule="atLeast"/>
              <w:ind w:left="-55" w:leftChars="-23" w:right="-74" w:rightChars="-31"/>
              <w:jc w:val="center"/>
              <w:rPr>
                <w:rFonts w:cs="宋体"/>
                <w:color w:val="auto"/>
                <w:szCs w:val="24"/>
              </w:rPr>
            </w:pPr>
          </w:p>
        </w:tc>
        <w:tc>
          <w:tcPr>
            <w:tcW w:w="1134" w:type="dxa"/>
            <w:shd w:val="clear" w:color="auto" w:fill="auto"/>
            <w:vAlign w:val="center"/>
          </w:tcPr>
          <w:p w14:paraId="64BA2FD6">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71993EF5">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5BAF2F6F">
            <w:pPr>
              <w:spacing w:line="240" w:lineRule="atLeast"/>
              <w:ind w:left="-55" w:leftChars="-23" w:right="-74" w:rightChars="-31"/>
              <w:jc w:val="center"/>
              <w:rPr>
                <w:rFonts w:cs="宋体"/>
                <w:color w:val="auto"/>
                <w:szCs w:val="24"/>
              </w:rPr>
            </w:pPr>
          </w:p>
        </w:tc>
      </w:tr>
      <w:tr w14:paraId="2ECF8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DB31C78">
            <w:pPr>
              <w:numPr>
                <w:ilvl w:val="0"/>
                <w:numId w:val="46"/>
              </w:numPr>
              <w:tabs>
                <w:tab w:val="left" w:pos="61"/>
              </w:tabs>
              <w:adjustRightInd w:val="0"/>
              <w:snapToGrid w:val="0"/>
              <w:ind w:left="-72" w:leftChars="-30" w:firstLine="0"/>
              <w:jc w:val="center"/>
              <w:rPr>
                <w:color w:val="auto"/>
              </w:rPr>
            </w:pPr>
          </w:p>
        </w:tc>
        <w:tc>
          <w:tcPr>
            <w:tcW w:w="1108" w:type="dxa"/>
            <w:shd w:val="clear" w:color="auto" w:fill="auto"/>
            <w:vAlign w:val="center"/>
          </w:tcPr>
          <w:p w14:paraId="482DC907">
            <w:pPr>
              <w:tabs>
                <w:tab w:val="left" w:pos="0"/>
                <w:tab w:val="left" w:pos="56"/>
              </w:tabs>
              <w:adjustRightInd w:val="0"/>
              <w:snapToGrid w:val="0"/>
              <w:jc w:val="center"/>
              <w:rPr>
                <w:color w:val="auto"/>
              </w:rPr>
            </w:pPr>
          </w:p>
        </w:tc>
        <w:tc>
          <w:tcPr>
            <w:tcW w:w="1560" w:type="dxa"/>
            <w:shd w:val="clear" w:color="auto" w:fill="auto"/>
            <w:vAlign w:val="center"/>
          </w:tcPr>
          <w:p w14:paraId="7247DB2C">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55D7B9D9">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06EEB322">
            <w:pPr>
              <w:spacing w:line="240" w:lineRule="atLeast"/>
              <w:ind w:left="-55" w:leftChars="-23" w:right="-74" w:rightChars="-31"/>
              <w:jc w:val="center"/>
              <w:rPr>
                <w:rFonts w:cs="宋体"/>
                <w:color w:val="auto"/>
                <w:szCs w:val="24"/>
              </w:rPr>
            </w:pPr>
          </w:p>
        </w:tc>
        <w:tc>
          <w:tcPr>
            <w:tcW w:w="709" w:type="dxa"/>
            <w:shd w:val="clear" w:color="auto" w:fill="auto"/>
            <w:vAlign w:val="center"/>
          </w:tcPr>
          <w:p w14:paraId="42534F30">
            <w:pPr>
              <w:spacing w:line="240" w:lineRule="atLeast"/>
              <w:ind w:left="-55" w:leftChars="-23" w:right="-74" w:rightChars="-31"/>
              <w:jc w:val="center"/>
              <w:rPr>
                <w:rFonts w:cs="宋体"/>
                <w:color w:val="auto"/>
                <w:szCs w:val="24"/>
              </w:rPr>
            </w:pPr>
          </w:p>
        </w:tc>
        <w:tc>
          <w:tcPr>
            <w:tcW w:w="1134" w:type="dxa"/>
            <w:shd w:val="clear" w:color="auto" w:fill="auto"/>
            <w:vAlign w:val="center"/>
          </w:tcPr>
          <w:p w14:paraId="210B00C8">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02E0BDE5">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1A15CB40">
            <w:pPr>
              <w:spacing w:line="240" w:lineRule="atLeast"/>
              <w:ind w:left="-55" w:leftChars="-23" w:right="-74" w:rightChars="-31"/>
              <w:jc w:val="center"/>
              <w:rPr>
                <w:rFonts w:cs="宋体"/>
                <w:color w:val="auto"/>
                <w:szCs w:val="24"/>
              </w:rPr>
            </w:pPr>
          </w:p>
        </w:tc>
      </w:tr>
      <w:tr w14:paraId="7B300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67B63072">
            <w:pPr>
              <w:numPr>
                <w:ilvl w:val="0"/>
                <w:numId w:val="46"/>
              </w:numPr>
              <w:tabs>
                <w:tab w:val="left" w:pos="61"/>
              </w:tabs>
              <w:adjustRightInd w:val="0"/>
              <w:snapToGrid w:val="0"/>
              <w:ind w:left="-72" w:leftChars="-30" w:firstLine="0"/>
              <w:jc w:val="center"/>
              <w:rPr>
                <w:color w:val="auto"/>
              </w:rPr>
            </w:pPr>
          </w:p>
        </w:tc>
        <w:tc>
          <w:tcPr>
            <w:tcW w:w="1108" w:type="dxa"/>
            <w:shd w:val="clear" w:color="auto" w:fill="auto"/>
            <w:vAlign w:val="center"/>
          </w:tcPr>
          <w:p w14:paraId="67F67E1C">
            <w:pPr>
              <w:tabs>
                <w:tab w:val="left" w:pos="0"/>
                <w:tab w:val="left" w:pos="56"/>
              </w:tabs>
              <w:adjustRightInd w:val="0"/>
              <w:snapToGrid w:val="0"/>
              <w:jc w:val="center"/>
              <w:rPr>
                <w:color w:val="auto"/>
              </w:rPr>
            </w:pPr>
          </w:p>
        </w:tc>
        <w:tc>
          <w:tcPr>
            <w:tcW w:w="1560" w:type="dxa"/>
            <w:shd w:val="clear" w:color="auto" w:fill="auto"/>
            <w:vAlign w:val="center"/>
          </w:tcPr>
          <w:p w14:paraId="53EAA78B">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025449BA">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59738AC5">
            <w:pPr>
              <w:spacing w:line="240" w:lineRule="atLeast"/>
              <w:ind w:left="-55" w:leftChars="-23" w:right="-74" w:rightChars="-31"/>
              <w:jc w:val="center"/>
              <w:rPr>
                <w:rFonts w:cs="宋体"/>
                <w:color w:val="auto"/>
                <w:szCs w:val="24"/>
              </w:rPr>
            </w:pPr>
          </w:p>
        </w:tc>
        <w:tc>
          <w:tcPr>
            <w:tcW w:w="709" w:type="dxa"/>
            <w:shd w:val="clear" w:color="auto" w:fill="auto"/>
            <w:vAlign w:val="center"/>
          </w:tcPr>
          <w:p w14:paraId="403435F6">
            <w:pPr>
              <w:spacing w:line="240" w:lineRule="atLeast"/>
              <w:ind w:left="-55" w:leftChars="-23" w:right="-74" w:rightChars="-31"/>
              <w:jc w:val="center"/>
              <w:rPr>
                <w:rFonts w:cs="宋体"/>
                <w:color w:val="auto"/>
                <w:szCs w:val="24"/>
              </w:rPr>
            </w:pPr>
          </w:p>
        </w:tc>
        <w:tc>
          <w:tcPr>
            <w:tcW w:w="1134" w:type="dxa"/>
            <w:shd w:val="clear" w:color="auto" w:fill="auto"/>
            <w:vAlign w:val="center"/>
          </w:tcPr>
          <w:p w14:paraId="52B772CD">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1C829AF6">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6215F94C">
            <w:pPr>
              <w:spacing w:line="240" w:lineRule="atLeast"/>
              <w:ind w:left="-55" w:leftChars="-23" w:right="-74" w:rightChars="-31"/>
              <w:jc w:val="center"/>
              <w:rPr>
                <w:rFonts w:cs="宋体"/>
                <w:color w:val="auto"/>
                <w:szCs w:val="24"/>
              </w:rPr>
            </w:pPr>
          </w:p>
        </w:tc>
      </w:tr>
      <w:tr w14:paraId="37426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EE42874">
            <w:pPr>
              <w:numPr>
                <w:ilvl w:val="0"/>
                <w:numId w:val="46"/>
              </w:numPr>
              <w:tabs>
                <w:tab w:val="left" w:pos="61"/>
              </w:tabs>
              <w:adjustRightInd w:val="0"/>
              <w:snapToGrid w:val="0"/>
              <w:ind w:left="-72" w:leftChars="-30" w:firstLine="0"/>
              <w:jc w:val="center"/>
              <w:rPr>
                <w:color w:val="auto"/>
              </w:rPr>
            </w:pPr>
          </w:p>
        </w:tc>
        <w:tc>
          <w:tcPr>
            <w:tcW w:w="1108" w:type="dxa"/>
            <w:shd w:val="clear" w:color="auto" w:fill="auto"/>
            <w:vAlign w:val="center"/>
          </w:tcPr>
          <w:p w14:paraId="21C2EE9A">
            <w:pPr>
              <w:tabs>
                <w:tab w:val="left" w:pos="0"/>
                <w:tab w:val="left" w:pos="56"/>
              </w:tabs>
              <w:adjustRightInd w:val="0"/>
              <w:snapToGrid w:val="0"/>
              <w:jc w:val="center"/>
              <w:rPr>
                <w:color w:val="auto"/>
              </w:rPr>
            </w:pPr>
          </w:p>
        </w:tc>
        <w:tc>
          <w:tcPr>
            <w:tcW w:w="1560" w:type="dxa"/>
            <w:shd w:val="clear" w:color="auto" w:fill="auto"/>
            <w:vAlign w:val="center"/>
          </w:tcPr>
          <w:p w14:paraId="2F075DEE">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3CDF4928">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23B6399C">
            <w:pPr>
              <w:spacing w:line="240" w:lineRule="atLeast"/>
              <w:ind w:left="-55" w:leftChars="-23" w:right="-74" w:rightChars="-31"/>
              <w:jc w:val="center"/>
              <w:rPr>
                <w:rFonts w:cs="宋体"/>
                <w:color w:val="auto"/>
                <w:szCs w:val="24"/>
              </w:rPr>
            </w:pPr>
          </w:p>
        </w:tc>
        <w:tc>
          <w:tcPr>
            <w:tcW w:w="709" w:type="dxa"/>
            <w:shd w:val="clear" w:color="auto" w:fill="auto"/>
            <w:vAlign w:val="center"/>
          </w:tcPr>
          <w:p w14:paraId="3FA845BC">
            <w:pPr>
              <w:spacing w:line="240" w:lineRule="atLeast"/>
              <w:ind w:left="-55" w:leftChars="-23" w:right="-74" w:rightChars="-31"/>
              <w:jc w:val="center"/>
              <w:rPr>
                <w:rFonts w:cs="宋体"/>
                <w:color w:val="auto"/>
                <w:szCs w:val="24"/>
              </w:rPr>
            </w:pPr>
          </w:p>
        </w:tc>
        <w:tc>
          <w:tcPr>
            <w:tcW w:w="1134" w:type="dxa"/>
            <w:shd w:val="clear" w:color="auto" w:fill="auto"/>
            <w:vAlign w:val="center"/>
          </w:tcPr>
          <w:p w14:paraId="0188D82F">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323420BD">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30D2C18B">
            <w:pPr>
              <w:spacing w:line="240" w:lineRule="atLeast"/>
              <w:ind w:left="-55" w:leftChars="-23" w:right="-74" w:rightChars="-31"/>
              <w:jc w:val="center"/>
              <w:rPr>
                <w:rFonts w:cs="宋体"/>
                <w:color w:val="auto"/>
                <w:szCs w:val="24"/>
              </w:rPr>
            </w:pPr>
          </w:p>
        </w:tc>
      </w:tr>
      <w:tr w14:paraId="7AF07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6B2401D3">
            <w:pPr>
              <w:numPr>
                <w:ilvl w:val="0"/>
                <w:numId w:val="46"/>
              </w:numPr>
              <w:tabs>
                <w:tab w:val="left" w:pos="61"/>
              </w:tabs>
              <w:adjustRightInd w:val="0"/>
              <w:snapToGrid w:val="0"/>
              <w:ind w:left="-72" w:leftChars="-30" w:firstLine="0"/>
              <w:jc w:val="center"/>
              <w:rPr>
                <w:color w:val="auto"/>
              </w:rPr>
            </w:pPr>
          </w:p>
        </w:tc>
        <w:tc>
          <w:tcPr>
            <w:tcW w:w="1108" w:type="dxa"/>
            <w:shd w:val="clear" w:color="auto" w:fill="auto"/>
            <w:vAlign w:val="center"/>
          </w:tcPr>
          <w:p w14:paraId="2B2B3BB6">
            <w:pPr>
              <w:tabs>
                <w:tab w:val="left" w:pos="0"/>
                <w:tab w:val="left" w:pos="56"/>
              </w:tabs>
              <w:adjustRightInd w:val="0"/>
              <w:snapToGrid w:val="0"/>
              <w:jc w:val="center"/>
              <w:rPr>
                <w:color w:val="auto"/>
              </w:rPr>
            </w:pPr>
          </w:p>
        </w:tc>
        <w:tc>
          <w:tcPr>
            <w:tcW w:w="1560" w:type="dxa"/>
            <w:shd w:val="clear" w:color="auto" w:fill="auto"/>
            <w:vAlign w:val="center"/>
          </w:tcPr>
          <w:p w14:paraId="42D6B60C">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0460B6E4">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3A24AA32">
            <w:pPr>
              <w:spacing w:line="240" w:lineRule="atLeast"/>
              <w:ind w:left="-55" w:leftChars="-23" w:right="-74" w:rightChars="-31"/>
              <w:jc w:val="center"/>
              <w:rPr>
                <w:rFonts w:cs="宋体"/>
                <w:color w:val="auto"/>
                <w:szCs w:val="24"/>
              </w:rPr>
            </w:pPr>
          </w:p>
        </w:tc>
        <w:tc>
          <w:tcPr>
            <w:tcW w:w="709" w:type="dxa"/>
            <w:shd w:val="clear" w:color="auto" w:fill="auto"/>
            <w:vAlign w:val="center"/>
          </w:tcPr>
          <w:p w14:paraId="4D1679F4">
            <w:pPr>
              <w:spacing w:line="240" w:lineRule="atLeast"/>
              <w:ind w:left="-55" w:leftChars="-23" w:right="-74" w:rightChars="-31"/>
              <w:jc w:val="center"/>
              <w:rPr>
                <w:rFonts w:cs="宋体"/>
                <w:color w:val="auto"/>
                <w:szCs w:val="24"/>
              </w:rPr>
            </w:pPr>
          </w:p>
        </w:tc>
        <w:tc>
          <w:tcPr>
            <w:tcW w:w="1134" w:type="dxa"/>
            <w:shd w:val="clear" w:color="auto" w:fill="auto"/>
            <w:vAlign w:val="center"/>
          </w:tcPr>
          <w:p w14:paraId="0B3058F4">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71CDC4BA">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5ECF38D8">
            <w:pPr>
              <w:spacing w:line="240" w:lineRule="atLeast"/>
              <w:ind w:left="-55" w:leftChars="-23" w:right="-74" w:rightChars="-31"/>
              <w:jc w:val="center"/>
              <w:rPr>
                <w:rFonts w:cs="宋体"/>
                <w:color w:val="auto"/>
                <w:szCs w:val="24"/>
              </w:rPr>
            </w:pPr>
          </w:p>
        </w:tc>
      </w:tr>
      <w:tr w14:paraId="682A4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8A5C81C">
            <w:pPr>
              <w:numPr>
                <w:ilvl w:val="0"/>
                <w:numId w:val="46"/>
              </w:numPr>
              <w:tabs>
                <w:tab w:val="left" w:pos="61"/>
              </w:tabs>
              <w:adjustRightInd w:val="0"/>
              <w:snapToGrid w:val="0"/>
              <w:ind w:left="-72" w:leftChars="-30" w:firstLine="0"/>
              <w:jc w:val="center"/>
              <w:rPr>
                <w:color w:val="auto"/>
              </w:rPr>
            </w:pPr>
          </w:p>
        </w:tc>
        <w:tc>
          <w:tcPr>
            <w:tcW w:w="1108" w:type="dxa"/>
            <w:shd w:val="clear" w:color="auto" w:fill="auto"/>
            <w:vAlign w:val="center"/>
          </w:tcPr>
          <w:p w14:paraId="5037511B">
            <w:pPr>
              <w:tabs>
                <w:tab w:val="left" w:pos="0"/>
                <w:tab w:val="left" w:pos="56"/>
              </w:tabs>
              <w:adjustRightInd w:val="0"/>
              <w:snapToGrid w:val="0"/>
              <w:jc w:val="center"/>
              <w:rPr>
                <w:color w:val="auto"/>
              </w:rPr>
            </w:pPr>
          </w:p>
        </w:tc>
        <w:tc>
          <w:tcPr>
            <w:tcW w:w="1560" w:type="dxa"/>
            <w:shd w:val="clear" w:color="auto" w:fill="auto"/>
            <w:vAlign w:val="center"/>
          </w:tcPr>
          <w:p w14:paraId="6623C4AB">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095E1399">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19E5C438">
            <w:pPr>
              <w:spacing w:line="240" w:lineRule="atLeast"/>
              <w:ind w:left="-55" w:leftChars="-23" w:right="-74" w:rightChars="-31"/>
              <w:jc w:val="center"/>
              <w:rPr>
                <w:rFonts w:cs="宋体"/>
                <w:color w:val="auto"/>
                <w:szCs w:val="24"/>
              </w:rPr>
            </w:pPr>
          </w:p>
        </w:tc>
        <w:tc>
          <w:tcPr>
            <w:tcW w:w="709" w:type="dxa"/>
            <w:shd w:val="clear" w:color="auto" w:fill="auto"/>
            <w:vAlign w:val="center"/>
          </w:tcPr>
          <w:p w14:paraId="00DF36C9">
            <w:pPr>
              <w:spacing w:line="240" w:lineRule="atLeast"/>
              <w:ind w:left="-55" w:leftChars="-23" w:right="-74" w:rightChars="-31"/>
              <w:jc w:val="center"/>
              <w:rPr>
                <w:rFonts w:cs="宋体"/>
                <w:color w:val="auto"/>
                <w:szCs w:val="24"/>
              </w:rPr>
            </w:pPr>
          </w:p>
        </w:tc>
        <w:tc>
          <w:tcPr>
            <w:tcW w:w="1134" w:type="dxa"/>
            <w:shd w:val="clear" w:color="auto" w:fill="auto"/>
            <w:vAlign w:val="center"/>
          </w:tcPr>
          <w:p w14:paraId="5A72EEF5">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57E45AB5">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6B54952C">
            <w:pPr>
              <w:spacing w:line="240" w:lineRule="atLeast"/>
              <w:ind w:left="-55" w:leftChars="-23" w:right="-74" w:rightChars="-31"/>
              <w:jc w:val="center"/>
              <w:rPr>
                <w:rFonts w:cs="宋体"/>
                <w:color w:val="auto"/>
                <w:szCs w:val="24"/>
              </w:rPr>
            </w:pPr>
          </w:p>
        </w:tc>
      </w:tr>
      <w:tr w14:paraId="31CD2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116D69D1">
            <w:pPr>
              <w:tabs>
                <w:tab w:val="left" w:pos="82"/>
              </w:tabs>
              <w:adjustRightInd w:val="0"/>
              <w:snapToGrid w:val="0"/>
              <w:jc w:val="center"/>
              <w:rPr>
                <w:color w:val="auto"/>
              </w:rPr>
            </w:pPr>
            <w:r>
              <w:rPr>
                <w:rFonts w:hint="eastAsia"/>
                <w:color w:val="auto"/>
              </w:rPr>
              <w:t>…</w:t>
            </w:r>
          </w:p>
        </w:tc>
        <w:tc>
          <w:tcPr>
            <w:tcW w:w="1108" w:type="dxa"/>
            <w:shd w:val="clear" w:color="auto" w:fill="auto"/>
            <w:vAlign w:val="center"/>
          </w:tcPr>
          <w:p w14:paraId="0A715340">
            <w:pPr>
              <w:spacing w:line="240" w:lineRule="atLeast"/>
              <w:ind w:left="-55" w:leftChars="-23" w:right="-74" w:rightChars="-31"/>
              <w:jc w:val="left"/>
              <w:rPr>
                <w:rFonts w:cs="宋体"/>
                <w:color w:val="auto"/>
                <w:szCs w:val="24"/>
              </w:rPr>
            </w:pPr>
          </w:p>
        </w:tc>
        <w:tc>
          <w:tcPr>
            <w:tcW w:w="1560" w:type="dxa"/>
            <w:shd w:val="clear" w:color="auto" w:fill="auto"/>
            <w:vAlign w:val="center"/>
          </w:tcPr>
          <w:p w14:paraId="023889E7">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14:paraId="3B758665">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14:paraId="03F4784E">
            <w:pPr>
              <w:spacing w:line="240" w:lineRule="atLeast"/>
              <w:ind w:left="-55" w:leftChars="-23" w:right="-74" w:rightChars="-31"/>
              <w:jc w:val="center"/>
              <w:rPr>
                <w:rFonts w:cs="宋体"/>
                <w:color w:val="auto"/>
                <w:szCs w:val="24"/>
              </w:rPr>
            </w:pPr>
          </w:p>
        </w:tc>
        <w:tc>
          <w:tcPr>
            <w:tcW w:w="709" w:type="dxa"/>
            <w:shd w:val="clear" w:color="auto" w:fill="auto"/>
            <w:vAlign w:val="center"/>
          </w:tcPr>
          <w:p w14:paraId="07814ECB">
            <w:pPr>
              <w:spacing w:line="240" w:lineRule="atLeast"/>
              <w:ind w:left="-55" w:leftChars="-23" w:right="-74" w:rightChars="-31"/>
              <w:jc w:val="center"/>
              <w:rPr>
                <w:rFonts w:cs="宋体"/>
                <w:color w:val="auto"/>
                <w:szCs w:val="24"/>
              </w:rPr>
            </w:pPr>
          </w:p>
        </w:tc>
        <w:tc>
          <w:tcPr>
            <w:tcW w:w="1134" w:type="dxa"/>
            <w:shd w:val="clear" w:color="auto" w:fill="auto"/>
            <w:vAlign w:val="center"/>
          </w:tcPr>
          <w:p w14:paraId="2BEA66E9">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14:paraId="4ECA551A">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14:paraId="4C56ED48">
            <w:pPr>
              <w:spacing w:line="240" w:lineRule="atLeast"/>
              <w:ind w:left="-55" w:leftChars="-23" w:right="-74" w:rightChars="-31"/>
              <w:jc w:val="center"/>
              <w:rPr>
                <w:rFonts w:cs="宋体"/>
                <w:color w:val="auto"/>
                <w:szCs w:val="24"/>
              </w:rPr>
            </w:pPr>
          </w:p>
        </w:tc>
      </w:tr>
      <w:tr w14:paraId="2D610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14:paraId="16C721FD">
            <w:pPr>
              <w:spacing w:line="240" w:lineRule="atLeast"/>
              <w:ind w:left="-55" w:leftChars="-23" w:right="-74" w:rightChars="-31"/>
              <w:jc w:val="center"/>
              <w:rPr>
                <w:rFonts w:cs="宋体"/>
                <w:b/>
                <w:color w:val="auto"/>
                <w:szCs w:val="24"/>
              </w:rPr>
            </w:pPr>
            <w:r>
              <w:rPr>
                <w:rFonts w:hint="eastAsia" w:cs="宋体"/>
                <w:b/>
                <w:color w:val="auto"/>
                <w:szCs w:val="24"/>
              </w:rPr>
              <w:t>合计</w:t>
            </w:r>
          </w:p>
        </w:tc>
        <w:tc>
          <w:tcPr>
            <w:tcW w:w="4162" w:type="dxa"/>
            <w:gridSpan w:val="3"/>
            <w:shd w:val="clear" w:color="auto" w:fill="auto"/>
            <w:vAlign w:val="center"/>
          </w:tcPr>
          <w:p w14:paraId="3DB07782">
            <w:pPr>
              <w:spacing w:line="240" w:lineRule="atLeast"/>
              <w:ind w:left="-55" w:leftChars="-23" w:right="-74" w:rightChars="-31"/>
              <w:jc w:val="left"/>
              <w:rPr>
                <w:rFonts w:cs="宋体"/>
                <w:color w:val="auto"/>
                <w:szCs w:val="24"/>
              </w:rPr>
            </w:pPr>
          </w:p>
        </w:tc>
      </w:tr>
    </w:tbl>
    <w:p w14:paraId="79521C29">
      <w:pPr>
        <w:spacing w:line="360" w:lineRule="auto"/>
        <w:ind w:left="1091" w:hanging="1091" w:hangingChars="453"/>
        <w:jc w:val="left"/>
        <w:rPr>
          <w:color w:val="auto"/>
        </w:rPr>
      </w:pPr>
      <w:r>
        <w:rPr>
          <w:rFonts w:hint="eastAsia"/>
          <w:b/>
          <w:color w:val="auto"/>
        </w:rPr>
        <w:t>说明：</w:t>
      </w:r>
      <w:r>
        <w:rPr>
          <w:rFonts w:hint="eastAsia"/>
          <w:color w:val="auto"/>
        </w:rPr>
        <w:t>1、</w:t>
      </w:r>
      <w:r>
        <w:rPr>
          <w:rFonts w:hint="eastAsia" w:cs="Courier New"/>
          <w:color w:val="auto"/>
          <w:szCs w:val="21"/>
        </w:rPr>
        <w:t>所有</w:t>
      </w:r>
      <w:r>
        <w:rPr>
          <w:rFonts w:hint="eastAsia"/>
          <w:color w:val="auto"/>
        </w:rPr>
        <w:t>价</w:t>
      </w:r>
      <w:r>
        <w:rPr>
          <w:rFonts w:hint="eastAsia" w:cs="Courier New"/>
          <w:color w:val="auto"/>
          <w:szCs w:val="21"/>
        </w:rPr>
        <w:t>格</w:t>
      </w:r>
      <w:r>
        <w:rPr>
          <w:rFonts w:hint="eastAsia"/>
          <w:color w:val="auto"/>
        </w:rPr>
        <w:t>均用人民币表示，单位为元；报价</w:t>
      </w:r>
      <w:r>
        <w:rPr>
          <w:rFonts w:hint="eastAsia" w:cs="Courier New"/>
          <w:color w:val="auto"/>
          <w:szCs w:val="21"/>
        </w:rPr>
        <w:t>明细表</w:t>
      </w:r>
      <w:r>
        <w:rPr>
          <w:rFonts w:hint="eastAsia"/>
          <w:color w:val="auto"/>
        </w:rPr>
        <w:t>合计应与《询价一览表》中的询价总报价一致。</w:t>
      </w:r>
    </w:p>
    <w:p w14:paraId="4C119C74">
      <w:pPr>
        <w:spacing w:line="360" w:lineRule="auto"/>
        <w:ind w:left="1240" w:leftChars="360" w:hanging="376" w:hangingChars="157"/>
        <w:jc w:val="left"/>
        <w:rPr>
          <w:color w:val="auto"/>
        </w:rPr>
      </w:pPr>
      <w:r>
        <w:rPr>
          <w:rFonts w:hint="eastAsia"/>
          <w:color w:val="auto"/>
        </w:rPr>
        <w:t>2、制造商名称：货物填写生产该货物的厂家名称、服务填写承接该服务供应商名称、工程填写承建该工程供应商名称。</w:t>
      </w:r>
    </w:p>
    <w:p w14:paraId="018DA5AD">
      <w:pPr>
        <w:spacing w:line="360" w:lineRule="auto"/>
        <w:ind w:left="1240" w:leftChars="360" w:hanging="376" w:hangingChars="157"/>
        <w:jc w:val="left"/>
        <w:rPr>
          <w:color w:val="auto"/>
        </w:rPr>
      </w:pPr>
      <w:r>
        <w:rPr>
          <w:rFonts w:hint="eastAsia"/>
          <w:color w:val="auto"/>
        </w:rPr>
        <w:t>3、未提供详细的货物（工程或服务）报价明细</w:t>
      </w:r>
      <w:r>
        <w:rPr>
          <w:rFonts w:hint="eastAsia" w:cs="Corbel"/>
          <w:color w:val="auto"/>
        </w:rPr>
        <w:t>，</w:t>
      </w:r>
      <w:r>
        <w:rPr>
          <w:rFonts w:hint="eastAsia"/>
          <w:color w:val="auto"/>
        </w:rPr>
        <w:t>导致的后果由供应商自行承担。</w:t>
      </w:r>
    </w:p>
    <w:p w14:paraId="2B8B81A1">
      <w:pPr>
        <w:spacing w:line="360" w:lineRule="auto"/>
        <w:ind w:left="1240" w:leftChars="360" w:hanging="376" w:hangingChars="157"/>
        <w:jc w:val="left"/>
        <w:rPr>
          <w:color w:val="auto"/>
        </w:rPr>
      </w:pPr>
    </w:p>
    <w:p w14:paraId="17E9B031">
      <w:pPr>
        <w:widowControl/>
        <w:jc w:val="left"/>
        <w:rPr>
          <w:rFonts w:cstheme="majorBidi"/>
          <w:b/>
          <w:bCs/>
          <w:color w:val="auto"/>
          <w:szCs w:val="24"/>
        </w:rPr>
      </w:pPr>
      <w:r>
        <w:rPr>
          <w:color w:val="auto"/>
          <w:szCs w:val="24"/>
        </w:rPr>
        <w:br w:type="page"/>
      </w:r>
    </w:p>
    <w:bookmarkEnd w:id="497"/>
    <w:p w14:paraId="232424AD">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498" w:name="_Toc107561312"/>
      <w:bookmarkStart w:id="499" w:name="_Toc117244508"/>
      <w:bookmarkStart w:id="500" w:name="_Toc117244393"/>
      <w:bookmarkStart w:id="501" w:name="_Toc7352"/>
      <w:r>
        <w:rPr>
          <w:rFonts w:hint="eastAsia" w:ascii="宋体" w:hAnsi="宋体" w:eastAsia="宋体"/>
          <w:color w:val="auto"/>
          <w:sz w:val="24"/>
          <w:szCs w:val="24"/>
        </w:rPr>
        <w:t>法定代表人身份证明</w:t>
      </w:r>
      <w:bookmarkEnd w:id="498"/>
      <w:bookmarkEnd w:id="499"/>
      <w:bookmarkEnd w:id="500"/>
      <w:bookmarkEnd w:id="501"/>
    </w:p>
    <w:p w14:paraId="242FDC02">
      <w:pPr>
        <w:wordWrap w:val="0"/>
        <w:spacing w:line="360" w:lineRule="auto"/>
        <w:ind w:firstLine="360" w:firstLineChars="150"/>
        <w:rPr>
          <w:rFonts w:ascii="楷体" w:hAnsi="楷体" w:eastAsia="楷体"/>
          <w:color w:val="auto"/>
          <w:szCs w:val="24"/>
        </w:rPr>
      </w:pPr>
      <w:r>
        <w:rPr>
          <w:rFonts w:hint="eastAsia" w:ascii="楷体" w:hAnsi="楷体" w:eastAsia="楷体"/>
          <w:color w:val="auto"/>
          <w:szCs w:val="24"/>
        </w:rPr>
        <w:t>（自然人提供身份证明）</w:t>
      </w:r>
    </w:p>
    <w:p w14:paraId="1DB17A7D">
      <w:pPr>
        <w:pStyle w:val="12"/>
        <w:rPr>
          <w:color w:val="auto"/>
        </w:rPr>
      </w:pPr>
    </w:p>
    <w:p w14:paraId="7CEBBCFD">
      <w:pPr>
        <w:wordWrap w:val="0"/>
        <w:spacing w:line="360" w:lineRule="auto"/>
        <w:ind w:firstLine="480" w:firstLineChars="200"/>
        <w:rPr>
          <w:color w:val="auto"/>
          <w:szCs w:val="24"/>
          <w:u w:val="single"/>
        </w:rPr>
      </w:pPr>
      <w:r>
        <w:rPr>
          <w:rFonts w:hint="eastAsia"/>
          <w:color w:val="auto"/>
          <w:szCs w:val="24"/>
        </w:rPr>
        <w:t>供应商名称：</w:t>
      </w:r>
      <w:r>
        <w:rPr>
          <w:color w:val="auto"/>
          <w:szCs w:val="24"/>
          <w:u w:val="single"/>
        </w:rPr>
        <w:tab/>
      </w:r>
    </w:p>
    <w:p w14:paraId="63272C92">
      <w:pPr>
        <w:wordWrap w:val="0"/>
        <w:spacing w:line="360" w:lineRule="auto"/>
        <w:ind w:firstLine="480" w:firstLineChars="200"/>
        <w:rPr>
          <w:color w:val="auto"/>
          <w:szCs w:val="24"/>
        </w:rPr>
      </w:pPr>
      <w:r>
        <w:rPr>
          <w:rFonts w:hint="eastAsia"/>
          <w:color w:val="auto"/>
          <w:szCs w:val="24"/>
        </w:rPr>
        <w:t>姓名：</w:t>
      </w:r>
      <w:r>
        <w:rPr>
          <w:color w:val="auto"/>
          <w:szCs w:val="24"/>
          <w:u w:val="single"/>
        </w:rPr>
        <w:tab/>
      </w:r>
      <w:r>
        <w:rPr>
          <w:rFonts w:hint="eastAsia"/>
          <w:color w:val="auto"/>
          <w:szCs w:val="24"/>
        </w:rPr>
        <w:t>性别：</w:t>
      </w:r>
      <w:r>
        <w:rPr>
          <w:color w:val="auto"/>
          <w:szCs w:val="24"/>
          <w:u w:val="single"/>
        </w:rPr>
        <w:tab/>
      </w:r>
      <w:r>
        <w:rPr>
          <w:rFonts w:hint="eastAsia"/>
          <w:color w:val="auto"/>
          <w:szCs w:val="24"/>
        </w:rPr>
        <w:t>年龄：</w:t>
      </w:r>
      <w:r>
        <w:rPr>
          <w:color w:val="auto"/>
          <w:szCs w:val="24"/>
          <w:u w:val="single"/>
        </w:rPr>
        <w:tab/>
      </w:r>
      <w:r>
        <w:rPr>
          <w:rFonts w:hint="eastAsia"/>
          <w:color w:val="auto"/>
          <w:szCs w:val="24"/>
        </w:rPr>
        <w:t>职务：</w:t>
      </w:r>
      <w:r>
        <w:rPr>
          <w:color w:val="auto"/>
          <w:szCs w:val="24"/>
          <w:u w:val="single"/>
        </w:rPr>
        <w:tab/>
      </w:r>
      <w:r>
        <w:rPr>
          <w:rFonts w:hint="eastAsia"/>
          <w:color w:val="auto"/>
          <w:szCs w:val="24"/>
        </w:rPr>
        <w:t>，系</w:t>
      </w:r>
      <w:r>
        <w:rPr>
          <w:color w:val="auto"/>
          <w:szCs w:val="24"/>
          <w:u w:val="single"/>
        </w:rPr>
        <w:tab/>
      </w:r>
      <w:r>
        <w:rPr>
          <w:rFonts w:hint="eastAsia"/>
          <w:i/>
          <w:color w:val="auto"/>
          <w:szCs w:val="24"/>
          <w:u w:val="single"/>
        </w:rPr>
        <w:t>（供应商名称）</w:t>
      </w:r>
      <w:r>
        <w:rPr>
          <w:rFonts w:hint="eastAsia"/>
          <w:color w:val="auto"/>
          <w:szCs w:val="24"/>
        </w:rPr>
        <w:t>的法定代表人。</w:t>
      </w:r>
    </w:p>
    <w:p w14:paraId="74E44537">
      <w:pPr>
        <w:wordWrap w:val="0"/>
        <w:spacing w:line="360" w:lineRule="auto"/>
        <w:ind w:firstLine="480" w:firstLineChars="200"/>
        <w:rPr>
          <w:color w:val="auto"/>
          <w:szCs w:val="24"/>
        </w:rPr>
      </w:pPr>
      <w:r>
        <w:rPr>
          <w:rFonts w:hint="eastAsia"/>
          <w:color w:val="auto"/>
          <w:szCs w:val="24"/>
        </w:rPr>
        <w:t>特此证明。</w:t>
      </w:r>
    </w:p>
    <w:p w14:paraId="6F2C62F6">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p>
    <w:p w14:paraId="0A92206C">
      <w:pPr>
        <w:wordWrap w:val="0"/>
        <w:spacing w:line="360" w:lineRule="auto"/>
        <w:ind w:firstLine="3240" w:firstLineChars="1350"/>
        <w:rPr>
          <w:color w:val="auto"/>
        </w:rPr>
      </w:pPr>
      <w:r>
        <w:rPr>
          <w:rFonts w:hint="eastAsia"/>
          <w:color w:val="auto"/>
          <w:szCs w:val="24"/>
        </w:rPr>
        <w:t>日   期：</w:t>
      </w:r>
    </w:p>
    <w:p w14:paraId="5A21A4D7">
      <w:pPr>
        <w:wordWrap w:val="0"/>
        <w:spacing w:line="360" w:lineRule="auto"/>
        <w:rPr>
          <w:color w:val="auto"/>
          <w:szCs w:val="24"/>
        </w:rPr>
      </w:pPr>
    </w:p>
    <w:p w14:paraId="10753559">
      <w:pPr>
        <w:wordWrap w:val="0"/>
        <w:spacing w:line="360" w:lineRule="auto"/>
        <w:rPr>
          <w:color w:val="auto"/>
          <w:szCs w:val="24"/>
        </w:rPr>
      </w:pPr>
      <w:r>
        <w:rPr>
          <w:rFonts w:hint="eastAsia"/>
          <w:color w:val="auto"/>
          <w:szCs w:val="24"/>
        </w:rPr>
        <w:t>附：</w:t>
      </w:r>
    </w:p>
    <w:p w14:paraId="6BC4D6E1">
      <w:pPr>
        <w:wordWrap w:val="0"/>
        <w:spacing w:line="360" w:lineRule="auto"/>
        <w:ind w:firstLine="480" w:firstLineChars="200"/>
        <w:rPr>
          <w:color w:val="auto"/>
          <w:szCs w:val="24"/>
        </w:rPr>
      </w:pPr>
      <w:r>
        <w:rPr>
          <w:rFonts w:hint="eastAsia"/>
          <w:color w:val="auto"/>
          <w:szCs w:val="24"/>
        </w:rPr>
        <w:t>法定代表人姓名：</w:t>
      </w:r>
    </w:p>
    <w:p w14:paraId="1A9D7348">
      <w:pPr>
        <w:wordWrap w:val="0"/>
        <w:spacing w:line="360" w:lineRule="auto"/>
        <w:ind w:firstLine="480" w:firstLineChars="200"/>
        <w:rPr>
          <w:color w:val="auto"/>
          <w:szCs w:val="24"/>
        </w:rPr>
      </w:pPr>
      <w:r>
        <w:rPr>
          <w:rFonts w:hint="eastAsia"/>
          <w:color w:val="auto"/>
          <w:szCs w:val="24"/>
        </w:rPr>
        <w:t>性别：</w:t>
      </w:r>
    </w:p>
    <w:p w14:paraId="314F3ECD">
      <w:pPr>
        <w:wordWrap w:val="0"/>
        <w:spacing w:line="360" w:lineRule="auto"/>
        <w:ind w:firstLine="480" w:firstLineChars="200"/>
        <w:rPr>
          <w:color w:val="auto"/>
          <w:szCs w:val="24"/>
          <w:u w:val="single"/>
        </w:rPr>
      </w:pPr>
      <w:r>
        <w:rPr>
          <w:rFonts w:hint="eastAsia"/>
          <w:color w:val="auto"/>
          <w:szCs w:val="24"/>
        </w:rPr>
        <w:t>身份证号码：</w:t>
      </w:r>
    </w:p>
    <w:p w14:paraId="2863A32A">
      <w:pPr>
        <w:wordWrap w:val="0"/>
        <w:spacing w:line="360" w:lineRule="auto"/>
        <w:ind w:firstLine="480" w:firstLineChars="200"/>
        <w:rPr>
          <w:color w:val="auto"/>
          <w:szCs w:val="24"/>
        </w:rPr>
      </w:pPr>
      <w:r>
        <w:rPr>
          <w:rFonts w:hint="eastAsia"/>
          <w:color w:val="auto"/>
          <w:szCs w:val="24"/>
        </w:rPr>
        <w:t>电话：</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1DC6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4A6993F6">
            <w:pPr>
              <w:wordWrap w:val="0"/>
              <w:spacing w:line="360" w:lineRule="auto"/>
              <w:rPr>
                <w:color w:val="auto"/>
                <w:szCs w:val="24"/>
              </w:rPr>
            </w:pPr>
            <w:r>
              <w:rPr>
                <w:rFonts w:hint="eastAsia"/>
                <w:color w:val="auto"/>
                <w:szCs w:val="24"/>
              </w:rPr>
              <w:t>法定代表人身份证</w:t>
            </w:r>
          </w:p>
          <w:p w14:paraId="251C87A0">
            <w:pPr>
              <w:wordWrap w:val="0"/>
              <w:spacing w:line="360" w:lineRule="auto"/>
              <w:rPr>
                <w:color w:val="auto"/>
                <w:szCs w:val="24"/>
              </w:rPr>
            </w:pPr>
            <w:r>
              <w:rPr>
                <w:rFonts w:hint="eastAsia"/>
                <w:color w:val="auto"/>
                <w:szCs w:val="24"/>
              </w:rPr>
              <w:t>（正面清晰彩色影印件）</w:t>
            </w:r>
          </w:p>
        </w:tc>
        <w:tc>
          <w:tcPr>
            <w:tcW w:w="4569" w:type="dxa"/>
          </w:tcPr>
          <w:p w14:paraId="197F2590">
            <w:pPr>
              <w:wordWrap w:val="0"/>
              <w:spacing w:line="360" w:lineRule="auto"/>
              <w:rPr>
                <w:color w:val="auto"/>
                <w:szCs w:val="24"/>
              </w:rPr>
            </w:pPr>
            <w:r>
              <w:rPr>
                <w:rFonts w:hint="eastAsia"/>
                <w:color w:val="auto"/>
                <w:szCs w:val="24"/>
              </w:rPr>
              <w:t>法定代表人身份证</w:t>
            </w:r>
          </w:p>
          <w:p w14:paraId="16B394CA">
            <w:pPr>
              <w:wordWrap w:val="0"/>
              <w:spacing w:line="360" w:lineRule="auto"/>
              <w:rPr>
                <w:color w:val="auto"/>
                <w:szCs w:val="24"/>
              </w:rPr>
            </w:pPr>
            <w:r>
              <w:rPr>
                <w:rFonts w:hint="eastAsia"/>
                <w:color w:val="auto"/>
                <w:szCs w:val="24"/>
              </w:rPr>
              <w:t>（反面清晰彩色影印件）</w:t>
            </w:r>
          </w:p>
        </w:tc>
      </w:tr>
    </w:tbl>
    <w:p w14:paraId="1E6FA763">
      <w:pPr>
        <w:widowControl/>
        <w:wordWrap w:val="0"/>
        <w:spacing w:line="360" w:lineRule="auto"/>
        <w:jc w:val="left"/>
        <w:rPr>
          <w:rFonts w:cstheme="majorBidi"/>
          <w:b/>
          <w:bCs/>
          <w:color w:val="auto"/>
          <w:sz w:val="32"/>
          <w:szCs w:val="32"/>
        </w:rPr>
      </w:pPr>
      <w:r>
        <w:rPr>
          <w:color w:val="auto"/>
        </w:rPr>
        <w:br w:type="page"/>
      </w:r>
    </w:p>
    <w:p w14:paraId="5249C8F4">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502" w:name="_Toc107561313"/>
      <w:bookmarkStart w:id="503" w:name="_Toc117244394"/>
      <w:bookmarkStart w:id="504" w:name="_Toc10799"/>
      <w:bookmarkStart w:id="505" w:name="_Toc117244509"/>
      <w:r>
        <w:rPr>
          <w:rFonts w:hint="eastAsia" w:ascii="宋体" w:hAnsi="宋体" w:eastAsia="宋体"/>
          <w:color w:val="auto"/>
          <w:sz w:val="24"/>
          <w:szCs w:val="24"/>
        </w:rPr>
        <w:t>法定代表人授权书</w:t>
      </w:r>
      <w:bookmarkEnd w:id="502"/>
      <w:bookmarkEnd w:id="503"/>
      <w:bookmarkEnd w:id="504"/>
      <w:bookmarkEnd w:id="505"/>
    </w:p>
    <w:p w14:paraId="6772C26C">
      <w:pPr>
        <w:wordWrap w:val="0"/>
        <w:spacing w:line="360" w:lineRule="auto"/>
        <w:ind w:firstLine="360" w:firstLineChars="150"/>
        <w:rPr>
          <w:color w:val="auto"/>
          <w:szCs w:val="24"/>
        </w:rPr>
      </w:pPr>
      <w:r>
        <w:rPr>
          <w:rFonts w:hint="eastAsia"/>
          <w:color w:val="auto"/>
          <w:szCs w:val="24"/>
        </w:rPr>
        <w:t>（</w:t>
      </w:r>
      <w:r>
        <w:rPr>
          <w:rFonts w:hint="eastAsia" w:ascii="楷体" w:hAnsi="楷体" w:eastAsia="楷体"/>
          <w:color w:val="auto"/>
          <w:szCs w:val="24"/>
        </w:rPr>
        <w:t>法定代表人参与询价活动、处理询价活动中的一切事宜的，可不用提供</w:t>
      </w:r>
      <w:r>
        <w:rPr>
          <w:rFonts w:hint="eastAsia"/>
          <w:color w:val="auto"/>
          <w:szCs w:val="24"/>
        </w:rPr>
        <w:t>）</w:t>
      </w:r>
    </w:p>
    <w:p w14:paraId="5502FEF4">
      <w:pPr>
        <w:pStyle w:val="12"/>
        <w:rPr>
          <w:color w:val="auto"/>
        </w:rPr>
      </w:pPr>
    </w:p>
    <w:p w14:paraId="7B472688">
      <w:pPr>
        <w:wordWrap w:val="0"/>
        <w:spacing w:line="360" w:lineRule="auto"/>
        <w:ind w:firstLine="480" w:firstLineChars="200"/>
        <w:rPr>
          <w:color w:val="auto"/>
          <w:szCs w:val="24"/>
        </w:rPr>
      </w:pPr>
      <w:r>
        <w:rPr>
          <w:rFonts w:hint="eastAsia"/>
          <w:color w:val="auto"/>
          <w:szCs w:val="24"/>
        </w:rPr>
        <w:t>兹授权同志为我单位参加贵方组织的</w:t>
      </w:r>
      <w:r>
        <w:rPr>
          <w:rFonts w:hint="eastAsia"/>
          <w:i/>
          <w:color w:val="auto"/>
          <w:szCs w:val="24"/>
          <w:u w:val="single"/>
        </w:rPr>
        <w:t>（项目名称）</w:t>
      </w:r>
      <w:r>
        <w:rPr>
          <w:rFonts w:hint="eastAsia"/>
          <w:color w:val="auto"/>
          <w:szCs w:val="24"/>
        </w:rPr>
        <w:t>（</w:t>
      </w:r>
      <w:r>
        <w:rPr>
          <w:rFonts w:hint="eastAsia"/>
          <w:color w:val="auto"/>
          <w:szCs w:val="24"/>
          <w:u w:val="single"/>
        </w:rPr>
        <w:t xml:space="preserve">项目编号：     </w:t>
      </w:r>
      <w:r>
        <w:rPr>
          <w:rFonts w:hint="eastAsia"/>
          <w:color w:val="auto"/>
          <w:szCs w:val="24"/>
        </w:rPr>
        <w:t xml:space="preserve">）采购活动的供应商授权代表，全权代表我公司处理在项目采购活动中的一切事宜。代理期限从年月日起至年月日止。 </w:t>
      </w:r>
    </w:p>
    <w:p w14:paraId="106E1CA4">
      <w:pPr>
        <w:wordWrap w:val="0"/>
        <w:spacing w:line="360" w:lineRule="auto"/>
        <w:ind w:firstLine="480" w:firstLineChars="200"/>
        <w:rPr>
          <w:color w:val="auto"/>
          <w:szCs w:val="24"/>
        </w:rPr>
      </w:pPr>
      <w:r>
        <w:rPr>
          <w:rFonts w:hint="eastAsia"/>
          <w:color w:val="auto"/>
          <w:szCs w:val="24"/>
        </w:rPr>
        <w:t>被授权代表无转委托权，在得到授权后方可签署响应文件。</w:t>
      </w:r>
    </w:p>
    <w:p w14:paraId="55D9C615">
      <w:pPr>
        <w:wordWrap w:val="0"/>
        <w:spacing w:before="100" w:beforeAutospacing="1" w:after="100" w:afterAutospacing="1" w:line="360" w:lineRule="auto"/>
        <w:ind w:firstLine="3316" w:firstLineChars="1382"/>
        <w:rPr>
          <w:bCs/>
          <w:color w:val="auto"/>
          <w:u w:val="single"/>
        </w:rPr>
      </w:pPr>
      <w:r>
        <w:rPr>
          <w:rFonts w:hint="eastAsia"/>
          <w:bCs/>
          <w:color w:val="auto"/>
        </w:rPr>
        <w:t>授权单位（公章）：</w:t>
      </w:r>
    </w:p>
    <w:p w14:paraId="6CC18D3A">
      <w:pPr>
        <w:wordWrap w:val="0"/>
        <w:spacing w:before="100" w:beforeAutospacing="1" w:after="100" w:afterAutospacing="1" w:line="360" w:lineRule="auto"/>
        <w:ind w:firstLine="3330" w:firstLineChars="1382"/>
        <w:rPr>
          <w:b/>
          <w:bCs/>
          <w:color w:val="auto"/>
          <w:u w:val="single"/>
        </w:rPr>
      </w:pPr>
      <w:r>
        <w:rPr>
          <w:rFonts w:hint="eastAsia"/>
          <w:b/>
          <w:bCs/>
          <w:color w:val="auto"/>
          <w:szCs w:val="21"/>
          <w:lang w:val="zh-CN"/>
        </w:rPr>
        <w:t>法定代表人（签字或签章）</w:t>
      </w:r>
      <w:r>
        <w:rPr>
          <w:rFonts w:hint="eastAsia"/>
          <w:b/>
          <w:bCs/>
          <w:color w:val="auto"/>
        </w:rPr>
        <w:t>：</w:t>
      </w:r>
    </w:p>
    <w:p w14:paraId="455491B1">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color w:val="auto"/>
          <w:szCs w:val="21"/>
          <w:lang w:val="zh-CN"/>
        </w:rPr>
        <w:t>年月日</w:t>
      </w:r>
    </w:p>
    <w:p w14:paraId="3F1C379A">
      <w:pPr>
        <w:wordWrap w:val="0"/>
        <w:spacing w:line="360" w:lineRule="auto"/>
        <w:rPr>
          <w:color w:val="auto"/>
          <w:szCs w:val="24"/>
        </w:rPr>
      </w:pPr>
      <w:r>
        <w:rPr>
          <w:rFonts w:hint="eastAsia"/>
          <w:color w:val="auto"/>
          <w:szCs w:val="24"/>
        </w:rPr>
        <w:t>附：</w:t>
      </w:r>
    </w:p>
    <w:p w14:paraId="1D557BFF">
      <w:pPr>
        <w:wordWrap w:val="0"/>
        <w:spacing w:line="360" w:lineRule="auto"/>
        <w:ind w:firstLine="480" w:firstLineChars="200"/>
        <w:rPr>
          <w:color w:val="auto"/>
          <w:szCs w:val="24"/>
        </w:rPr>
      </w:pPr>
      <w:r>
        <w:rPr>
          <w:rFonts w:hint="eastAsia"/>
          <w:color w:val="auto"/>
          <w:szCs w:val="24"/>
        </w:rPr>
        <w:t>供应商授权代表单位名称：</w:t>
      </w:r>
    </w:p>
    <w:p w14:paraId="5E8CD56A">
      <w:pPr>
        <w:wordWrap w:val="0"/>
        <w:spacing w:line="360" w:lineRule="auto"/>
        <w:ind w:firstLine="480" w:firstLineChars="200"/>
        <w:rPr>
          <w:color w:val="auto"/>
          <w:szCs w:val="24"/>
        </w:rPr>
      </w:pPr>
      <w:r>
        <w:rPr>
          <w:rFonts w:hint="eastAsia"/>
          <w:color w:val="auto"/>
          <w:szCs w:val="24"/>
        </w:rPr>
        <w:t>职务： 性别：</w:t>
      </w:r>
    </w:p>
    <w:p w14:paraId="5D0A6366">
      <w:pPr>
        <w:wordWrap w:val="0"/>
        <w:spacing w:line="360" w:lineRule="auto"/>
        <w:ind w:firstLine="480" w:firstLineChars="200"/>
        <w:rPr>
          <w:color w:val="auto"/>
          <w:szCs w:val="24"/>
          <w:u w:val="single"/>
        </w:rPr>
      </w:pPr>
      <w:r>
        <w:rPr>
          <w:rFonts w:hint="eastAsia"/>
          <w:color w:val="auto"/>
          <w:szCs w:val="24"/>
        </w:rPr>
        <w:t>身份证号码：</w:t>
      </w:r>
    </w:p>
    <w:p w14:paraId="5D9C99CC">
      <w:pPr>
        <w:wordWrap w:val="0"/>
        <w:spacing w:line="360" w:lineRule="auto"/>
        <w:ind w:firstLine="480" w:firstLineChars="200"/>
        <w:rPr>
          <w:color w:val="auto"/>
          <w:szCs w:val="24"/>
        </w:rPr>
      </w:pPr>
      <w:r>
        <w:rPr>
          <w:rFonts w:hint="eastAsia"/>
          <w:color w:val="auto"/>
          <w:szCs w:val="24"/>
        </w:rPr>
        <w:t>电话：</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5EA1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5583EC1B">
            <w:pPr>
              <w:wordWrap w:val="0"/>
              <w:spacing w:line="360" w:lineRule="auto"/>
              <w:rPr>
                <w:color w:val="auto"/>
                <w:szCs w:val="24"/>
              </w:rPr>
            </w:pPr>
            <w:r>
              <w:rPr>
                <w:rFonts w:hint="eastAsia"/>
                <w:color w:val="auto"/>
                <w:szCs w:val="24"/>
              </w:rPr>
              <w:t>被授权人身份证</w:t>
            </w:r>
          </w:p>
          <w:p w14:paraId="12F6526D">
            <w:pPr>
              <w:wordWrap w:val="0"/>
              <w:spacing w:line="360" w:lineRule="auto"/>
              <w:rPr>
                <w:color w:val="auto"/>
                <w:szCs w:val="24"/>
              </w:rPr>
            </w:pPr>
            <w:r>
              <w:rPr>
                <w:rFonts w:hint="eastAsia"/>
                <w:color w:val="auto"/>
                <w:szCs w:val="24"/>
              </w:rPr>
              <w:t>（正南清晰彩色影印件）</w:t>
            </w:r>
          </w:p>
        </w:tc>
        <w:tc>
          <w:tcPr>
            <w:tcW w:w="4569" w:type="dxa"/>
          </w:tcPr>
          <w:p w14:paraId="46392241">
            <w:pPr>
              <w:wordWrap w:val="0"/>
              <w:spacing w:line="360" w:lineRule="auto"/>
              <w:rPr>
                <w:color w:val="auto"/>
                <w:szCs w:val="24"/>
              </w:rPr>
            </w:pPr>
            <w:r>
              <w:rPr>
                <w:rFonts w:hint="eastAsia"/>
                <w:color w:val="auto"/>
                <w:szCs w:val="24"/>
              </w:rPr>
              <w:t>被授权人身份证</w:t>
            </w:r>
          </w:p>
          <w:p w14:paraId="05D7E364">
            <w:pPr>
              <w:wordWrap w:val="0"/>
              <w:spacing w:line="360" w:lineRule="auto"/>
              <w:rPr>
                <w:color w:val="auto"/>
                <w:szCs w:val="24"/>
              </w:rPr>
            </w:pPr>
            <w:r>
              <w:rPr>
                <w:rFonts w:hint="eastAsia"/>
                <w:color w:val="auto"/>
                <w:szCs w:val="24"/>
              </w:rPr>
              <w:t>（反面清晰彩色影印件）</w:t>
            </w:r>
          </w:p>
        </w:tc>
      </w:tr>
    </w:tbl>
    <w:p w14:paraId="488492B7">
      <w:pPr>
        <w:wordWrap w:val="0"/>
        <w:spacing w:line="360" w:lineRule="auto"/>
        <w:rPr>
          <w:bCs/>
          <w:color w:val="auto"/>
        </w:rPr>
        <w:sectPr>
          <w:pgSz w:w="11906" w:h="16838"/>
          <w:pgMar w:top="1134" w:right="1191" w:bottom="1134" w:left="1191" w:header="851" w:footer="992" w:gutter="0"/>
          <w:pgNumType w:fmt="decimal"/>
          <w:cols w:space="425" w:num="1"/>
          <w:docGrid w:type="lines" w:linePitch="312" w:charSpace="0"/>
        </w:sectPr>
      </w:pPr>
    </w:p>
    <w:p w14:paraId="3E9CAFF2">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506" w:name="_Toc7108"/>
      <w:bookmarkStart w:id="507" w:name="_Toc117244395"/>
      <w:bookmarkStart w:id="508" w:name="_Toc107561314"/>
      <w:bookmarkStart w:id="509" w:name="_Toc117244510"/>
      <w:r>
        <w:rPr>
          <w:rFonts w:hint="eastAsia" w:ascii="宋体" w:hAnsi="宋体" w:eastAsia="宋体"/>
          <w:color w:val="auto"/>
          <w:sz w:val="24"/>
          <w:szCs w:val="24"/>
        </w:rPr>
        <w:t>项目负责人、技术负责人简历表</w:t>
      </w:r>
      <w:bookmarkEnd w:id="506"/>
      <w:bookmarkEnd w:id="507"/>
      <w:bookmarkEnd w:id="508"/>
      <w:bookmarkEnd w:id="509"/>
    </w:p>
    <w:p w14:paraId="1FC83954">
      <w:pPr>
        <w:wordWrap w:val="0"/>
        <w:spacing w:line="360" w:lineRule="auto"/>
        <w:jc w:val="left"/>
        <w:rPr>
          <w:b/>
          <w:color w:val="auto"/>
        </w:rPr>
      </w:pPr>
      <w:r>
        <w:rPr>
          <w:rFonts w:hint="eastAsia"/>
          <w:b/>
          <w:color w:val="auto"/>
        </w:rPr>
        <w:t>供应商：</w:t>
      </w:r>
    </w:p>
    <w:p w14:paraId="10A3F277">
      <w:pPr>
        <w:wordWrap w:val="0"/>
        <w:spacing w:line="360" w:lineRule="auto"/>
        <w:jc w:val="left"/>
        <w:rPr>
          <w:b/>
          <w:color w:val="auto"/>
        </w:rPr>
      </w:pPr>
      <w:r>
        <w:rPr>
          <w:rFonts w:hint="eastAsia"/>
          <w:b/>
          <w:color w:val="auto"/>
          <w:szCs w:val="21"/>
          <w:lang w:val="zh-CN"/>
        </w:rPr>
        <w:t>项目编号：</w:t>
      </w:r>
      <w:r>
        <w:rPr>
          <w:rFonts w:hint="eastAsia"/>
          <w:b/>
          <w:bCs/>
          <w:color w:val="auto"/>
          <w:szCs w:val="21"/>
          <w:lang w:val="zh-CN"/>
        </w:rPr>
        <w:t xml:space="preserve">                所投包号：</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24C52F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72172DA5">
            <w:pPr>
              <w:wordWrap w:val="0"/>
              <w:autoSpaceDE w:val="0"/>
              <w:autoSpaceDN w:val="0"/>
              <w:adjustRightInd w:val="0"/>
              <w:spacing w:line="360" w:lineRule="auto"/>
              <w:jc w:val="center"/>
              <w:rPr>
                <w:color w:val="auto"/>
                <w:szCs w:val="28"/>
              </w:rPr>
            </w:pPr>
            <w:r>
              <w:rPr>
                <w:rFonts w:hint="eastAsia"/>
                <w:color w:val="auto"/>
                <w:szCs w:val="28"/>
              </w:rPr>
              <w:t>姓    名</w:t>
            </w:r>
          </w:p>
        </w:tc>
        <w:tc>
          <w:tcPr>
            <w:tcW w:w="1530" w:type="dxa"/>
            <w:gridSpan w:val="2"/>
            <w:vAlign w:val="center"/>
          </w:tcPr>
          <w:p w14:paraId="2632395A">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3DA27A4C">
            <w:pPr>
              <w:wordWrap w:val="0"/>
              <w:autoSpaceDE w:val="0"/>
              <w:autoSpaceDN w:val="0"/>
              <w:adjustRightInd w:val="0"/>
              <w:spacing w:line="360" w:lineRule="auto"/>
              <w:ind w:right="-146" w:rightChars="-61"/>
              <w:jc w:val="center"/>
              <w:rPr>
                <w:color w:val="auto"/>
                <w:szCs w:val="28"/>
              </w:rPr>
            </w:pPr>
            <w:r>
              <w:rPr>
                <w:rFonts w:hint="eastAsia"/>
                <w:color w:val="auto"/>
                <w:szCs w:val="28"/>
              </w:rPr>
              <w:t>性    别</w:t>
            </w:r>
          </w:p>
        </w:tc>
        <w:tc>
          <w:tcPr>
            <w:tcW w:w="1530" w:type="dxa"/>
            <w:gridSpan w:val="2"/>
            <w:vAlign w:val="center"/>
          </w:tcPr>
          <w:p w14:paraId="52139F9F">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7CB680FC">
            <w:pPr>
              <w:wordWrap w:val="0"/>
              <w:autoSpaceDE w:val="0"/>
              <w:autoSpaceDN w:val="0"/>
              <w:adjustRightInd w:val="0"/>
              <w:spacing w:line="360" w:lineRule="auto"/>
              <w:ind w:right="2" w:rightChars="1"/>
              <w:jc w:val="center"/>
              <w:rPr>
                <w:color w:val="auto"/>
                <w:szCs w:val="28"/>
              </w:rPr>
            </w:pPr>
            <w:r>
              <w:rPr>
                <w:rFonts w:hint="eastAsia"/>
                <w:color w:val="auto"/>
                <w:szCs w:val="28"/>
              </w:rPr>
              <w:t>年    龄</w:t>
            </w:r>
          </w:p>
        </w:tc>
        <w:tc>
          <w:tcPr>
            <w:tcW w:w="1530" w:type="dxa"/>
            <w:gridSpan w:val="2"/>
            <w:vAlign w:val="center"/>
          </w:tcPr>
          <w:p w14:paraId="70975E18">
            <w:pPr>
              <w:wordWrap w:val="0"/>
              <w:autoSpaceDE w:val="0"/>
              <w:autoSpaceDN w:val="0"/>
              <w:adjustRightInd w:val="0"/>
              <w:spacing w:line="360" w:lineRule="auto"/>
              <w:ind w:right="326" w:rightChars="136"/>
              <w:jc w:val="center"/>
              <w:rPr>
                <w:color w:val="auto"/>
                <w:szCs w:val="28"/>
              </w:rPr>
            </w:pPr>
          </w:p>
        </w:tc>
      </w:tr>
      <w:tr w14:paraId="62193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14540641">
            <w:pPr>
              <w:wordWrap w:val="0"/>
              <w:autoSpaceDE w:val="0"/>
              <w:autoSpaceDN w:val="0"/>
              <w:adjustRightInd w:val="0"/>
              <w:spacing w:line="360" w:lineRule="auto"/>
              <w:jc w:val="center"/>
              <w:rPr>
                <w:color w:val="auto"/>
                <w:szCs w:val="28"/>
              </w:rPr>
            </w:pPr>
            <w:r>
              <w:rPr>
                <w:rFonts w:hint="eastAsia"/>
                <w:color w:val="auto"/>
                <w:szCs w:val="28"/>
              </w:rPr>
              <w:t>职    务</w:t>
            </w:r>
          </w:p>
        </w:tc>
        <w:tc>
          <w:tcPr>
            <w:tcW w:w="1530" w:type="dxa"/>
            <w:gridSpan w:val="2"/>
            <w:vAlign w:val="center"/>
          </w:tcPr>
          <w:p w14:paraId="30B01D00">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35F32A3C">
            <w:pPr>
              <w:wordWrap w:val="0"/>
              <w:autoSpaceDE w:val="0"/>
              <w:autoSpaceDN w:val="0"/>
              <w:adjustRightInd w:val="0"/>
              <w:spacing w:line="360" w:lineRule="auto"/>
              <w:ind w:right="-96" w:rightChars="-40"/>
              <w:jc w:val="center"/>
              <w:rPr>
                <w:color w:val="auto"/>
                <w:szCs w:val="28"/>
              </w:rPr>
            </w:pPr>
            <w:r>
              <w:rPr>
                <w:rFonts w:hint="eastAsia"/>
                <w:color w:val="auto"/>
                <w:szCs w:val="28"/>
              </w:rPr>
              <w:t>职    称</w:t>
            </w:r>
          </w:p>
        </w:tc>
        <w:tc>
          <w:tcPr>
            <w:tcW w:w="1530" w:type="dxa"/>
            <w:gridSpan w:val="2"/>
            <w:vAlign w:val="center"/>
          </w:tcPr>
          <w:p w14:paraId="53F5D869">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14:paraId="315C7B4B">
            <w:pPr>
              <w:wordWrap w:val="0"/>
              <w:autoSpaceDE w:val="0"/>
              <w:autoSpaceDN w:val="0"/>
              <w:adjustRightInd w:val="0"/>
              <w:spacing w:line="360" w:lineRule="auto"/>
              <w:ind w:right="2" w:rightChars="1"/>
              <w:jc w:val="center"/>
              <w:rPr>
                <w:color w:val="auto"/>
                <w:szCs w:val="28"/>
              </w:rPr>
            </w:pPr>
            <w:r>
              <w:rPr>
                <w:rFonts w:hint="eastAsia"/>
                <w:color w:val="auto"/>
                <w:szCs w:val="28"/>
              </w:rPr>
              <w:t>学    历</w:t>
            </w:r>
          </w:p>
        </w:tc>
        <w:tc>
          <w:tcPr>
            <w:tcW w:w="1530" w:type="dxa"/>
            <w:gridSpan w:val="2"/>
            <w:vAlign w:val="center"/>
          </w:tcPr>
          <w:p w14:paraId="180F2F5B">
            <w:pPr>
              <w:wordWrap w:val="0"/>
              <w:autoSpaceDE w:val="0"/>
              <w:autoSpaceDN w:val="0"/>
              <w:adjustRightInd w:val="0"/>
              <w:spacing w:line="360" w:lineRule="auto"/>
              <w:ind w:right="2" w:rightChars="1"/>
              <w:jc w:val="center"/>
              <w:rPr>
                <w:color w:val="auto"/>
                <w:szCs w:val="28"/>
              </w:rPr>
            </w:pPr>
          </w:p>
        </w:tc>
      </w:tr>
      <w:tr w14:paraId="0E905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4EFB094">
            <w:pPr>
              <w:wordWrap w:val="0"/>
              <w:autoSpaceDE w:val="0"/>
              <w:autoSpaceDN w:val="0"/>
              <w:adjustRightInd w:val="0"/>
              <w:spacing w:line="360" w:lineRule="auto"/>
              <w:jc w:val="center"/>
              <w:rPr>
                <w:color w:val="auto"/>
                <w:szCs w:val="28"/>
              </w:rPr>
            </w:pPr>
            <w:r>
              <w:rPr>
                <w:rFonts w:hint="eastAsia"/>
                <w:color w:val="auto"/>
                <w:szCs w:val="28"/>
              </w:rPr>
              <w:t>参加工作</w:t>
            </w:r>
          </w:p>
          <w:p w14:paraId="54DCA11D">
            <w:pPr>
              <w:wordWrap w:val="0"/>
              <w:autoSpaceDE w:val="0"/>
              <w:autoSpaceDN w:val="0"/>
              <w:adjustRightInd w:val="0"/>
              <w:spacing w:line="360" w:lineRule="auto"/>
              <w:jc w:val="center"/>
              <w:rPr>
                <w:color w:val="auto"/>
                <w:szCs w:val="28"/>
              </w:rPr>
            </w:pPr>
            <w:r>
              <w:rPr>
                <w:rFonts w:hint="eastAsia"/>
                <w:color w:val="auto"/>
                <w:szCs w:val="28"/>
              </w:rPr>
              <w:t>时间</w:t>
            </w:r>
          </w:p>
        </w:tc>
        <w:tc>
          <w:tcPr>
            <w:tcW w:w="1530" w:type="dxa"/>
            <w:gridSpan w:val="2"/>
            <w:vAlign w:val="center"/>
          </w:tcPr>
          <w:p w14:paraId="5AA0F408">
            <w:pPr>
              <w:wordWrap w:val="0"/>
              <w:autoSpaceDE w:val="0"/>
              <w:autoSpaceDN w:val="0"/>
              <w:adjustRightInd w:val="0"/>
              <w:spacing w:line="360" w:lineRule="auto"/>
              <w:jc w:val="center"/>
              <w:rPr>
                <w:color w:val="auto"/>
                <w:szCs w:val="28"/>
              </w:rPr>
            </w:pPr>
          </w:p>
        </w:tc>
        <w:tc>
          <w:tcPr>
            <w:tcW w:w="1530" w:type="dxa"/>
            <w:gridSpan w:val="2"/>
            <w:vAlign w:val="center"/>
          </w:tcPr>
          <w:p w14:paraId="7ADBFDC7">
            <w:pPr>
              <w:wordWrap w:val="0"/>
              <w:autoSpaceDE w:val="0"/>
              <w:autoSpaceDN w:val="0"/>
              <w:adjustRightInd w:val="0"/>
              <w:spacing w:line="360" w:lineRule="auto"/>
              <w:jc w:val="center"/>
              <w:rPr>
                <w:color w:val="auto"/>
                <w:szCs w:val="28"/>
              </w:rPr>
            </w:pPr>
            <w:r>
              <w:rPr>
                <w:rFonts w:hint="eastAsia"/>
                <w:color w:val="auto"/>
                <w:szCs w:val="28"/>
              </w:rPr>
              <w:t>从事本行业工作年限</w:t>
            </w:r>
          </w:p>
        </w:tc>
        <w:tc>
          <w:tcPr>
            <w:tcW w:w="1530" w:type="dxa"/>
            <w:gridSpan w:val="2"/>
            <w:vAlign w:val="center"/>
          </w:tcPr>
          <w:p w14:paraId="24535E33">
            <w:pPr>
              <w:wordWrap w:val="0"/>
              <w:autoSpaceDE w:val="0"/>
              <w:autoSpaceDN w:val="0"/>
              <w:adjustRightInd w:val="0"/>
              <w:spacing w:line="360" w:lineRule="auto"/>
              <w:jc w:val="center"/>
              <w:rPr>
                <w:color w:val="auto"/>
                <w:szCs w:val="28"/>
              </w:rPr>
            </w:pPr>
          </w:p>
        </w:tc>
        <w:tc>
          <w:tcPr>
            <w:tcW w:w="1530" w:type="dxa"/>
            <w:gridSpan w:val="2"/>
            <w:vAlign w:val="center"/>
          </w:tcPr>
          <w:p w14:paraId="282B918E">
            <w:pPr>
              <w:wordWrap w:val="0"/>
              <w:autoSpaceDE w:val="0"/>
              <w:autoSpaceDN w:val="0"/>
              <w:adjustRightInd w:val="0"/>
              <w:spacing w:line="360" w:lineRule="auto"/>
              <w:jc w:val="center"/>
              <w:rPr>
                <w:color w:val="auto"/>
                <w:szCs w:val="28"/>
              </w:rPr>
            </w:pPr>
            <w:r>
              <w:rPr>
                <w:rFonts w:hint="eastAsia"/>
                <w:color w:val="auto"/>
                <w:szCs w:val="28"/>
              </w:rPr>
              <w:t>个人专业资质及证书</w:t>
            </w:r>
          </w:p>
        </w:tc>
        <w:tc>
          <w:tcPr>
            <w:tcW w:w="1530" w:type="dxa"/>
            <w:gridSpan w:val="2"/>
            <w:vAlign w:val="center"/>
          </w:tcPr>
          <w:p w14:paraId="625C8A0C">
            <w:pPr>
              <w:wordWrap w:val="0"/>
              <w:autoSpaceDE w:val="0"/>
              <w:autoSpaceDN w:val="0"/>
              <w:adjustRightInd w:val="0"/>
              <w:spacing w:line="360" w:lineRule="auto"/>
              <w:jc w:val="center"/>
              <w:rPr>
                <w:color w:val="auto"/>
                <w:szCs w:val="28"/>
              </w:rPr>
            </w:pPr>
          </w:p>
        </w:tc>
      </w:tr>
      <w:tr w14:paraId="28809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071FD13E">
            <w:pPr>
              <w:wordWrap w:val="0"/>
              <w:autoSpaceDE w:val="0"/>
              <w:autoSpaceDN w:val="0"/>
              <w:adjustRightInd w:val="0"/>
              <w:spacing w:line="360" w:lineRule="auto"/>
              <w:ind w:right="326" w:rightChars="136"/>
              <w:jc w:val="center"/>
              <w:rPr>
                <w:color w:val="auto"/>
                <w:szCs w:val="28"/>
              </w:rPr>
            </w:pPr>
            <w:r>
              <w:rPr>
                <w:rFonts w:hint="eastAsia"/>
                <w:color w:val="auto"/>
                <w:szCs w:val="28"/>
              </w:rPr>
              <w:t>个人简介</w:t>
            </w:r>
          </w:p>
        </w:tc>
      </w:tr>
      <w:tr w14:paraId="52BB5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56995C57">
            <w:pPr>
              <w:wordWrap w:val="0"/>
              <w:autoSpaceDE w:val="0"/>
              <w:autoSpaceDN w:val="0"/>
              <w:adjustRightInd w:val="0"/>
              <w:spacing w:line="360" w:lineRule="auto"/>
              <w:ind w:right="326" w:rightChars="136"/>
              <w:jc w:val="center"/>
              <w:rPr>
                <w:color w:val="auto"/>
                <w:szCs w:val="28"/>
              </w:rPr>
            </w:pPr>
          </w:p>
        </w:tc>
      </w:tr>
      <w:tr w14:paraId="7B1EF9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653BD74B">
            <w:pPr>
              <w:wordWrap w:val="0"/>
              <w:autoSpaceDE w:val="0"/>
              <w:autoSpaceDN w:val="0"/>
              <w:adjustRightInd w:val="0"/>
              <w:spacing w:line="360" w:lineRule="auto"/>
              <w:ind w:right="326" w:rightChars="136"/>
              <w:jc w:val="center"/>
              <w:rPr>
                <w:b/>
                <w:color w:val="auto"/>
                <w:szCs w:val="28"/>
              </w:rPr>
            </w:pPr>
            <w:r>
              <w:rPr>
                <w:rFonts w:hint="eastAsia"/>
                <w:b/>
                <w:color w:val="auto"/>
                <w:szCs w:val="28"/>
              </w:rPr>
              <w:t>类似项目经验</w:t>
            </w:r>
          </w:p>
        </w:tc>
      </w:tr>
      <w:tr w14:paraId="58F94E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3" w:hRule="atLeast"/>
          <w:jc w:val="center"/>
        </w:trPr>
        <w:tc>
          <w:tcPr>
            <w:tcW w:w="1902" w:type="dxa"/>
            <w:gridSpan w:val="2"/>
            <w:vAlign w:val="center"/>
          </w:tcPr>
          <w:p w14:paraId="20F48DD6">
            <w:pPr>
              <w:wordWrap w:val="0"/>
              <w:autoSpaceDE w:val="0"/>
              <w:autoSpaceDN w:val="0"/>
              <w:adjustRightInd w:val="0"/>
              <w:spacing w:line="360" w:lineRule="auto"/>
              <w:ind w:right="-91" w:rightChars="-38"/>
              <w:jc w:val="center"/>
              <w:rPr>
                <w:color w:val="auto"/>
                <w:szCs w:val="28"/>
              </w:rPr>
            </w:pPr>
            <w:r>
              <w:rPr>
                <w:rFonts w:hint="eastAsia"/>
                <w:color w:val="auto"/>
                <w:szCs w:val="28"/>
              </w:rPr>
              <w:t>项目单位</w:t>
            </w:r>
          </w:p>
        </w:tc>
        <w:tc>
          <w:tcPr>
            <w:tcW w:w="1525" w:type="dxa"/>
            <w:gridSpan w:val="2"/>
            <w:vAlign w:val="center"/>
          </w:tcPr>
          <w:p w14:paraId="34B04D17">
            <w:pPr>
              <w:wordWrap w:val="0"/>
              <w:autoSpaceDE w:val="0"/>
              <w:autoSpaceDN w:val="0"/>
              <w:adjustRightInd w:val="0"/>
              <w:spacing w:line="360" w:lineRule="auto"/>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14:paraId="719878E4">
            <w:pPr>
              <w:wordWrap w:val="0"/>
              <w:autoSpaceDE w:val="0"/>
              <w:autoSpaceDN w:val="0"/>
              <w:adjustRightInd w:val="0"/>
              <w:spacing w:line="360" w:lineRule="auto"/>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14:paraId="19B914B2">
            <w:pPr>
              <w:wordWrap w:val="0"/>
              <w:autoSpaceDE w:val="0"/>
              <w:autoSpaceDN w:val="0"/>
              <w:adjustRightInd w:val="0"/>
              <w:spacing w:line="360" w:lineRule="auto"/>
              <w:ind w:right="-91" w:rightChars="-38"/>
              <w:jc w:val="center"/>
              <w:rPr>
                <w:color w:val="auto"/>
                <w:szCs w:val="28"/>
              </w:rPr>
            </w:pPr>
            <w:r>
              <w:rPr>
                <w:rFonts w:hint="eastAsia"/>
                <w:color w:val="auto"/>
                <w:szCs w:val="24"/>
              </w:rPr>
              <w:t>承担的工作</w:t>
            </w:r>
          </w:p>
        </w:tc>
        <w:tc>
          <w:tcPr>
            <w:tcW w:w="1538" w:type="dxa"/>
            <w:gridSpan w:val="2"/>
            <w:vAlign w:val="center"/>
          </w:tcPr>
          <w:p w14:paraId="04A14E4E">
            <w:pPr>
              <w:wordWrap w:val="0"/>
              <w:autoSpaceDE w:val="0"/>
              <w:autoSpaceDN w:val="0"/>
              <w:adjustRightInd w:val="0"/>
              <w:spacing w:line="360" w:lineRule="auto"/>
              <w:ind w:right="-91" w:rightChars="-38"/>
              <w:jc w:val="center"/>
              <w:rPr>
                <w:color w:val="auto"/>
                <w:szCs w:val="28"/>
              </w:rPr>
            </w:pPr>
            <w:r>
              <w:rPr>
                <w:rFonts w:hint="eastAsia"/>
                <w:color w:val="auto"/>
                <w:szCs w:val="28"/>
              </w:rPr>
              <w:t>项目金额</w:t>
            </w:r>
          </w:p>
        </w:tc>
        <w:tc>
          <w:tcPr>
            <w:tcW w:w="1337" w:type="dxa"/>
            <w:vAlign w:val="center"/>
          </w:tcPr>
          <w:p w14:paraId="69F79A44">
            <w:pPr>
              <w:wordWrap w:val="0"/>
              <w:autoSpaceDE w:val="0"/>
              <w:autoSpaceDN w:val="0"/>
              <w:adjustRightInd w:val="0"/>
              <w:spacing w:line="360" w:lineRule="auto"/>
              <w:ind w:right="-91" w:rightChars="-38"/>
              <w:jc w:val="center"/>
              <w:rPr>
                <w:color w:val="auto"/>
                <w:szCs w:val="28"/>
              </w:rPr>
            </w:pPr>
            <w:r>
              <w:rPr>
                <w:rFonts w:hint="eastAsia"/>
                <w:color w:val="auto"/>
                <w:szCs w:val="28"/>
              </w:rPr>
              <w:t>项目时间</w:t>
            </w:r>
          </w:p>
        </w:tc>
      </w:tr>
      <w:tr w14:paraId="2EBCE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C40AACD">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49870C67">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7A55A2D1">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4D7050B0">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110A5B3B">
            <w:pPr>
              <w:wordWrap w:val="0"/>
              <w:autoSpaceDE w:val="0"/>
              <w:autoSpaceDN w:val="0"/>
              <w:adjustRightInd w:val="0"/>
              <w:spacing w:line="360" w:lineRule="auto"/>
              <w:ind w:right="-91" w:rightChars="-38"/>
              <w:jc w:val="center"/>
              <w:rPr>
                <w:color w:val="auto"/>
                <w:szCs w:val="28"/>
              </w:rPr>
            </w:pPr>
          </w:p>
        </w:tc>
        <w:tc>
          <w:tcPr>
            <w:tcW w:w="1337" w:type="dxa"/>
            <w:vAlign w:val="center"/>
          </w:tcPr>
          <w:p w14:paraId="117448A5">
            <w:pPr>
              <w:wordWrap w:val="0"/>
              <w:autoSpaceDE w:val="0"/>
              <w:autoSpaceDN w:val="0"/>
              <w:adjustRightInd w:val="0"/>
              <w:spacing w:line="360" w:lineRule="auto"/>
              <w:ind w:right="-91" w:rightChars="-38"/>
              <w:jc w:val="center"/>
              <w:rPr>
                <w:color w:val="auto"/>
                <w:szCs w:val="28"/>
              </w:rPr>
            </w:pPr>
          </w:p>
        </w:tc>
      </w:tr>
      <w:tr w14:paraId="0FEEA3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F86977F">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72D24C72">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14EA7239">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25F145D0">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3C08FD06">
            <w:pPr>
              <w:wordWrap w:val="0"/>
              <w:autoSpaceDE w:val="0"/>
              <w:autoSpaceDN w:val="0"/>
              <w:adjustRightInd w:val="0"/>
              <w:spacing w:line="360" w:lineRule="auto"/>
              <w:ind w:right="-91" w:rightChars="-38"/>
              <w:jc w:val="center"/>
              <w:rPr>
                <w:color w:val="auto"/>
                <w:szCs w:val="28"/>
              </w:rPr>
            </w:pPr>
          </w:p>
        </w:tc>
        <w:tc>
          <w:tcPr>
            <w:tcW w:w="1337" w:type="dxa"/>
            <w:vAlign w:val="center"/>
          </w:tcPr>
          <w:p w14:paraId="78994A42">
            <w:pPr>
              <w:wordWrap w:val="0"/>
              <w:autoSpaceDE w:val="0"/>
              <w:autoSpaceDN w:val="0"/>
              <w:adjustRightInd w:val="0"/>
              <w:spacing w:line="360" w:lineRule="auto"/>
              <w:ind w:right="-91" w:rightChars="-38"/>
              <w:jc w:val="center"/>
              <w:rPr>
                <w:color w:val="auto"/>
                <w:szCs w:val="28"/>
              </w:rPr>
            </w:pPr>
          </w:p>
        </w:tc>
      </w:tr>
      <w:tr w14:paraId="2C995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3" w:hRule="atLeast"/>
          <w:jc w:val="center"/>
        </w:trPr>
        <w:tc>
          <w:tcPr>
            <w:tcW w:w="1902" w:type="dxa"/>
            <w:gridSpan w:val="2"/>
            <w:vAlign w:val="center"/>
          </w:tcPr>
          <w:p w14:paraId="1E15CA61">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33A6BBF2">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1D675BBF">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7574F7A8">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55546468">
            <w:pPr>
              <w:wordWrap w:val="0"/>
              <w:autoSpaceDE w:val="0"/>
              <w:autoSpaceDN w:val="0"/>
              <w:adjustRightInd w:val="0"/>
              <w:spacing w:line="360" w:lineRule="auto"/>
              <w:ind w:right="-91" w:rightChars="-38"/>
              <w:jc w:val="center"/>
              <w:rPr>
                <w:color w:val="auto"/>
                <w:szCs w:val="28"/>
              </w:rPr>
            </w:pPr>
          </w:p>
        </w:tc>
        <w:tc>
          <w:tcPr>
            <w:tcW w:w="1337" w:type="dxa"/>
            <w:vAlign w:val="center"/>
          </w:tcPr>
          <w:p w14:paraId="0ED828E7">
            <w:pPr>
              <w:wordWrap w:val="0"/>
              <w:autoSpaceDE w:val="0"/>
              <w:autoSpaceDN w:val="0"/>
              <w:adjustRightInd w:val="0"/>
              <w:spacing w:line="360" w:lineRule="auto"/>
              <w:ind w:right="-91" w:rightChars="-38"/>
              <w:jc w:val="center"/>
              <w:rPr>
                <w:color w:val="auto"/>
                <w:szCs w:val="28"/>
              </w:rPr>
            </w:pPr>
          </w:p>
        </w:tc>
      </w:tr>
      <w:tr w14:paraId="18032B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10267ED">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08D63A11">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2461A121">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0A47F84A">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1C881610">
            <w:pPr>
              <w:wordWrap w:val="0"/>
              <w:autoSpaceDE w:val="0"/>
              <w:autoSpaceDN w:val="0"/>
              <w:adjustRightInd w:val="0"/>
              <w:spacing w:line="360" w:lineRule="auto"/>
              <w:ind w:right="-91" w:rightChars="-38"/>
              <w:jc w:val="center"/>
              <w:rPr>
                <w:color w:val="auto"/>
                <w:szCs w:val="28"/>
              </w:rPr>
            </w:pPr>
          </w:p>
        </w:tc>
        <w:tc>
          <w:tcPr>
            <w:tcW w:w="1337" w:type="dxa"/>
            <w:vAlign w:val="center"/>
          </w:tcPr>
          <w:p w14:paraId="631696DD">
            <w:pPr>
              <w:wordWrap w:val="0"/>
              <w:autoSpaceDE w:val="0"/>
              <w:autoSpaceDN w:val="0"/>
              <w:adjustRightInd w:val="0"/>
              <w:spacing w:line="360" w:lineRule="auto"/>
              <w:ind w:right="-91" w:rightChars="-38"/>
              <w:jc w:val="center"/>
              <w:rPr>
                <w:color w:val="auto"/>
                <w:szCs w:val="28"/>
              </w:rPr>
            </w:pPr>
          </w:p>
        </w:tc>
      </w:tr>
      <w:tr w14:paraId="037E12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E939586">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14:paraId="0F2C4B54">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14:paraId="66BDAEEF">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14:paraId="712E4398">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14:paraId="3F8B9525">
            <w:pPr>
              <w:wordWrap w:val="0"/>
              <w:autoSpaceDE w:val="0"/>
              <w:autoSpaceDN w:val="0"/>
              <w:adjustRightInd w:val="0"/>
              <w:spacing w:line="360" w:lineRule="auto"/>
              <w:ind w:right="-91" w:rightChars="-38"/>
              <w:jc w:val="center"/>
              <w:rPr>
                <w:color w:val="auto"/>
                <w:szCs w:val="28"/>
              </w:rPr>
            </w:pPr>
          </w:p>
        </w:tc>
        <w:tc>
          <w:tcPr>
            <w:tcW w:w="1337" w:type="dxa"/>
            <w:vAlign w:val="center"/>
          </w:tcPr>
          <w:p w14:paraId="6E792C41">
            <w:pPr>
              <w:wordWrap w:val="0"/>
              <w:autoSpaceDE w:val="0"/>
              <w:autoSpaceDN w:val="0"/>
              <w:adjustRightInd w:val="0"/>
              <w:spacing w:line="360" w:lineRule="auto"/>
              <w:ind w:right="-91" w:rightChars="-38"/>
              <w:jc w:val="center"/>
              <w:rPr>
                <w:color w:val="auto"/>
                <w:szCs w:val="28"/>
              </w:rPr>
            </w:pPr>
          </w:p>
        </w:tc>
      </w:tr>
    </w:tbl>
    <w:p w14:paraId="15400D4F">
      <w:pPr>
        <w:wordWrap w:val="0"/>
        <w:spacing w:line="360" w:lineRule="auto"/>
        <w:ind w:left="723" w:hanging="723" w:hangingChars="300"/>
        <w:jc w:val="left"/>
        <w:rPr>
          <w:color w:val="auto"/>
          <w:szCs w:val="24"/>
          <w:lang w:val="zh-CN"/>
        </w:rPr>
      </w:pPr>
      <w:r>
        <w:rPr>
          <w:rFonts w:hint="eastAsia"/>
          <w:b/>
          <w:color w:val="auto"/>
          <w:szCs w:val="24"/>
          <w:lang w:val="zh-CN"/>
        </w:rPr>
        <w:t>说明：</w:t>
      </w:r>
      <w:r>
        <w:rPr>
          <w:rFonts w:hint="eastAsia"/>
          <w:color w:val="auto"/>
          <w:szCs w:val="24"/>
          <w:lang w:val="zh-CN"/>
        </w:rPr>
        <w:t>应附完整的相关证明材料清晰影印件，未按照要求详细完整填写此表，导致的后果由供应商自行承担。</w:t>
      </w:r>
    </w:p>
    <w:p w14:paraId="36738BC1">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p>
    <w:p w14:paraId="3CEC0E17">
      <w:pPr>
        <w:wordWrap w:val="0"/>
        <w:spacing w:before="100" w:beforeAutospacing="1" w:after="100" w:afterAutospacing="1" w:line="360" w:lineRule="auto"/>
        <w:ind w:firstLine="3316" w:firstLineChars="1382"/>
        <w:rPr>
          <w:color w:val="auto"/>
        </w:rPr>
      </w:pPr>
      <w:r>
        <w:rPr>
          <w:rFonts w:hint="eastAsia"/>
          <w:color w:val="auto"/>
          <w:szCs w:val="24"/>
        </w:rPr>
        <w:t>日   期：</w:t>
      </w:r>
    </w:p>
    <w:p w14:paraId="610444BF">
      <w:pPr>
        <w:pStyle w:val="5"/>
        <w:numPr>
          <w:ilvl w:val="0"/>
          <w:numId w:val="42"/>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pgNumType w:fmt="decimal"/>
          <w:cols w:space="425" w:num="1"/>
          <w:docGrid w:type="lines" w:linePitch="312" w:charSpace="0"/>
        </w:sectPr>
      </w:pPr>
    </w:p>
    <w:p w14:paraId="7F3D6A42">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510" w:name="_Toc117244396"/>
      <w:bookmarkStart w:id="511" w:name="_Toc117244511"/>
      <w:bookmarkStart w:id="512" w:name="_Toc17248"/>
      <w:bookmarkStart w:id="513" w:name="_Toc107561315"/>
      <w:r>
        <w:rPr>
          <w:rFonts w:hint="eastAsia" w:ascii="宋体" w:hAnsi="宋体" w:eastAsia="宋体"/>
          <w:color w:val="auto"/>
          <w:sz w:val="24"/>
          <w:szCs w:val="24"/>
        </w:rPr>
        <w:t>项目班子成员情况表</w:t>
      </w:r>
      <w:bookmarkEnd w:id="510"/>
      <w:bookmarkEnd w:id="511"/>
      <w:bookmarkEnd w:id="512"/>
      <w:bookmarkEnd w:id="513"/>
    </w:p>
    <w:p w14:paraId="66CE4070">
      <w:pPr>
        <w:wordWrap w:val="0"/>
        <w:spacing w:line="360" w:lineRule="auto"/>
        <w:jc w:val="left"/>
        <w:rPr>
          <w:b/>
          <w:color w:val="auto"/>
        </w:rPr>
      </w:pPr>
      <w:r>
        <w:rPr>
          <w:rFonts w:hint="eastAsia"/>
          <w:b/>
          <w:color w:val="auto"/>
        </w:rPr>
        <w:t>供应商：</w:t>
      </w:r>
    </w:p>
    <w:p w14:paraId="1AAD7337">
      <w:pPr>
        <w:wordWrap w:val="0"/>
        <w:spacing w:line="360" w:lineRule="auto"/>
        <w:jc w:val="left"/>
        <w:rPr>
          <w:b/>
          <w:color w:val="auto"/>
        </w:rPr>
      </w:pPr>
      <w:r>
        <w:rPr>
          <w:rFonts w:hint="eastAsia"/>
          <w:b/>
          <w:color w:val="auto"/>
          <w:szCs w:val="21"/>
          <w:lang w:val="zh-CN"/>
        </w:rPr>
        <w:t>项目编号：</w:t>
      </w:r>
      <w:r>
        <w:rPr>
          <w:rFonts w:hint="eastAsia"/>
          <w:b/>
          <w:bCs/>
          <w:color w:val="auto"/>
          <w:szCs w:val="21"/>
          <w:lang w:val="zh-CN"/>
        </w:rPr>
        <w:t xml:space="preserve">                所投包号：</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25C3D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30F34E1A">
            <w:pPr>
              <w:wordWrap w:val="0"/>
              <w:spacing w:before="100" w:beforeAutospacing="1" w:after="100" w:afterAutospacing="1" w:line="360" w:lineRule="auto"/>
              <w:ind w:left="-120" w:leftChars="-50" w:right="-120" w:rightChars="-50"/>
              <w:jc w:val="center"/>
              <w:rPr>
                <w:b/>
                <w:color w:val="auto"/>
                <w:szCs w:val="24"/>
              </w:rPr>
            </w:pPr>
            <w:r>
              <w:rPr>
                <w:rFonts w:hint="eastAsia" w:cs="仿宋_GB2312"/>
                <w:b/>
                <w:color w:val="auto"/>
                <w:szCs w:val="24"/>
              </w:rPr>
              <w:t>序号</w:t>
            </w:r>
          </w:p>
        </w:tc>
        <w:tc>
          <w:tcPr>
            <w:tcW w:w="1113" w:type="dxa"/>
            <w:shd w:val="pct10" w:color="C3BD96" w:themeColor="background2" w:themeShade="BF" w:fill="DDD9C4" w:themeFill="background2" w:themeFillShade="E6"/>
            <w:vAlign w:val="center"/>
          </w:tcPr>
          <w:p w14:paraId="18D22736">
            <w:pPr>
              <w:wordWrap w:val="0"/>
              <w:spacing w:before="100" w:beforeAutospacing="1" w:after="100" w:afterAutospacing="1" w:line="360" w:lineRule="auto"/>
              <w:jc w:val="center"/>
              <w:rPr>
                <w:b/>
                <w:color w:val="auto"/>
                <w:szCs w:val="24"/>
              </w:rPr>
            </w:pPr>
            <w:r>
              <w:rPr>
                <w:rFonts w:hint="eastAsia"/>
                <w:b/>
                <w:color w:val="auto"/>
                <w:szCs w:val="24"/>
              </w:rPr>
              <w:t>姓 名</w:t>
            </w:r>
          </w:p>
        </w:tc>
        <w:tc>
          <w:tcPr>
            <w:tcW w:w="1533" w:type="dxa"/>
            <w:shd w:val="pct10" w:color="C3BD96" w:themeColor="background2" w:themeShade="BF" w:fill="DDD9C4" w:themeFill="background2" w:themeFillShade="E6"/>
            <w:vAlign w:val="center"/>
          </w:tcPr>
          <w:p w14:paraId="1127C3C4">
            <w:pPr>
              <w:wordWrap w:val="0"/>
              <w:spacing w:before="100" w:beforeAutospacing="1" w:after="100" w:afterAutospacing="1" w:line="360" w:lineRule="auto"/>
              <w:jc w:val="center"/>
              <w:rPr>
                <w:b/>
                <w:color w:val="auto"/>
                <w:szCs w:val="24"/>
              </w:rPr>
            </w:pPr>
            <w:r>
              <w:rPr>
                <w:rFonts w:hint="eastAsia"/>
                <w:b/>
                <w:color w:val="auto"/>
                <w:szCs w:val="24"/>
              </w:rPr>
              <w:t>专 业</w:t>
            </w:r>
          </w:p>
        </w:tc>
        <w:tc>
          <w:tcPr>
            <w:tcW w:w="1134" w:type="dxa"/>
            <w:shd w:val="pct10" w:color="C3BD96" w:themeColor="background2" w:themeShade="BF" w:fill="DDD9C4" w:themeFill="background2" w:themeFillShade="E6"/>
            <w:vAlign w:val="center"/>
          </w:tcPr>
          <w:p w14:paraId="41A39A73">
            <w:pPr>
              <w:wordWrap w:val="0"/>
              <w:spacing w:before="100" w:beforeAutospacing="1" w:after="100" w:afterAutospacing="1" w:line="360" w:lineRule="auto"/>
              <w:jc w:val="center"/>
              <w:rPr>
                <w:b/>
                <w:color w:val="auto"/>
                <w:szCs w:val="24"/>
              </w:rPr>
            </w:pPr>
            <w:r>
              <w:rPr>
                <w:rFonts w:hint="eastAsia"/>
                <w:b/>
                <w:color w:val="auto"/>
                <w:szCs w:val="24"/>
              </w:rPr>
              <w:t>年 龄</w:t>
            </w:r>
          </w:p>
        </w:tc>
        <w:tc>
          <w:tcPr>
            <w:tcW w:w="1491" w:type="dxa"/>
            <w:shd w:val="pct10" w:color="C3BD96" w:themeColor="background2" w:themeShade="BF" w:fill="DDD9C4" w:themeFill="background2" w:themeFillShade="E6"/>
            <w:vAlign w:val="center"/>
          </w:tcPr>
          <w:p w14:paraId="4206C7FA">
            <w:pPr>
              <w:wordWrap w:val="0"/>
              <w:spacing w:before="100" w:beforeAutospacing="1" w:after="100" w:afterAutospacing="1" w:line="360" w:lineRule="auto"/>
              <w:jc w:val="center"/>
              <w:rPr>
                <w:b/>
                <w:color w:val="auto"/>
                <w:szCs w:val="24"/>
              </w:rPr>
            </w:pPr>
            <w:r>
              <w:rPr>
                <w:rFonts w:hint="eastAsia"/>
                <w:b/>
                <w:color w:val="auto"/>
                <w:szCs w:val="28"/>
              </w:rPr>
              <w:t>从事本行业工作年限</w:t>
            </w:r>
          </w:p>
        </w:tc>
        <w:tc>
          <w:tcPr>
            <w:tcW w:w="1843" w:type="dxa"/>
            <w:shd w:val="pct10" w:color="C3BD96" w:themeColor="background2" w:themeShade="BF" w:fill="DDD9C4" w:themeFill="background2" w:themeFillShade="E6"/>
            <w:vAlign w:val="center"/>
          </w:tcPr>
          <w:p w14:paraId="3221785B">
            <w:pPr>
              <w:wordWrap w:val="0"/>
              <w:spacing w:before="100" w:beforeAutospacing="1" w:after="100" w:afterAutospacing="1" w:line="360" w:lineRule="auto"/>
              <w:jc w:val="center"/>
              <w:rPr>
                <w:b/>
                <w:color w:val="auto"/>
                <w:szCs w:val="24"/>
              </w:rPr>
            </w:pPr>
            <w:r>
              <w:rPr>
                <w:rFonts w:hint="eastAsia"/>
                <w:b/>
                <w:color w:val="auto"/>
                <w:szCs w:val="24"/>
              </w:rPr>
              <w:t>在本项目中承担的工作</w:t>
            </w:r>
          </w:p>
        </w:tc>
        <w:tc>
          <w:tcPr>
            <w:tcW w:w="1842" w:type="dxa"/>
            <w:shd w:val="pct10" w:color="C3BD96" w:themeColor="background2" w:themeShade="BF" w:fill="DDD9C4" w:themeFill="background2" w:themeFillShade="E6"/>
            <w:vAlign w:val="center"/>
          </w:tcPr>
          <w:p w14:paraId="29AEC7CC">
            <w:pPr>
              <w:wordWrap w:val="0"/>
              <w:spacing w:before="100" w:beforeAutospacing="1" w:after="100" w:afterAutospacing="1" w:line="360" w:lineRule="auto"/>
              <w:jc w:val="center"/>
              <w:rPr>
                <w:b/>
                <w:color w:val="auto"/>
                <w:szCs w:val="24"/>
              </w:rPr>
            </w:pPr>
            <w:r>
              <w:rPr>
                <w:rFonts w:hint="eastAsia"/>
                <w:b/>
                <w:color w:val="auto"/>
                <w:szCs w:val="28"/>
              </w:rPr>
              <w:t>个人专业资质及证书</w:t>
            </w:r>
          </w:p>
        </w:tc>
      </w:tr>
      <w:tr w14:paraId="43C2FB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62BCCFB">
            <w:pPr>
              <w:numPr>
                <w:ilvl w:val="0"/>
                <w:numId w:val="47"/>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7642CBB2">
            <w:pPr>
              <w:wordWrap w:val="0"/>
              <w:spacing w:line="360" w:lineRule="auto"/>
              <w:jc w:val="center"/>
              <w:rPr>
                <w:color w:val="auto"/>
                <w:szCs w:val="24"/>
              </w:rPr>
            </w:pPr>
          </w:p>
        </w:tc>
        <w:tc>
          <w:tcPr>
            <w:tcW w:w="1533" w:type="dxa"/>
            <w:vAlign w:val="center"/>
          </w:tcPr>
          <w:p w14:paraId="218D5192">
            <w:pPr>
              <w:wordWrap w:val="0"/>
              <w:spacing w:line="360" w:lineRule="auto"/>
              <w:jc w:val="center"/>
              <w:rPr>
                <w:color w:val="auto"/>
                <w:szCs w:val="24"/>
              </w:rPr>
            </w:pPr>
          </w:p>
        </w:tc>
        <w:tc>
          <w:tcPr>
            <w:tcW w:w="1134" w:type="dxa"/>
            <w:vAlign w:val="center"/>
          </w:tcPr>
          <w:p w14:paraId="0266DAB3">
            <w:pPr>
              <w:wordWrap w:val="0"/>
              <w:spacing w:line="360" w:lineRule="auto"/>
              <w:jc w:val="center"/>
              <w:rPr>
                <w:color w:val="auto"/>
                <w:szCs w:val="24"/>
              </w:rPr>
            </w:pPr>
          </w:p>
        </w:tc>
        <w:tc>
          <w:tcPr>
            <w:tcW w:w="1491" w:type="dxa"/>
            <w:vAlign w:val="center"/>
          </w:tcPr>
          <w:p w14:paraId="14168381">
            <w:pPr>
              <w:wordWrap w:val="0"/>
              <w:spacing w:line="360" w:lineRule="auto"/>
              <w:jc w:val="center"/>
              <w:rPr>
                <w:color w:val="auto"/>
                <w:szCs w:val="24"/>
              </w:rPr>
            </w:pPr>
          </w:p>
        </w:tc>
        <w:tc>
          <w:tcPr>
            <w:tcW w:w="1843" w:type="dxa"/>
            <w:vAlign w:val="center"/>
          </w:tcPr>
          <w:p w14:paraId="0E835498">
            <w:pPr>
              <w:wordWrap w:val="0"/>
              <w:spacing w:line="360" w:lineRule="auto"/>
              <w:jc w:val="center"/>
              <w:rPr>
                <w:color w:val="auto"/>
                <w:szCs w:val="24"/>
              </w:rPr>
            </w:pPr>
          </w:p>
        </w:tc>
        <w:tc>
          <w:tcPr>
            <w:tcW w:w="1842" w:type="dxa"/>
            <w:vAlign w:val="center"/>
          </w:tcPr>
          <w:p w14:paraId="37A3EB63">
            <w:pPr>
              <w:wordWrap w:val="0"/>
              <w:spacing w:line="360" w:lineRule="auto"/>
              <w:jc w:val="center"/>
              <w:rPr>
                <w:color w:val="auto"/>
                <w:szCs w:val="24"/>
              </w:rPr>
            </w:pPr>
          </w:p>
        </w:tc>
      </w:tr>
      <w:tr w14:paraId="3DDC6E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466F6C0">
            <w:pPr>
              <w:numPr>
                <w:ilvl w:val="0"/>
                <w:numId w:val="47"/>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7F0CA0F5">
            <w:pPr>
              <w:wordWrap w:val="0"/>
              <w:spacing w:line="360" w:lineRule="auto"/>
              <w:jc w:val="center"/>
              <w:rPr>
                <w:color w:val="auto"/>
                <w:szCs w:val="24"/>
              </w:rPr>
            </w:pPr>
          </w:p>
        </w:tc>
        <w:tc>
          <w:tcPr>
            <w:tcW w:w="1533" w:type="dxa"/>
            <w:vAlign w:val="center"/>
          </w:tcPr>
          <w:p w14:paraId="06014889">
            <w:pPr>
              <w:wordWrap w:val="0"/>
              <w:spacing w:line="360" w:lineRule="auto"/>
              <w:jc w:val="center"/>
              <w:rPr>
                <w:color w:val="auto"/>
                <w:szCs w:val="24"/>
              </w:rPr>
            </w:pPr>
          </w:p>
        </w:tc>
        <w:tc>
          <w:tcPr>
            <w:tcW w:w="1134" w:type="dxa"/>
            <w:vAlign w:val="center"/>
          </w:tcPr>
          <w:p w14:paraId="68B70DF8">
            <w:pPr>
              <w:wordWrap w:val="0"/>
              <w:spacing w:line="360" w:lineRule="auto"/>
              <w:jc w:val="center"/>
              <w:rPr>
                <w:color w:val="auto"/>
                <w:szCs w:val="24"/>
              </w:rPr>
            </w:pPr>
          </w:p>
        </w:tc>
        <w:tc>
          <w:tcPr>
            <w:tcW w:w="1491" w:type="dxa"/>
            <w:vAlign w:val="center"/>
          </w:tcPr>
          <w:p w14:paraId="61C8455C">
            <w:pPr>
              <w:wordWrap w:val="0"/>
              <w:spacing w:line="360" w:lineRule="auto"/>
              <w:jc w:val="center"/>
              <w:rPr>
                <w:color w:val="auto"/>
                <w:szCs w:val="24"/>
              </w:rPr>
            </w:pPr>
          </w:p>
        </w:tc>
        <w:tc>
          <w:tcPr>
            <w:tcW w:w="1843" w:type="dxa"/>
            <w:vAlign w:val="center"/>
          </w:tcPr>
          <w:p w14:paraId="464070A0">
            <w:pPr>
              <w:wordWrap w:val="0"/>
              <w:spacing w:line="360" w:lineRule="auto"/>
              <w:jc w:val="center"/>
              <w:rPr>
                <w:color w:val="auto"/>
                <w:szCs w:val="24"/>
              </w:rPr>
            </w:pPr>
          </w:p>
        </w:tc>
        <w:tc>
          <w:tcPr>
            <w:tcW w:w="1842" w:type="dxa"/>
            <w:vAlign w:val="center"/>
          </w:tcPr>
          <w:p w14:paraId="182011D1">
            <w:pPr>
              <w:wordWrap w:val="0"/>
              <w:spacing w:line="360" w:lineRule="auto"/>
              <w:jc w:val="center"/>
              <w:rPr>
                <w:color w:val="auto"/>
                <w:szCs w:val="24"/>
              </w:rPr>
            </w:pPr>
          </w:p>
        </w:tc>
      </w:tr>
      <w:tr w14:paraId="27A83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73FCA10">
            <w:pPr>
              <w:numPr>
                <w:ilvl w:val="0"/>
                <w:numId w:val="47"/>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41031B7E">
            <w:pPr>
              <w:wordWrap w:val="0"/>
              <w:spacing w:line="360" w:lineRule="auto"/>
              <w:jc w:val="center"/>
              <w:rPr>
                <w:color w:val="auto"/>
                <w:szCs w:val="24"/>
              </w:rPr>
            </w:pPr>
          </w:p>
        </w:tc>
        <w:tc>
          <w:tcPr>
            <w:tcW w:w="1533" w:type="dxa"/>
            <w:vAlign w:val="center"/>
          </w:tcPr>
          <w:p w14:paraId="73A6ADFC">
            <w:pPr>
              <w:wordWrap w:val="0"/>
              <w:spacing w:line="360" w:lineRule="auto"/>
              <w:jc w:val="center"/>
              <w:rPr>
                <w:color w:val="auto"/>
                <w:szCs w:val="24"/>
              </w:rPr>
            </w:pPr>
          </w:p>
        </w:tc>
        <w:tc>
          <w:tcPr>
            <w:tcW w:w="1134" w:type="dxa"/>
            <w:vAlign w:val="center"/>
          </w:tcPr>
          <w:p w14:paraId="44FAE923">
            <w:pPr>
              <w:wordWrap w:val="0"/>
              <w:spacing w:line="360" w:lineRule="auto"/>
              <w:jc w:val="center"/>
              <w:rPr>
                <w:color w:val="auto"/>
                <w:szCs w:val="24"/>
              </w:rPr>
            </w:pPr>
          </w:p>
        </w:tc>
        <w:tc>
          <w:tcPr>
            <w:tcW w:w="1491" w:type="dxa"/>
            <w:vAlign w:val="center"/>
          </w:tcPr>
          <w:p w14:paraId="684A779D">
            <w:pPr>
              <w:wordWrap w:val="0"/>
              <w:spacing w:line="360" w:lineRule="auto"/>
              <w:jc w:val="center"/>
              <w:rPr>
                <w:color w:val="auto"/>
                <w:szCs w:val="24"/>
              </w:rPr>
            </w:pPr>
          </w:p>
        </w:tc>
        <w:tc>
          <w:tcPr>
            <w:tcW w:w="1843" w:type="dxa"/>
            <w:vAlign w:val="center"/>
          </w:tcPr>
          <w:p w14:paraId="7DC19376">
            <w:pPr>
              <w:wordWrap w:val="0"/>
              <w:spacing w:line="360" w:lineRule="auto"/>
              <w:jc w:val="center"/>
              <w:rPr>
                <w:color w:val="auto"/>
                <w:szCs w:val="24"/>
              </w:rPr>
            </w:pPr>
          </w:p>
        </w:tc>
        <w:tc>
          <w:tcPr>
            <w:tcW w:w="1842" w:type="dxa"/>
            <w:vAlign w:val="center"/>
          </w:tcPr>
          <w:p w14:paraId="26DD042C">
            <w:pPr>
              <w:wordWrap w:val="0"/>
              <w:spacing w:line="360" w:lineRule="auto"/>
              <w:jc w:val="center"/>
              <w:rPr>
                <w:color w:val="auto"/>
                <w:szCs w:val="24"/>
              </w:rPr>
            </w:pPr>
          </w:p>
        </w:tc>
      </w:tr>
      <w:tr w14:paraId="6D6FD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07D1702">
            <w:pPr>
              <w:numPr>
                <w:ilvl w:val="0"/>
                <w:numId w:val="47"/>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6C9D7DFF">
            <w:pPr>
              <w:wordWrap w:val="0"/>
              <w:spacing w:line="360" w:lineRule="auto"/>
              <w:jc w:val="center"/>
              <w:rPr>
                <w:color w:val="auto"/>
                <w:szCs w:val="24"/>
              </w:rPr>
            </w:pPr>
          </w:p>
        </w:tc>
        <w:tc>
          <w:tcPr>
            <w:tcW w:w="1533" w:type="dxa"/>
            <w:vAlign w:val="center"/>
          </w:tcPr>
          <w:p w14:paraId="136BBC82">
            <w:pPr>
              <w:wordWrap w:val="0"/>
              <w:spacing w:line="360" w:lineRule="auto"/>
              <w:jc w:val="center"/>
              <w:rPr>
                <w:color w:val="auto"/>
                <w:szCs w:val="24"/>
              </w:rPr>
            </w:pPr>
          </w:p>
        </w:tc>
        <w:tc>
          <w:tcPr>
            <w:tcW w:w="1134" w:type="dxa"/>
            <w:vAlign w:val="center"/>
          </w:tcPr>
          <w:p w14:paraId="44F6B1C5">
            <w:pPr>
              <w:wordWrap w:val="0"/>
              <w:spacing w:line="360" w:lineRule="auto"/>
              <w:jc w:val="center"/>
              <w:rPr>
                <w:color w:val="auto"/>
                <w:szCs w:val="24"/>
              </w:rPr>
            </w:pPr>
          </w:p>
        </w:tc>
        <w:tc>
          <w:tcPr>
            <w:tcW w:w="1491" w:type="dxa"/>
            <w:vAlign w:val="center"/>
          </w:tcPr>
          <w:p w14:paraId="7DFC0B7D">
            <w:pPr>
              <w:wordWrap w:val="0"/>
              <w:spacing w:line="360" w:lineRule="auto"/>
              <w:jc w:val="center"/>
              <w:rPr>
                <w:color w:val="auto"/>
                <w:szCs w:val="24"/>
              </w:rPr>
            </w:pPr>
          </w:p>
        </w:tc>
        <w:tc>
          <w:tcPr>
            <w:tcW w:w="1843" w:type="dxa"/>
            <w:vAlign w:val="center"/>
          </w:tcPr>
          <w:p w14:paraId="2018EE01">
            <w:pPr>
              <w:wordWrap w:val="0"/>
              <w:spacing w:line="360" w:lineRule="auto"/>
              <w:jc w:val="center"/>
              <w:rPr>
                <w:color w:val="auto"/>
                <w:szCs w:val="24"/>
              </w:rPr>
            </w:pPr>
          </w:p>
        </w:tc>
        <w:tc>
          <w:tcPr>
            <w:tcW w:w="1842" w:type="dxa"/>
            <w:vAlign w:val="center"/>
          </w:tcPr>
          <w:p w14:paraId="19DE58C7">
            <w:pPr>
              <w:wordWrap w:val="0"/>
              <w:spacing w:line="360" w:lineRule="auto"/>
              <w:jc w:val="center"/>
              <w:rPr>
                <w:color w:val="auto"/>
                <w:szCs w:val="24"/>
              </w:rPr>
            </w:pPr>
          </w:p>
        </w:tc>
      </w:tr>
      <w:tr w14:paraId="098A9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857DD8A">
            <w:pPr>
              <w:numPr>
                <w:ilvl w:val="0"/>
                <w:numId w:val="47"/>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493347F1">
            <w:pPr>
              <w:wordWrap w:val="0"/>
              <w:spacing w:line="360" w:lineRule="auto"/>
              <w:jc w:val="center"/>
              <w:rPr>
                <w:color w:val="auto"/>
                <w:szCs w:val="24"/>
              </w:rPr>
            </w:pPr>
          </w:p>
        </w:tc>
        <w:tc>
          <w:tcPr>
            <w:tcW w:w="1533" w:type="dxa"/>
            <w:vAlign w:val="center"/>
          </w:tcPr>
          <w:p w14:paraId="6818EED1">
            <w:pPr>
              <w:wordWrap w:val="0"/>
              <w:spacing w:line="360" w:lineRule="auto"/>
              <w:jc w:val="center"/>
              <w:rPr>
                <w:color w:val="auto"/>
                <w:szCs w:val="24"/>
              </w:rPr>
            </w:pPr>
          </w:p>
        </w:tc>
        <w:tc>
          <w:tcPr>
            <w:tcW w:w="1134" w:type="dxa"/>
            <w:vAlign w:val="center"/>
          </w:tcPr>
          <w:p w14:paraId="5DB251E4">
            <w:pPr>
              <w:wordWrap w:val="0"/>
              <w:spacing w:line="360" w:lineRule="auto"/>
              <w:jc w:val="center"/>
              <w:rPr>
                <w:color w:val="auto"/>
                <w:szCs w:val="24"/>
              </w:rPr>
            </w:pPr>
          </w:p>
        </w:tc>
        <w:tc>
          <w:tcPr>
            <w:tcW w:w="1491" w:type="dxa"/>
            <w:vAlign w:val="center"/>
          </w:tcPr>
          <w:p w14:paraId="40B3D9A1">
            <w:pPr>
              <w:wordWrap w:val="0"/>
              <w:spacing w:line="360" w:lineRule="auto"/>
              <w:jc w:val="center"/>
              <w:rPr>
                <w:color w:val="auto"/>
                <w:szCs w:val="24"/>
              </w:rPr>
            </w:pPr>
          </w:p>
        </w:tc>
        <w:tc>
          <w:tcPr>
            <w:tcW w:w="1843" w:type="dxa"/>
            <w:vAlign w:val="center"/>
          </w:tcPr>
          <w:p w14:paraId="0B2A7E81">
            <w:pPr>
              <w:wordWrap w:val="0"/>
              <w:spacing w:line="360" w:lineRule="auto"/>
              <w:jc w:val="center"/>
              <w:rPr>
                <w:color w:val="auto"/>
                <w:szCs w:val="24"/>
              </w:rPr>
            </w:pPr>
          </w:p>
        </w:tc>
        <w:tc>
          <w:tcPr>
            <w:tcW w:w="1842" w:type="dxa"/>
            <w:vAlign w:val="center"/>
          </w:tcPr>
          <w:p w14:paraId="0DF1DF87">
            <w:pPr>
              <w:wordWrap w:val="0"/>
              <w:spacing w:line="360" w:lineRule="auto"/>
              <w:jc w:val="center"/>
              <w:rPr>
                <w:color w:val="auto"/>
                <w:szCs w:val="24"/>
              </w:rPr>
            </w:pPr>
          </w:p>
        </w:tc>
      </w:tr>
      <w:tr w14:paraId="55FE2E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4370454">
            <w:pPr>
              <w:numPr>
                <w:ilvl w:val="0"/>
                <w:numId w:val="47"/>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34AD327B">
            <w:pPr>
              <w:wordWrap w:val="0"/>
              <w:spacing w:line="360" w:lineRule="auto"/>
              <w:jc w:val="center"/>
              <w:rPr>
                <w:color w:val="auto"/>
                <w:szCs w:val="24"/>
              </w:rPr>
            </w:pPr>
          </w:p>
        </w:tc>
        <w:tc>
          <w:tcPr>
            <w:tcW w:w="1533" w:type="dxa"/>
            <w:vAlign w:val="center"/>
          </w:tcPr>
          <w:p w14:paraId="5FA66280">
            <w:pPr>
              <w:wordWrap w:val="0"/>
              <w:spacing w:line="360" w:lineRule="auto"/>
              <w:jc w:val="center"/>
              <w:rPr>
                <w:color w:val="auto"/>
                <w:szCs w:val="24"/>
              </w:rPr>
            </w:pPr>
          </w:p>
        </w:tc>
        <w:tc>
          <w:tcPr>
            <w:tcW w:w="1134" w:type="dxa"/>
            <w:vAlign w:val="center"/>
          </w:tcPr>
          <w:p w14:paraId="3E97F871">
            <w:pPr>
              <w:wordWrap w:val="0"/>
              <w:spacing w:line="360" w:lineRule="auto"/>
              <w:jc w:val="center"/>
              <w:rPr>
                <w:color w:val="auto"/>
                <w:szCs w:val="24"/>
              </w:rPr>
            </w:pPr>
          </w:p>
        </w:tc>
        <w:tc>
          <w:tcPr>
            <w:tcW w:w="1491" w:type="dxa"/>
            <w:vAlign w:val="center"/>
          </w:tcPr>
          <w:p w14:paraId="2C4ABDC6">
            <w:pPr>
              <w:wordWrap w:val="0"/>
              <w:spacing w:line="360" w:lineRule="auto"/>
              <w:jc w:val="center"/>
              <w:rPr>
                <w:color w:val="auto"/>
                <w:szCs w:val="24"/>
              </w:rPr>
            </w:pPr>
          </w:p>
        </w:tc>
        <w:tc>
          <w:tcPr>
            <w:tcW w:w="1843" w:type="dxa"/>
            <w:vAlign w:val="center"/>
          </w:tcPr>
          <w:p w14:paraId="619B0FF1">
            <w:pPr>
              <w:wordWrap w:val="0"/>
              <w:spacing w:line="360" w:lineRule="auto"/>
              <w:jc w:val="center"/>
              <w:rPr>
                <w:color w:val="auto"/>
                <w:szCs w:val="24"/>
              </w:rPr>
            </w:pPr>
          </w:p>
        </w:tc>
        <w:tc>
          <w:tcPr>
            <w:tcW w:w="1842" w:type="dxa"/>
            <w:vAlign w:val="center"/>
          </w:tcPr>
          <w:p w14:paraId="096EC8A8">
            <w:pPr>
              <w:wordWrap w:val="0"/>
              <w:spacing w:line="360" w:lineRule="auto"/>
              <w:jc w:val="center"/>
              <w:rPr>
                <w:color w:val="auto"/>
                <w:szCs w:val="24"/>
              </w:rPr>
            </w:pPr>
          </w:p>
        </w:tc>
      </w:tr>
      <w:tr w14:paraId="66D00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AC68204">
            <w:pPr>
              <w:numPr>
                <w:ilvl w:val="0"/>
                <w:numId w:val="47"/>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6B6AF5B9">
            <w:pPr>
              <w:wordWrap w:val="0"/>
              <w:spacing w:line="360" w:lineRule="auto"/>
              <w:jc w:val="center"/>
              <w:rPr>
                <w:color w:val="auto"/>
                <w:szCs w:val="24"/>
              </w:rPr>
            </w:pPr>
          </w:p>
        </w:tc>
        <w:tc>
          <w:tcPr>
            <w:tcW w:w="1533" w:type="dxa"/>
            <w:vAlign w:val="center"/>
          </w:tcPr>
          <w:p w14:paraId="19E21C2C">
            <w:pPr>
              <w:wordWrap w:val="0"/>
              <w:spacing w:line="360" w:lineRule="auto"/>
              <w:jc w:val="center"/>
              <w:rPr>
                <w:color w:val="auto"/>
                <w:szCs w:val="24"/>
              </w:rPr>
            </w:pPr>
          </w:p>
        </w:tc>
        <w:tc>
          <w:tcPr>
            <w:tcW w:w="1134" w:type="dxa"/>
            <w:vAlign w:val="center"/>
          </w:tcPr>
          <w:p w14:paraId="1978CA3B">
            <w:pPr>
              <w:wordWrap w:val="0"/>
              <w:spacing w:line="360" w:lineRule="auto"/>
              <w:jc w:val="center"/>
              <w:rPr>
                <w:color w:val="auto"/>
                <w:szCs w:val="24"/>
              </w:rPr>
            </w:pPr>
          </w:p>
        </w:tc>
        <w:tc>
          <w:tcPr>
            <w:tcW w:w="1491" w:type="dxa"/>
            <w:vAlign w:val="center"/>
          </w:tcPr>
          <w:p w14:paraId="223BDE0D">
            <w:pPr>
              <w:wordWrap w:val="0"/>
              <w:spacing w:line="360" w:lineRule="auto"/>
              <w:jc w:val="center"/>
              <w:rPr>
                <w:color w:val="auto"/>
                <w:szCs w:val="24"/>
              </w:rPr>
            </w:pPr>
          </w:p>
        </w:tc>
        <w:tc>
          <w:tcPr>
            <w:tcW w:w="1843" w:type="dxa"/>
            <w:vAlign w:val="center"/>
          </w:tcPr>
          <w:p w14:paraId="7F56B25B">
            <w:pPr>
              <w:wordWrap w:val="0"/>
              <w:spacing w:line="360" w:lineRule="auto"/>
              <w:jc w:val="center"/>
              <w:rPr>
                <w:color w:val="auto"/>
                <w:szCs w:val="24"/>
              </w:rPr>
            </w:pPr>
          </w:p>
        </w:tc>
        <w:tc>
          <w:tcPr>
            <w:tcW w:w="1842" w:type="dxa"/>
            <w:vAlign w:val="center"/>
          </w:tcPr>
          <w:p w14:paraId="1339E77A">
            <w:pPr>
              <w:wordWrap w:val="0"/>
              <w:spacing w:line="360" w:lineRule="auto"/>
              <w:jc w:val="center"/>
              <w:rPr>
                <w:color w:val="auto"/>
                <w:szCs w:val="24"/>
              </w:rPr>
            </w:pPr>
          </w:p>
        </w:tc>
      </w:tr>
      <w:tr w14:paraId="06ADB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4469DCD">
            <w:pPr>
              <w:numPr>
                <w:ilvl w:val="0"/>
                <w:numId w:val="47"/>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0252BB61">
            <w:pPr>
              <w:wordWrap w:val="0"/>
              <w:spacing w:line="360" w:lineRule="auto"/>
              <w:jc w:val="center"/>
              <w:rPr>
                <w:color w:val="auto"/>
                <w:szCs w:val="24"/>
              </w:rPr>
            </w:pPr>
          </w:p>
        </w:tc>
        <w:tc>
          <w:tcPr>
            <w:tcW w:w="1533" w:type="dxa"/>
            <w:vAlign w:val="center"/>
          </w:tcPr>
          <w:p w14:paraId="77ABCA0D">
            <w:pPr>
              <w:wordWrap w:val="0"/>
              <w:spacing w:line="360" w:lineRule="auto"/>
              <w:jc w:val="center"/>
              <w:rPr>
                <w:color w:val="auto"/>
                <w:szCs w:val="24"/>
              </w:rPr>
            </w:pPr>
          </w:p>
        </w:tc>
        <w:tc>
          <w:tcPr>
            <w:tcW w:w="1134" w:type="dxa"/>
            <w:vAlign w:val="center"/>
          </w:tcPr>
          <w:p w14:paraId="7560A942">
            <w:pPr>
              <w:wordWrap w:val="0"/>
              <w:spacing w:line="360" w:lineRule="auto"/>
              <w:jc w:val="center"/>
              <w:rPr>
                <w:color w:val="auto"/>
                <w:szCs w:val="24"/>
              </w:rPr>
            </w:pPr>
          </w:p>
        </w:tc>
        <w:tc>
          <w:tcPr>
            <w:tcW w:w="1491" w:type="dxa"/>
            <w:vAlign w:val="center"/>
          </w:tcPr>
          <w:p w14:paraId="32DD54B6">
            <w:pPr>
              <w:wordWrap w:val="0"/>
              <w:spacing w:line="360" w:lineRule="auto"/>
              <w:jc w:val="center"/>
              <w:rPr>
                <w:color w:val="auto"/>
                <w:szCs w:val="24"/>
              </w:rPr>
            </w:pPr>
          </w:p>
        </w:tc>
        <w:tc>
          <w:tcPr>
            <w:tcW w:w="1843" w:type="dxa"/>
            <w:vAlign w:val="center"/>
          </w:tcPr>
          <w:p w14:paraId="4CEA67CF">
            <w:pPr>
              <w:wordWrap w:val="0"/>
              <w:spacing w:line="360" w:lineRule="auto"/>
              <w:jc w:val="center"/>
              <w:rPr>
                <w:color w:val="auto"/>
                <w:szCs w:val="24"/>
              </w:rPr>
            </w:pPr>
          </w:p>
        </w:tc>
        <w:tc>
          <w:tcPr>
            <w:tcW w:w="1842" w:type="dxa"/>
            <w:vAlign w:val="center"/>
          </w:tcPr>
          <w:p w14:paraId="44D78919">
            <w:pPr>
              <w:wordWrap w:val="0"/>
              <w:spacing w:line="360" w:lineRule="auto"/>
              <w:jc w:val="center"/>
              <w:rPr>
                <w:color w:val="auto"/>
                <w:szCs w:val="24"/>
              </w:rPr>
            </w:pPr>
          </w:p>
        </w:tc>
      </w:tr>
      <w:tr w14:paraId="6B78B9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06CC578">
            <w:pPr>
              <w:numPr>
                <w:ilvl w:val="0"/>
                <w:numId w:val="47"/>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14:paraId="54071B7D">
            <w:pPr>
              <w:wordWrap w:val="0"/>
              <w:spacing w:line="360" w:lineRule="auto"/>
              <w:jc w:val="center"/>
              <w:rPr>
                <w:color w:val="auto"/>
                <w:szCs w:val="24"/>
              </w:rPr>
            </w:pPr>
          </w:p>
        </w:tc>
        <w:tc>
          <w:tcPr>
            <w:tcW w:w="1533" w:type="dxa"/>
            <w:vAlign w:val="center"/>
          </w:tcPr>
          <w:p w14:paraId="05FE422D">
            <w:pPr>
              <w:wordWrap w:val="0"/>
              <w:spacing w:line="360" w:lineRule="auto"/>
              <w:jc w:val="center"/>
              <w:rPr>
                <w:color w:val="auto"/>
                <w:szCs w:val="24"/>
              </w:rPr>
            </w:pPr>
          </w:p>
        </w:tc>
        <w:tc>
          <w:tcPr>
            <w:tcW w:w="1134" w:type="dxa"/>
            <w:vAlign w:val="center"/>
          </w:tcPr>
          <w:p w14:paraId="554501A3">
            <w:pPr>
              <w:wordWrap w:val="0"/>
              <w:spacing w:line="360" w:lineRule="auto"/>
              <w:jc w:val="center"/>
              <w:rPr>
                <w:color w:val="auto"/>
                <w:szCs w:val="24"/>
              </w:rPr>
            </w:pPr>
          </w:p>
        </w:tc>
        <w:tc>
          <w:tcPr>
            <w:tcW w:w="1491" w:type="dxa"/>
            <w:vAlign w:val="center"/>
          </w:tcPr>
          <w:p w14:paraId="558D33D7">
            <w:pPr>
              <w:wordWrap w:val="0"/>
              <w:spacing w:line="360" w:lineRule="auto"/>
              <w:jc w:val="center"/>
              <w:rPr>
                <w:color w:val="auto"/>
                <w:szCs w:val="24"/>
              </w:rPr>
            </w:pPr>
          </w:p>
        </w:tc>
        <w:tc>
          <w:tcPr>
            <w:tcW w:w="1843" w:type="dxa"/>
            <w:vAlign w:val="center"/>
          </w:tcPr>
          <w:p w14:paraId="7B9DD672">
            <w:pPr>
              <w:wordWrap w:val="0"/>
              <w:spacing w:line="360" w:lineRule="auto"/>
              <w:jc w:val="center"/>
              <w:rPr>
                <w:color w:val="auto"/>
                <w:szCs w:val="24"/>
              </w:rPr>
            </w:pPr>
          </w:p>
        </w:tc>
        <w:tc>
          <w:tcPr>
            <w:tcW w:w="1842" w:type="dxa"/>
            <w:vAlign w:val="center"/>
          </w:tcPr>
          <w:p w14:paraId="1409234B">
            <w:pPr>
              <w:wordWrap w:val="0"/>
              <w:spacing w:line="360" w:lineRule="auto"/>
              <w:jc w:val="center"/>
              <w:rPr>
                <w:color w:val="auto"/>
                <w:szCs w:val="24"/>
              </w:rPr>
            </w:pPr>
          </w:p>
        </w:tc>
      </w:tr>
      <w:tr w14:paraId="503AE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8A058DD">
            <w:pPr>
              <w:wordWrap w:val="0"/>
              <w:spacing w:line="360" w:lineRule="auto"/>
              <w:jc w:val="center"/>
              <w:rPr>
                <w:color w:val="auto"/>
                <w:szCs w:val="24"/>
              </w:rPr>
            </w:pPr>
            <w:r>
              <w:rPr>
                <w:color w:val="auto"/>
                <w:szCs w:val="24"/>
              </w:rPr>
              <w:t>…</w:t>
            </w:r>
          </w:p>
        </w:tc>
        <w:tc>
          <w:tcPr>
            <w:tcW w:w="1113" w:type="dxa"/>
            <w:vAlign w:val="center"/>
          </w:tcPr>
          <w:p w14:paraId="088A9272">
            <w:pPr>
              <w:wordWrap w:val="0"/>
              <w:spacing w:line="360" w:lineRule="auto"/>
              <w:jc w:val="center"/>
              <w:rPr>
                <w:color w:val="auto"/>
                <w:szCs w:val="24"/>
              </w:rPr>
            </w:pPr>
          </w:p>
        </w:tc>
        <w:tc>
          <w:tcPr>
            <w:tcW w:w="1533" w:type="dxa"/>
            <w:vAlign w:val="center"/>
          </w:tcPr>
          <w:p w14:paraId="74D93232">
            <w:pPr>
              <w:wordWrap w:val="0"/>
              <w:spacing w:line="360" w:lineRule="auto"/>
              <w:jc w:val="center"/>
              <w:rPr>
                <w:color w:val="auto"/>
                <w:szCs w:val="24"/>
              </w:rPr>
            </w:pPr>
          </w:p>
        </w:tc>
        <w:tc>
          <w:tcPr>
            <w:tcW w:w="1134" w:type="dxa"/>
            <w:vAlign w:val="center"/>
          </w:tcPr>
          <w:p w14:paraId="361C6B4D">
            <w:pPr>
              <w:wordWrap w:val="0"/>
              <w:spacing w:line="360" w:lineRule="auto"/>
              <w:jc w:val="center"/>
              <w:rPr>
                <w:color w:val="auto"/>
                <w:szCs w:val="24"/>
              </w:rPr>
            </w:pPr>
          </w:p>
        </w:tc>
        <w:tc>
          <w:tcPr>
            <w:tcW w:w="1491" w:type="dxa"/>
            <w:vAlign w:val="center"/>
          </w:tcPr>
          <w:p w14:paraId="7F1EA0EC">
            <w:pPr>
              <w:wordWrap w:val="0"/>
              <w:spacing w:line="360" w:lineRule="auto"/>
              <w:jc w:val="center"/>
              <w:rPr>
                <w:color w:val="auto"/>
                <w:szCs w:val="24"/>
              </w:rPr>
            </w:pPr>
          </w:p>
        </w:tc>
        <w:tc>
          <w:tcPr>
            <w:tcW w:w="1843" w:type="dxa"/>
            <w:vAlign w:val="center"/>
          </w:tcPr>
          <w:p w14:paraId="0A23BEFF">
            <w:pPr>
              <w:wordWrap w:val="0"/>
              <w:spacing w:line="360" w:lineRule="auto"/>
              <w:jc w:val="center"/>
              <w:rPr>
                <w:color w:val="auto"/>
                <w:szCs w:val="24"/>
              </w:rPr>
            </w:pPr>
          </w:p>
        </w:tc>
        <w:tc>
          <w:tcPr>
            <w:tcW w:w="1842" w:type="dxa"/>
            <w:vAlign w:val="center"/>
          </w:tcPr>
          <w:p w14:paraId="77AF1B83">
            <w:pPr>
              <w:wordWrap w:val="0"/>
              <w:spacing w:line="360" w:lineRule="auto"/>
              <w:jc w:val="center"/>
              <w:rPr>
                <w:color w:val="auto"/>
                <w:szCs w:val="24"/>
              </w:rPr>
            </w:pPr>
          </w:p>
        </w:tc>
      </w:tr>
    </w:tbl>
    <w:p w14:paraId="5C95AD43">
      <w:pPr>
        <w:wordWrap w:val="0"/>
        <w:spacing w:line="360" w:lineRule="auto"/>
        <w:ind w:left="754" w:hanging="751" w:hangingChars="313"/>
        <w:jc w:val="left"/>
        <w:rPr>
          <w:color w:val="auto"/>
          <w:szCs w:val="24"/>
          <w:lang w:val="zh-CN"/>
        </w:rPr>
      </w:pPr>
      <w:r>
        <w:rPr>
          <w:rFonts w:hint="eastAsia"/>
          <w:b/>
          <w:color w:val="auto"/>
          <w:szCs w:val="24"/>
          <w:lang w:val="zh-CN"/>
        </w:rPr>
        <w:t>说明：</w:t>
      </w:r>
      <w:r>
        <w:rPr>
          <w:rFonts w:hint="eastAsia"/>
          <w:color w:val="auto"/>
        </w:rPr>
        <w:t>应附完整的相关证明材料清晰影印件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导致的后果由供应商自行承担。</w:t>
      </w:r>
    </w:p>
    <w:p w14:paraId="02CF88AB">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p>
    <w:p w14:paraId="74FCE7E9">
      <w:pPr>
        <w:wordWrap w:val="0"/>
        <w:spacing w:before="100" w:beforeAutospacing="1" w:after="100" w:afterAutospacing="1" w:line="360" w:lineRule="auto"/>
        <w:ind w:firstLine="3316" w:firstLineChars="1382"/>
        <w:rPr>
          <w:bCs/>
          <w:color w:val="auto"/>
        </w:rPr>
      </w:pPr>
      <w:r>
        <w:rPr>
          <w:rFonts w:hint="eastAsia"/>
          <w:color w:val="auto"/>
          <w:szCs w:val="24"/>
        </w:rPr>
        <w:t>日   期：</w:t>
      </w:r>
    </w:p>
    <w:p w14:paraId="2334E465">
      <w:pPr>
        <w:pStyle w:val="5"/>
        <w:numPr>
          <w:ilvl w:val="0"/>
          <w:numId w:val="42"/>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pgNumType w:fmt="decimal"/>
          <w:cols w:space="425" w:num="1"/>
          <w:docGrid w:type="linesAndChars" w:linePitch="312" w:charSpace="0"/>
        </w:sectPr>
      </w:pPr>
    </w:p>
    <w:p w14:paraId="720331BA">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514" w:name="_Toc117244512"/>
      <w:bookmarkStart w:id="515" w:name="_Toc117244397"/>
      <w:bookmarkStart w:id="516" w:name="_Toc107561316"/>
      <w:bookmarkStart w:id="517" w:name="_Toc22044"/>
      <w:r>
        <w:rPr>
          <w:rFonts w:hint="eastAsia" w:ascii="宋体" w:hAnsi="宋体" w:eastAsia="宋体"/>
          <w:color w:val="auto"/>
          <w:sz w:val="24"/>
          <w:szCs w:val="24"/>
        </w:rPr>
        <w:t>供应商类似项目业绩表</w:t>
      </w:r>
      <w:bookmarkEnd w:id="514"/>
      <w:bookmarkEnd w:id="515"/>
      <w:bookmarkEnd w:id="516"/>
      <w:r>
        <w:rPr>
          <w:rFonts w:hint="eastAsia" w:ascii="宋体" w:hAnsi="宋体" w:eastAsia="宋体"/>
          <w:color w:val="auto"/>
          <w:sz w:val="24"/>
          <w:szCs w:val="24"/>
        </w:rPr>
        <w:t>（此表非必填项，可选择填写）</w:t>
      </w:r>
      <w:bookmarkEnd w:id="517"/>
    </w:p>
    <w:p w14:paraId="19BC7103">
      <w:pPr>
        <w:wordWrap w:val="0"/>
        <w:spacing w:line="360" w:lineRule="auto"/>
        <w:jc w:val="left"/>
        <w:rPr>
          <w:b/>
          <w:color w:val="auto"/>
        </w:rPr>
      </w:pPr>
      <w:r>
        <w:rPr>
          <w:rFonts w:hint="eastAsia"/>
          <w:b/>
          <w:color w:val="auto"/>
        </w:rPr>
        <w:t>供应商：</w:t>
      </w:r>
    </w:p>
    <w:p w14:paraId="7AAD78F6">
      <w:pPr>
        <w:wordWrap w:val="0"/>
        <w:spacing w:line="360" w:lineRule="auto"/>
        <w:jc w:val="left"/>
        <w:rPr>
          <w:b/>
          <w:color w:val="auto"/>
        </w:rPr>
      </w:pPr>
      <w:r>
        <w:rPr>
          <w:rFonts w:hint="eastAsia"/>
          <w:b/>
          <w:color w:val="auto"/>
          <w:szCs w:val="21"/>
          <w:lang w:val="zh-CN"/>
        </w:rPr>
        <w:t>项目编号：</w:t>
      </w:r>
      <w:r>
        <w:rPr>
          <w:rFonts w:hint="eastAsia"/>
          <w:b/>
          <w:bCs/>
          <w:color w:val="auto"/>
          <w:szCs w:val="21"/>
          <w:lang w:val="zh-CN"/>
        </w:rPr>
        <w:t xml:space="preserve">                所投包号：</w:t>
      </w:r>
    </w:p>
    <w:tbl>
      <w:tblPr>
        <w:tblStyle w:val="30"/>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FDD3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00485E2D">
            <w:pPr>
              <w:wordWrap w:val="0"/>
              <w:spacing w:line="360" w:lineRule="auto"/>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14:paraId="4912A229">
            <w:pPr>
              <w:wordWrap w:val="0"/>
              <w:spacing w:line="360" w:lineRule="auto"/>
              <w:rPr>
                <w:rFonts w:cs="Courier New"/>
                <w:color w:val="auto"/>
                <w:szCs w:val="24"/>
              </w:rPr>
            </w:pPr>
          </w:p>
        </w:tc>
      </w:tr>
      <w:tr w14:paraId="1EEA7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21451FC4">
            <w:pPr>
              <w:wordWrap w:val="0"/>
              <w:spacing w:line="360" w:lineRule="auto"/>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14:paraId="4CC11EA4">
            <w:pPr>
              <w:wordWrap w:val="0"/>
              <w:spacing w:line="360" w:lineRule="auto"/>
              <w:rPr>
                <w:rFonts w:cs="Courier New"/>
                <w:color w:val="auto"/>
                <w:szCs w:val="24"/>
              </w:rPr>
            </w:pPr>
          </w:p>
        </w:tc>
      </w:tr>
      <w:tr w14:paraId="6E77B2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27110D69">
            <w:pPr>
              <w:wordWrap w:val="0"/>
              <w:spacing w:line="360" w:lineRule="auto"/>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14:paraId="0FF3A9DC">
            <w:pPr>
              <w:wordWrap w:val="0"/>
              <w:spacing w:line="360" w:lineRule="auto"/>
              <w:rPr>
                <w:rFonts w:cs="Courier New"/>
                <w:color w:val="auto"/>
                <w:szCs w:val="24"/>
              </w:rPr>
            </w:pPr>
          </w:p>
        </w:tc>
      </w:tr>
      <w:tr w14:paraId="2AE08D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7C9B969B">
            <w:pPr>
              <w:wordWrap w:val="0"/>
              <w:spacing w:line="360" w:lineRule="auto"/>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14:paraId="7CCA6C20">
            <w:pPr>
              <w:wordWrap w:val="0"/>
              <w:spacing w:line="360" w:lineRule="auto"/>
              <w:rPr>
                <w:rFonts w:cs="Courier New"/>
                <w:color w:val="auto"/>
                <w:szCs w:val="24"/>
              </w:rPr>
            </w:pPr>
          </w:p>
        </w:tc>
      </w:tr>
      <w:tr w14:paraId="1DBD9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0D80D325">
            <w:pPr>
              <w:wordWrap w:val="0"/>
              <w:spacing w:line="360" w:lineRule="auto"/>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14:paraId="090724C6">
            <w:pPr>
              <w:wordWrap w:val="0"/>
              <w:spacing w:line="360" w:lineRule="auto"/>
              <w:rPr>
                <w:rFonts w:cs="Courier New"/>
                <w:color w:val="auto"/>
                <w:szCs w:val="24"/>
              </w:rPr>
            </w:pPr>
          </w:p>
        </w:tc>
      </w:tr>
      <w:tr w14:paraId="18A71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165DBD1A">
            <w:pPr>
              <w:wordWrap w:val="0"/>
              <w:spacing w:line="360" w:lineRule="auto"/>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14:paraId="20D591C1">
            <w:pPr>
              <w:wordWrap w:val="0"/>
              <w:spacing w:line="360" w:lineRule="auto"/>
              <w:rPr>
                <w:rFonts w:cs="Courier New"/>
                <w:color w:val="auto"/>
                <w:szCs w:val="24"/>
              </w:rPr>
            </w:pPr>
          </w:p>
        </w:tc>
      </w:tr>
      <w:tr w14:paraId="1249A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05261250">
            <w:pPr>
              <w:wordWrap w:val="0"/>
              <w:spacing w:line="360" w:lineRule="auto"/>
              <w:jc w:val="center"/>
              <w:rPr>
                <w:rFonts w:cs="Courier New"/>
                <w:color w:val="auto"/>
                <w:szCs w:val="24"/>
              </w:rPr>
            </w:pPr>
            <w:r>
              <w:rPr>
                <w:rFonts w:hint="eastAsia" w:cs="Courier New"/>
                <w:color w:val="auto"/>
                <w:szCs w:val="24"/>
              </w:rPr>
              <w:t>项目内容</w:t>
            </w:r>
          </w:p>
        </w:tc>
        <w:tc>
          <w:tcPr>
            <w:tcW w:w="7200" w:type="dxa"/>
            <w:shd w:val="clear" w:color="auto" w:fill="auto"/>
          </w:tcPr>
          <w:p w14:paraId="18BC365A">
            <w:pPr>
              <w:wordWrap w:val="0"/>
              <w:spacing w:line="360" w:lineRule="auto"/>
              <w:rPr>
                <w:rFonts w:cs="Courier New"/>
                <w:color w:val="auto"/>
                <w:szCs w:val="24"/>
              </w:rPr>
            </w:pPr>
          </w:p>
        </w:tc>
      </w:tr>
    </w:tbl>
    <w:p w14:paraId="62D2A0D3">
      <w:pPr>
        <w:wordWrap w:val="0"/>
        <w:spacing w:line="360" w:lineRule="auto"/>
        <w:ind w:left="1132" w:hanging="1128" w:hangingChars="470"/>
        <w:jc w:val="left"/>
        <w:rPr>
          <w:color w:val="auto"/>
          <w:szCs w:val="24"/>
        </w:rPr>
      </w:pPr>
      <w:r>
        <w:rPr>
          <w:rFonts w:hint="eastAsia"/>
          <w:b/>
          <w:color w:val="auto"/>
          <w:szCs w:val="24"/>
        </w:rPr>
        <w:t>说明：</w:t>
      </w:r>
      <w:r>
        <w:rPr>
          <w:rFonts w:hint="eastAsia"/>
          <w:color w:val="auto"/>
          <w:szCs w:val="24"/>
        </w:rPr>
        <w:t>1、每个合同应单独附表，并附上相关证明材料，</w:t>
      </w:r>
      <w:r>
        <w:rPr>
          <w:rFonts w:hint="eastAsia" w:cs="Corbel"/>
          <w:color w:val="auto"/>
          <w:szCs w:val="24"/>
        </w:rPr>
        <w:t>未按照要求详细完整填写此表，</w:t>
      </w:r>
      <w:r>
        <w:rPr>
          <w:rFonts w:hint="eastAsia"/>
          <w:color w:val="auto"/>
          <w:szCs w:val="24"/>
        </w:rPr>
        <w:t>导致的后果由供应商自行承担。</w:t>
      </w:r>
    </w:p>
    <w:p w14:paraId="098CE1CA">
      <w:pPr>
        <w:wordWrap w:val="0"/>
        <w:spacing w:line="360" w:lineRule="auto"/>
        <w:ind w:left="1228" w:leftChars="366" w:hanging="350" w:hangingChars="146"/>
        <w:jc w:val="left"/>
        <w:rPr>
          <w:color w:val="auto"/>
          <w:szCs w:val="24"/>
        </w:rPr>
      </w:pPr>
      <w:r>
        <w:rPr>
          <w:rFonts w:hint="eastAsia"/>
          <w:color w:val="auto"/>
          <w:szCs w:val="24"/>
        </w:rPr>
        <w:t>2、项目内容请详细说明所承担的具体工作内容等。</w:t>
      </w:r>
    </w:p>
    <w:p w14:paraId="532F4306">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p>
    <w:p w14:paraId="26F06A59">
      <w:pPr>
        <w:wordWrap w:val="0"/>
        <w:spacing w:before="100" w:beforeAutospacing="1" w:after="100" w:afterAutospacing="1" w:line="360" w:lineRule="auto"/>
        <w:ind w:firstLine="3316" w:firstLineChars="1382"/>
        <w:rPr>
          <w:bCs/>
          <w:color w:val="auto"/>
        </w:rPr>
      </w:pPr>
      <w:r>
        <w:rPr>
          <w:rFonts w:hint="eastAsia"/>
          <w:color w:val="auto"/>
          <w:szCs w:val="24"/>
        </w:rPr>
        <w:t>日   期：</w:t>
      </w:r>
    </w:p>
    <w:p w14:paraId="17F56D39">
      <w:pPr>
        <w:spacing w:line="360" w:lineRule="auto"/>
        <w:rPr>
          <w:color w:val="auto"/>
          <w:szCs w:val="32"/>
        </w:rPr>
      </w:pPr>
    </w:p>
    <w:p w14:paraId="0FB13B02">
      <w:pPr>
        <w:spacing w:line="360" w:lineRule="auto"/>
        <w:rPr>
          <w:color w:val="auto"/>
        </w:rPr>
      </w:pPr>
      <w:bookmarkStart w:id="518" w:name="_Toc107561317"/>
    </w:p>
    <w:bookmarkEnd w:id="518"/>
    <w:p w14:paraId="6A2EF10D">
      <w:pPr>
        <w:pStyle w:val="5"/>
        <w:numPr>
          <w:ilvl w:val="0"/>
          <w:numId w:val="42"/>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pgNumType w:fmt="decimal"/>
          <w:cols w:space="425" w:num="1"/>
          <w:docGrid w:type="linesAndChars" w:linePitch="312" w:charSpace="0"/>
        </w:sectPr>
      </w:pPr>
    </w:p>
    <w:bookmarkEnd w:id="432"/>
    <w:bookmarkEnd w:id="433"/>
    <w:bookmarkEnd w:id="434"/>
    <w:bookmarkEnd w:id="435"/>
    <w:bookmarkEnd w:id="436"/>
    <w:bookmarkEnd w:id="437"/>
    <w:bookmarkEnd w:id="438"/>
    <w:bookmarkEnd w:id="439"/>
    <w:bookmarkEnd w:id="440"/>
    <w:bookmarkEnd w:id="441"/>
    <w:bookmarkEnd w:id="442"/>
    <w:bookmarkEnd w:id="443"/>
    <w:bookmarkEnd w:id="444"/>
    <w:p w14:paraId="725D2B47">
      <w:pPr>
        <w:pStyle w:val="5"/>
        <w:numPr>
          <w:ilvl w:val="0"/>
          <w:numId w:val="32"/>
        </w:numPr>
        <w:tabs>
          <w:tab w:val="left" w:pos="709"/>
        </w:tabs>
        <w:spacing w:before="0" w:after="0" w:line="360" w:lineRule="auto"/>
        <w:ind w:left="426" w:hanging="567"/>
        <w:jc w:val="left"/>
        <w:rPr>
          <w:rFonts w:ascii="宋体" w:hAnsi="宋体" w:eastAsia="宋体"/>
          <w:color w:val="auto"/>
          <w:sz w:val="24"/>
          <w:szCs w:val="24"/>
        </w:rPr>
      </w:pPr>
      <w:bookmarkStart w:id="519" w:name="_Toc32635"/>
      <w:bookmarkStart w:id="520" w:name="_Toc117244513"/>
      <w:bookmarkStart w:id="521" w:name="_Toc117244398"/>
      <w:r>
        <w:rPr>
          <w:rFonts w:hint="eastAsia" w:ascii="宋体" w:hAnsi="宋体" w:eastAsia="宋体"/>
          <w:color w:val="auto"/>
          <w:sz w:val="24"/>
          <w:szCs w:val="24"/>
        </w:rPr>
        <w:t>享受价格扣除优惠政策应提供的材料</w:t>
      </w:r>
      <w:bookmarkEnd w:id="519"/>
    </w:p>
    <w:p w14:paraId="73FF911E">
      <w:pPr>
        <w:pStyle w:val="12"/>
        <w:spacing w:line="360" w:lineRule="auto"/>
        <w:ind w:firstLine="600" w:firstLineChars="250"/>
        <w:rPr>
          <w:rFonts w:ascii="楷体" w:hAnsi="楷体" w:eastAsia="楷体"/>
          <w:color w:val="auto"/>
          <w:szCs w:val="24"/>
        </w:rPr>
      </w:pPr>
      <w:r>
        <w:rPr>
          <w:rFonts w:hint="eastAsia" w:ascii="楷体" w:hAnsi="楷体" w:eastAsia="楷体"/>
          <w:color w:val="auto"/>
          <w:szCs w:val="24"/>
        </w:rPr>
        <w:t>（按供应商</w:t>
      </w:r>
      <w:r>
        <w:rPr>
          <w:rFonts w:hint="eastAsia" w:ascii="楷体" w:hAnsi="楷体" w:eastAsia="楷体"/>
          <w:color w:val="auto"/>
        </w:rPr>
        <w:t>实际情况</w:t>
      </w:r>
      <w:r>
        <w:rPr>
          <w:rFonts w:hint="eastAsia" w:ascii="楷体" w:hAnsi="楷体" w:eastAsia="楷体"/>
          <w:color w:val="auto"/>
          <w:szCs w:val="24"/>
        </w:rPr>
        <w:t>选择提供）</w:t>
      </w:r>
      <w:bookmarkEnd w:id="520"/>
      <w:bookmarkEnd w:id="521"/>
    </w:p>
    <w:p w14:paraId="39D5B0F0">
      <w:pPr>
        <w:pStyle w:val="44"/>
        <w:numPr>
          <w:ilvl w:val="0"/>
          <w:numId w:val="48"/>
        </w:numPr>
        <w:autoSpaceDE w:val="0"/>
        <w:autoSpaceDN w:val="0"/>
        <w:adjustRightInd w:val="0"/>
        <w:spacing w:line="360" w:lineRule="auto"/>
        <w:ind w:left="567" w:hanging="567" w:firstLineChars="0"/>
        <w:outlineLvl w:val="2"/>
        <w:rPr>
          <w:color w:val="auto"/>
          <w:szCs w:val="32"/>
        </w:rPr>
      </w:pPr>
      <w:r>
        <w:rPr>
          <w:rFonts w:hint="eastAsia"/>
          <w:b/>
          <w:color w:val="auto"/>
          <w:szCs w:val="32"/>
        </w:rPr>
        <w:t>联合协议书（适用于联合体询价）</w:t>
      </w:r>
    </w:p>
    <w:p w14:paraId="60249DCA">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6.1）</w:t>
      </w:r>
    </w:p>
    <w:p w14:paraId="59818074">
      <w:pPr>
        <w:pStyle w:val="44"/>
        <w:numPr>
          <w:ilvl w:val="0"/>
          <w:numId w:val="48"/>
        </w:numPr>
        <w:autoSpaceDE w:val="0"/>
        <w:autoSpaceDN w:val="0"/>
        <w:adjustRightInd w:val="0"/>
        <w:spacing w:line="360" w:lineRule="auto"/>
        <w:ind w:left="567" w:hanging="567" w:firstLineChars="0"/>
        <w:outlineLvl w:val="2"/>
        <w:rPr>
          <w:color w:val="auto"/>
          <w:szCs w:val="32"/>
        </w:rPr>
      </w:pPr>
      <w:r>
        <w:rPr>
          <w:rFonts w:hint="eastAsia"/>
          <w:b/>
          <w:color w:val="auto"/>
          <w:szCs w:val="32"/>
        </w:rPr>
        <w:t>分包意向协议书（适用于成交后分包）</w:t>
      </w:r>
    </w:p>
    <w:p w14:paraId="59B61B1D">
      <w:pPr>
        <w:pStyle w:val="12"/>
        <w:spacing w:line="360" w:lineRule="auto"/>
        <w:ind w:firstLine="840" w:firstLineChars="350"/>
        <w:rPr>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14:paraId="71516879">
      <w:pPr>
        <w:pStyle w:val="44"/>
        <w:numPr>
          <w:ilvl w:val="0"/>
          <w:numId w:val="48"/>
        </w:numPr>
        <w:autoSpaceDE w:val="0"/>
        <w:autoSpaceDN w:val="0"/>
        <w:adjustRightInd w:val="0"/>
        <w:spacing w:line="360" w:lineRule="auto"/>
        <w:ind w:left="567" w:hanging="567" w:firstLineChars="0"/>
        <w:outlineLvl w:val="2"/>
        <w:rPr>
          <w:color w:val="auto"/>
          <w:szCs w:val="32"/>
        </w:rPr>
      </w:pPr>
      <w:r>
        <w:rPr>
          <w:rFonts w:hint="eastAsia"/>
          <w:b/>
          <w:color w:val="auto"/>
          <w:szCs w:val="32"/>
        </w:rPr>
        <w:t>中小企业声明函</w:t>
      </w:r>
    </w:p>
    <w:p w14:paraId="06C8C6C3">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14:paraId="5C62E165">
      <w:pPr>
        <w:pStyle w:val="44"/>
        <w:numPr>
          <w:ilvl w:val="0"/>
          <w:numId w:val="48"/>
        </w:numPr>
        <w:autoSpaceDE w:val="0"/>
        <w:autoSpaceDN w:val="0"/>
        <w:adjustRightInd w:val="0"/>
        <w:spacing w:line="360" w:lineRule="auto"/>
        <w:ind w:left="567" w:hanging="567" w:firstLineChars="0"/>
        <w:outlineLvl w:val="2"/>
        <w:rPr>
          <w:color w:val="auto"/>
          <w:szCs w:val="32"/>
        </w:rPr>
      </w:pPr>
      <w:r>
        <w:rPr>
          <w:rFonts w:hint="eastAsia"/>
          <w:b/>
          <w:color w:val="auto"/>
          <w:szCs w:val="32"/>
        </w:rPr>
        <w:t>监狱企业的证明文件（适用于监狱企业）</w:t>
      </w:r>
    </w:p>
    <w:p w14:paraId="471053A3">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14:paraId="30A568DC">
      <w:pPr>
        <w:pStyle w:val="44"/>
        <w:numPr>
          <w:ilvl w:val="0"/>
          <w:numId w:val="48"/>
        </w:numPr>
        <w:autoSpaceDE w:val="0"/>
        <w:autoSpaceDN w:val="0"/>
        <w:adjustRightInd w:val="0"/>
        <w:spacing w:line="360" w:lineRule="auto"/>
        <w:ind w:left="567" w:hanging="567" w:firstLineChars="0"/>
        <w:outlineLvl w:val="2"/>
        <w:rPr>
          <w:color w:val="auto"/>
          <w:szCs w:val="32"/>
        </w:rPr>
      </w:pPr>
      <w:r>
        <w:rPr>
          <w:rFonts w:hint="eastAsia"/>
          <w:b/>
          <w:color w:val="auto"/>
          <w:szCs w:val="32"/>
        </w:rPr>
        <w:t>残疾人福利性单位声明函（适用于残疾人福利性单位）</w:t>
      </w:r>
    </w:p>
    <w:p w14:paraId="1EC07FBD">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14:paraId="697461C1">
      <w:pPr>
        <w:spacing w:line="360" w:lineRule="auto"/>
        <w:rPr>
          <w:color w:val="auto"/>
        </w:rPr>
      </w:pPr>
    </w:p>
    <w:p w14:paraId="5D9C46CF">
      <w:pPr>
        <w:pStyle w:val="12"/>
        <w:spacing w:line="360" w:lineRule="auto"/>
        <w:rPr>
          <w:color w:val="auto"/>
        </w:rPr>
      </w:pPr>
    </w:p>
    <w:p w14:paraId="18BABD4C">
      <w:pPr>
        <w:pStyle w:val="5"/>
        <w:numPr>
          <w:ilvl w:val="0"/>
          <w:numId w:val="32"/>
        </w:numPr>
        <w:tabs>
          <w:tab w:val="left" w:pos="709"/>
        </w:tabs>
        <w:spacing w:before="0" w:after="0" w:line="360" w:lineRule="auto"/>
        <w:ind w:left="426" w:hanging="567"/>
        <w:jc w:val="left"/>
        <w:rPr>
          <w:rFonts w:ascii="宋体" w:hAnsi="宋体" w:eastAsia="宋体" w:cs="Times New Roman"/>
          <w:color w:val="auto"/>
          <w:sz w:val="24"/>
          <w:szCs w:val="24"/>
        </w:rPr>
      </w:pPr>
      <w:bookmarkStart w:id="522" w:name="_Toc16355"/>
      <w:bookmarkStart w:id="523" w:name="_Toc117244514"/>
      <w:bookmarkStart w:id="524" w:name="_Toc117244399"/>
      <w:r>
        <w:rPr>
          <w:rFonts w:hint="eastAsia" w:ascii="宋体" w:hAnsi="宋体" w:eastAsia="宋体" w:cs="Times New Roman"/>
          <w:color w:val="auto"/>
          <w:sz w:val="24"/>
          <w:szCs w:val="24"/>
        </w:rPr>
        <w:t>询价货物（或服务）介绍，项目建设（服务）方案</w:t>
      </w:r>
      <w:bookmarkEnd w:id="522"/>
    </w:p>
    <w:p w14:paraId="292C5C82">
      <w:pPr>
        <w:pStyle w:val="12"/>
        <w:spacing w:line="360" w:lineRule="auto"/>
        <w:ind w:firstLine="600" w:firstLineChars="250"/>
        <w:rPr>
          <w:rFonts w:ascii="楷体" w:hAnsi="楷体" w:eastAsia="楷体"/>
          <w:color w:val="auto"/>
          <w:szCs w:val="24"/>
        </w:rPr>
      </w:pPr>
      <w:r>
        <w:rPr>
          <w:rFonts w:hint="eastAsia" w:ascii="楷体" w:hAnsi="楷体" w:eastAsia="楷体" w:cs="Courier New"/>
          <w:color w:val="auto"/>
          <w:szCs w:val="24"/>
        </w:rPr>
        <w:t>（自行编写）</w:t>
      </w:r>
      <w:bookmarkEnd w:id="523"/>
      <w:bookmarkEnd w:id="524"/>
    </w:p>
    <w:p w14:paraId="665D06D2">
      <w:pPr>
        <w:spacing w:line="360" w:lineRule="auto"/>
        <w:rPr>
          <w:color w:val="auto"/>
        </w:rPr>
      </w:pPr>
    </w:p>
    <w:p w14:paraId="0BB318DD">
      <w:pPr>
        <w:pStyle w:val="12"/>
        <w:spacing w:line="360" w:lineRule="auto"/>
        <w:rPr>
          <w:color w:val="auto"/>
        </w:rPr>
      </w:pPr>
    </w:p>
    <w:p w14:paraId="75AEBD88">
      <w:pPr>
        <w:pStyle w:val="5"/>
        <w:numPr>
          <w:ilvl w:val="0"/>
          <w:numId w:val="32"/>
        </w:numPr>
        <w:tabs>
          <w:tab w:val="left" w:pos="709"/>
        </w:tabs>
        <w:spacing w:before="0" w:after="0" w:line="360" w:lineRule="auto"/>
        <w:ind w:left="426" w:hanging="567"/>
        <w:jc w:val="left"/>
        <w:rPr>
          <w:rFonts w:ascii="宋体" w:hAnsi="宋体" w:eastAsia="宋体" w:cs="Times New Roman"/>
          <w:color w:val="auto"/>
          <w:sz w:val="24"/>
          <w:szCs w:val="24"/>
        </w:rPr>
      </w:pPr>
      <w:bookmarkStart w:id="525" w:name="_Toc24366"/>
      <w:bookmarkStart w:id="526" w:name="_Toc117244515"/>
      <w:bookmarkStart w:id="527" w:name="_Toc117244400"/>
      <w:r>
        <w:rPr>
          <w:rFonts w:hint="eastAsia" w:ascii="宋体" w:hAnsi="宋体" w:eastAsia="宋体" w:cs="Times New Roman"/>
          <w:color w:val="auto"/>
          <w:sz w:val="24"/>
          <w:szCs w:val="24"/>
        </w:rPr>
        <w:t>询价通知书要求提供或供应商认为需提供的其它资料</w:t>
      </w:r>
      <w:bookmarkEnd w:id="525"/>
    </w:p>
    <w:p w14:paraId="13EE262F">
      <w:pPr>
        <w:pStyle w:val="12"/>
        <w:spacing w:line="360" w:lineRule="auto"/>
        <w:ind w:firstLine="600" w:firstLineChars="250"/>
        <w:rPr>
          <w:rFonts w:ascii="楷体" w:hAnsi="楷体" w:eastAsia="楷体" w:cs="Courier New"/>
          <w:color w:val="auto"/>
          <w:szCs w:val="24"/>
        </w:rPr>
      </w:pPr>
      <w:r>
        <w:rPr>
          <w:rFonts w:hint="eastAsia" w:ascii="楷体" w:hAnsi="楷体" w:eastAsia="楷体" w:cs="Courier New"/>
          <w:color w:val="auto"/>
          <w:szCs w:val="24"/>
        </w:rPr>
        <w:t>（自行编写）</w:t>
      </w:r>
      <w:bookmarkEnd w:id="526"/>
      <w:bookmarkEnd w:id="527"/>
    </w:p>
    <w:sectPr>
      <w:pgSz w:w="11906" w:h="16838"/>
      <w:pgMar w:top="1134" w:right="1191" w:bottom="1134" w:left="119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8228">
    <w:pPr>
      <w:pStyle w:val="20"/>
      <w:pBdr>
        <w:top w:val="single" w:color="000000" w:themeColor="text1" w:sz="4" w:space="1"/>
      </w:pBdr>
      <w:tabs>
        <w:tab w:val="clear" w:pos="4153"/>
        <w:tab w:val="clear" w:pos="8306"/>
      </w:tabs>
      <w:ind w:right="-115"/>
      <w:rPr>
        <w:rFonts w:asciiTheme="minorEastAsia" w:hAnsiTheme="minorEastAsi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3F2F">
    <w:pPr>
      <w:pStyle w:val="20"/>
      <w:pBdr>
        <w:top w:val="single" w:color="000000" w:themeColor="text1" w:sz="4" w:space="1"/>
      </w:pBdr>
      <w:tabs>
        <w:tab w:val="clear" w:pos="4153"/>
        <w:tab w:val="clear" w:pos="8306"/>
      </w:tabs>
      <w:ind w:right="-115"/>
      <w:rPr>
        <w:rFonts w:asciiTheme="minorEastAsia" w:hAnsiTheme="minorEastAsia"/>
        <w:b/>
        <w:sz w:val="20"/>
        <w:szCs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E041B9">
                <w:pPr>
                  <w:pStyle w:val="20"/>
                  <w:pBdr>
                    <w:top w:val="single" w:color="000000" w:themeColor="text1" w:sz="4" w:space="1"/>
                  </w:pBdr>
                  <w:tabs>
                    <w:tab w:val="clear" w:pos="4153"/>
                    <w:tab w:val="clear" w:pos="8306"/>
                  </w:tabs>
                  <w:ind w:right="-115"/>
                </w:pP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58</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55</w:t>
                </w:r>
                <w:r>
                  <w:rPr>
                    <w:rFonts w:asciiTheme="minorEastAsia" w:hAnsiTheme="minorEastAsia"/>
                    <w:sz w:val="20"/>
                    <w:szCs w:val="20"/>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E0D7">
    <w:pPr>
      <w:pStyle w:val="21"/>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FF86">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D99E">
    <w:pPr>
      <w:pStyle w:val="21"/>
      <w:pBdr>
        <w:bottom w:val="none" w:color="auto" w:sz="0" w:space="0"/>
      </w:pBdr>
      <w:rPr>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5">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8">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5D1144"/>
    <w:multiLevelType w:val="multilevel"/>
    <w:tmpl w:val="1A5D114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1F7B6D51"/>
    <w:multiLevelType w:val="multilevel"/>
    <w:tmpl w:val="1F7B6D51"/>
    <w:lvl w:ilvl="0" w:tentative="0">
      <w:start w:val="1"/>
      <w:numFmt w:val="decimal"/>
      <w:lvlText w:val="1.%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15">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31443355"/>
    <w:multiLevelType w:val="multilevel"/>
    <w:tmpl w:val="31443355"/>
    <w:lvl w:ilvl="0" w:tentative="0">
      <w:start w:val="1"/>
      <w:numFmt w:val="decimal"/>
      <w:lvlText w:val="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35442C9F"/>
    <w:multiLevelType w:val="multilevel"/>
    <w:tmpl w:val="35442C9F"/>
    <w:lvl w:ilvl="0" w:tentative="0">
      <w:start w:val="1"/>
      <w:numFmt w:val="decimal"/>
      <w:lvlText w:val="2.%1"/>
      <w:lvlJc w:val="left"/>
      <w:pPr>
        <w:ind w:left="988" w:hanging="420"/>
      </w:pPr>
      <w:rPr>
        <w:rFonts w:hint="default" w:ascii="宋体" w:hAnsi="宋体" w:eastAsia="宋体" w:cs="宋体"/>
        <w:b w:val="0"/>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1">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4">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5">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6">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7">
    <w:nsid w:val="44F81EDF"/>
    <w:multiLevelType w:val="multilevel"/>
    <w:tmpl w:val="44F81EDF"/>
    <w:lvl w:ilvl="0" w:tentative="0">
      <w:start w:val="1"/>
      <w:numFmt w:val="decimal"/>
      <w:lvlText w:val="3.%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505F200A"/>
    <w:multiLevelType w:val="multilevel"/>
    <w:tmpl w:val="505F200A"/>
    <w:lvl w:ilvl="0" w:tentative="0">
      <w:start w:val="1"/>
      <w:numFmt w:val="chineseCountingThousand"/>
      <w:lvlText w:val="%1、"/>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692" w:hanging="420"/>
      </w:pPr>
    </w:lvl>
    <w:lvl w:ilvl="2" w:tentative="0">
      <w:start w:val="1"/>
      <w:numFmt w:val="lowerRoman"/>
      <w:lvlText w:val="%3."/>
      <w:lvlJc w:val="right"/>
      <w:pPr>
        <w:ind w:left="1112" w:hanging="420"/>
      </w:pPr>
    </w:lvl>
    <w:lvl w:ilvl="3" w:tentative="0">
      <w:start w:val="1"/>
      <w:numFmt w:val="decimal"/>
      <w:lvlText w:val="%4."/>
      <w:lvlJc w:val="left"/>
      <w:pPr>
        <w:ind w:left="1532" w:hanging="420"/>
      </w:pPr>
    </w:lvl>
    <w:lvl w:ilvl="4" w:tentative="0">
      <w:start w:val="1"/>
      <w:numFmt w:val="lowerLetter"/>
      <w:lvlText w:val="%5)"/>
      <w:lvlJc w:val="left"/>
      <w:pPr>
        <w:ind w:left="1952" w:hanging="420"/>
      </w:pPr>
    </w:lvl>
    <w:lvl w:ilvl="5" w:tentative="0">
      <w:start w:val="1"/>
      <w:numFmt w:val="lowerRoman"/>
      <w:lvlText w:val="%6."/>
      <w:lvlJc w:val="right"/>
      <w:pPr>
        <w:ind w:left="2372" w:hanging="420"/>
      </w:pPr>
    </w:lvl>
    <w:lvl w:ilvl="6" w:tentative="0">
      <w:start w:val="1"/>
      <w:numFmt w:val="decimal"/>
      <w:lvlText w:val="%7."/>
      <w:lvlJc w:val="left"/>
      <w:pPr>
        <w:ind w:left="2792" w:hanging="420"/>
      </w:pPr>
    </w:lvl>
    <w:lvl w:ilvl="7" w:tentative="0">
      <w:start w:val="1"/>
      <w:numFmt w:val="lowerLetter"/>
      <w:lvlText w:val="%8)"/>
      <w:lvlJc w:val="left"/>
      <w:pPr>
        <w:ind w:left="3212" w:hanging="420"/>
      </w:pPr>
    </w:lvl>
    <w:lvl w:ilvl="8" w:tentative="0">
      <w:start w:val="1"/>
      <w:numFmt w:val="lowerRoman"/>
      <w:lvlText w:val="%9."/>
      <w:lvlJc w:val="right"/>
      <w:pPr>
        <w:ind w:left="3632" w:hanging="420"/>
      </w:pPr>
    </w:lvl>
  </w:abstractNum>
  <w:abstractNum w:abstractNumId="30">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2">
    <w:nsid w:val="57EC4B70"/>
    <w:multiLevelType w:val="multilevel"/>
    <w:tmpl w:val="57EC4B70"/>
    <w:lvl w:ilvl="0" w:tentative="0">
      <w:start w:val="1"/>
      <w:numFmt w:val="decimal"/>
      <w:lvlText w:val="%1."/>
      <w:lvlJc w:val="left"/>
      <w:pPr>
        <w:ind w:left="420" w:hanging="420"/>
      </w:pPr>
      <w:rPr>
        <w:rFonts w:hint="default"/>
        <w:strike w:val="0"/>
        <w:color w:val="3333FF"/>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4">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377233C"/>
    <w:multiLevelType w:val="multilevel"/>
    <w:tmpl w:val="6377233C"/>
    <w:lvl w:ilvl="0" w:tentative="0">
      <w:start w:val="1"/>
      <w:numFmt w:val="decimal"/>
      <w:lvlText w:val="7.%1"/>
      <w:lvlJc w:val="left"/>
      <w:pPr>
        <w:ind w:left="420" w:hanging="420"/>
      </w:pPr>
      <w:rPr>
        <w:rFonts w:hint="default" w:ascii="宋体" w:hAnsi="宋体" w:eastAsia="宋体" w:cs="宋体"/>
        <w:b w:val="0"/>
        <w:strike w:val="0"/>
        <w:color w:val="3333FF"/>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67E45654"/>
    <w:multiLevelType w:val="multilevel"/>
    <w:tmpl w:val="67E45654"/>
    <w:lvl w:ilvl="0" w:tentative="0">
      <w:start w:val="1"/>
      <w:numFmt w:val="decimal"/>
      <w:lvlText w:val="19.%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40">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ED669F0"/>
    <w:multiLevelType w:val="multilevel"/>
    <w:tmpl w:val="6ED669F0"/>
    <w:lvl w:ilvl="0" w:tentative="0">
      <w:start w:val="1"/>
      <w:numFmt w:val="decimal"/>
      <w:lvlText w:val="6.%1"/>
      <w:lvlJc w:val="left"/>
      <w:pPr>
        <w:ind w:left="420" w:hanging="420"/>
      </w:pPr>
      <w:rPr>
        <w:rFonts w:hint="default" w:ascii="宋体" w:hAnsi="宋体" w:eastAsia="宋体" w:cs="宋体"/>
        <w:b w:val="0"/>
        <w:strike w:val="0"/>
        <w:color w:val="3333FF"/>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3D44C61"/>
    <w:multiLevelType w:val="multilevel"/>
    <w:tmpl w:val="73D44C61"/>
    <w:lvl w:ilvl="0" w:tentative="0">
      <w:start w:val="1"/>
      <w:numFmt w:val="decimal"/>
      <w:lvlText w:val="%1."/>
      <w:lvlJc w:val="left"/>
      <w:pPr>
        <w:ind w:left="988"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3">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4">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E33327A"/>
    <w:multiLevelType w:val="multilevel"/>
    <w:tmpl w:val="7E33327A"/>
    <w:lvl w:ilvl="0" w:tentative="0">
      <w:start w:val="1"/>
      <w:numFmt w:val="decimal"/>
      <w:lvlText w:val="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8"/>
  </w:num>
  <w:num w:numId="2">
    <w:abstractNumId w:val="17"/>
  </w:num>
  <w:num w:numId="3">
    <w:abstractNumId w:val="42"/>
  </w:num>
  <w:num w:numId="4">
    <w:abstractNumId w:val="18"/>
  </w:num>
  <w:num w:numId="5">
    <w:abstractNumId w:val="11"/>
  </w:num>
  <w:num w:numId="6">
    <w:abstractNumId w:val="3"/>
  </w:num>
  <w:num w:numId="7">
    <w:abstractNumId w:val="1"/>
  </w:num>
  <w:num w:numId="8">
    <w:abstractNumId w:val="10"/>
  </w:num>
  <w:num w:numId="9">
    <w:abstractNumId w:val="45"/>
  </w:num>
  <w:num w:numId="10">
    <w:abstractNumId w:val="8"/>
  </w:num>
  <w:num w:numId="11">
    <w:abstractNumId w:val="40"/>
  </w:num>
  <w:num w:numId="12">
    <w:abstractNumId w:val="35"/>
  </w:num>
  <w:num w:numId="13">
    <w:abstractNumId w:val="0"/>
  </w:num>
  <w:num w:numId="14">
    <w:abstractNumId w:val="38"/>
  </w:num>
  <w:num w:numId="15">
    <w:abstractNumId w:val="23"/>
  </w:num>
  <w:num w:numId="16">
    <w:abstractNumId w:val="26"/>
  </w:num>
  <w:num w:numId="17">
    <w:abstractNumId w:val="13"/>
  </w:num>
  <w:num w:numId="18">
    <w:abstractNumId w:val="30"/>
  </w:num>
  <w:num w:numId="19">
    <w:abstractNumId w:val="22"/>
  </w:num>
  <w:num w:numId="20">
    <w:abstractNumId w:val="32"/>
  </w:num>
  <w:num w:numId="21">
    <w:abstractNumId w:val="46"/>
  </w:num>
  <w:num w:numId="22">
    <w:abstractNumId w:val="27"/>
  </w:num>
  <w:num w:numId="23">
    <w:abstractNumId w:val="19"/>
  </w:num>
  <w:num w:numId="24">
    <w:abstractNumId w:val="41"/>
  </w:num>
  <w:num w:numId="25">
    <w:abstractNumId w:val="37"/>
  </w:num>
  <w:num w:numId="26">
    <w:abstractNumId w:val="16"/>
  </w:num>
  <w:num w:numId="27">
    <w:abstractNumId w:val="12"/>
  </w:num>
  <w:num w:numId="28">
    <w:abstractNumId w:val="44"/>
  </w:num>
  <w:num w:numId="29">
    <w:abstractNumId w:val="29"/>
  </w:num>
  <w:num w:numId="30">
    <w:abstractNumId w:val="20"/>
  </w:num>
  <w:num w:numId="31">
    <w:abstractNumId w:val="14"/>
  </w:num>
  <w:num w:numId="32">
    <w:abstractNumId w:val="4"/>
  </w:num>
  <w:num w:numId="33">
    <w:abstractNumId w:val="9"/>
  </w:num>
  <w:num w:numId="34">
    <w:abstractNumId w:val="5"/>
  </w:num>
  <w:num w:numId="35">
    <w:abstractNumId w:val="25"/>
  </w:num>
  <w:num w:numId="36">
    <w:abstractNumId w:val="47"/>
  </w:num>
  <w:num w:numId="37">
    <w:abstractNumId w:val="43"/>
  </w:num>
  <w:num w:numId="38">
    <w:abstractNumId w:val="33"/>
  </w:num>
  <w:num w:numId="39">
    <w:abstractNumId w:val="24"/>
  </w:num>
  <w:num w:numId="40">
    <w:abstractNumId w:val="15"/>
  </w:num>
  <w:num w:numId="41">
    <w:abstractNumId w:val="36"/>
  </w:num>
  <w:num w:numId="42">
    <w:abstractNumId w:val="34"/>
  </w:num>
  <w:num w:numId="43">
    <w:abstractNumId w:val="6"/>
  </w:num>
  <w:num w:numId="44">
    <w:abstractNumId w:val="31"/>
  </w:num>
  <w:num w:numId="45">
    <w:abstractNumId w:val="7"/>
  </w:num>
  <w:num w:numId="46">
    <w:abstractNumId w:val="2"/>
  </w:num>
  <w:num w:numId="47">
    <w:abstractNumId w:val="2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xODU4Yzc1OTBlNTk3M2E3MTJhNTk5NGUwZTIwMjEifQ=="/>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0FB7"/>
    <w:rsid w:val="000119CA"/>
    <w:rsid w:val="000121FF"/>
    <w:rsid w:val="0001240A"/>
    <w:rsid w:val="00012664"/>
    <w:rsid w:val="00012FAB"/>
    <w:rsid w:val="0001302A"/>
    <w:rsid w:val="000130FC"/>
    <w:rsid w:val="00013D70"/>
    <w:rsid w:val="00014BDE"/>
    <w:rsid w:val="00014E96"/>
    <w:rsid w:val="00015D88"/>
    <w:rsid w:val="000165A4"/>
    <w:rsid w:val="000165DA"/>
    <w:rsid w:val="000169BE"/>
    <w:rsid w:val="00016B2E"/>
    <w:rsid w:val="00016BC6"/>
    <w:rsid w:val="000172A6"/>
    <w:rsid w:val="00017852"/>
    <w:rsid w:val="00017DFB"/>
    <w:rsid w:val="00017F05"/>
    <w:rsid w:val="00020A15"/>
    <w:rsid w:val="00020DBD"/>
    <w:rsid w:val="00020E32"/>
    <w:rsid w:val="00021211"/>
    <w:rsid w:val="000219EF"/>
    <w:rsid w:val="00023F8C"/>
    <w:rsid w:val="00024BFB"/>
    <w:rsid w:val="00024C29"/>
    <w:rsid w:val="00026484"/>
    <w:rsid w:val="00026535"/>
    <w:rsid w:val="00026ADC"/>
    <w:rsid w:val="00027A3E"/>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B5F"/>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6DCC"/>
    <w:rsid w:val="000874C7"/>
    <w:rsid w:val="00087964"/>
    <w:rsid w:val="000907A0"/>
    <w:rsid w:val="00090940"/>
    <w:rsid w:val="00090EA3"/>
    <w:rsid w:val="00091AFE"/>
    <w:rsid w:val="000923DD"/>
    <w:rsid w:val="0009272A"/>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EBA"/>
    <w:rsid w:val="000F546F"/>
    <w:rsid w:val="000F5CEC"/>
    <w:rsid w:val="000F694D"/>
    <w:rsid w:val="000F6AA4"/>
    <w:rsid w:val="000F7035"/>
    <w:rsid w:val="000F7D1E"/>
    <w:rsid w:val="00100853"/>
    <w:rsid w:val="00100F58"/>
    <w:rsid w:val="00101443"/>
    <w:rsid w:val="0010291A"/>
    <w:rsid w:val="00102EC6"/>
    <w:rsid w:val="00103C36"/>
    <w:rsid w:val="0010414D"/>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543"/>
    <w:rsid w:val="00140A9F"/>
    <w:rsid w:val="00140E04"/>
    <w:rsid w:val="00140E38"/>
    <w:rsid w:val="00141639"/>
    <w:rsid w:val="00141ABF"/>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8D3"/>
    <w:rsid w:val="00157A38"/>
    <w:rsid w:val="0016263E"/>
    <w:rsid w:val="001632CA"/>
    <w:rsid w:val="001632EF"/>
    <w:rsid w:val="001639E7"/>
    <w:rsid w:val="00163B5B"/>
    <w:rsid w:val="001642E5"/>
    <w:rsid w:val="00164433"/>
    <w:rsid w:val="00164967"/>
    <w:rsid w:val="0016498C"/>
    <w:rsid w:val="0016546D"/>
    <w:rsid w:val="00165A24"/>
    <w:rsid w:val="00166529"/>
    <w:rsid w:val="00166A93"/>
    <w:rsid w:val="0016792A"/>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08"/>
    <w:rsid w:val="001D6D7F"/>
    <w:rsid w:val="001D6EA0"/>
    <w:rsid w:val="001D6FB3"/>
    <w:rsid w:val="001D78E5"/>
    <w:rsid w:val="001E08AE"/>
    <w:rsid w:val="001E0DC5"/>
    <w:rsid w:val="001E10D3"/>
    <w:rsid w:val="001E1908"/>
    <w:rsid w:val="001E30B8"/>
    <w:rsid w:val="001E31D8"/>
    <w:rsid w:val="001E3DC0"/>
    <w:rsid w:val="001E3E70"/>
    <w:rsid w:val="001E5DA5"/>
    <w:rsid w:val="001E5DD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692"/>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2E0F"/>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15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0CAC"/>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1AA5"/>
    <w:rsid w:val="00291DC5"/>
    <w:rsid w:val="002923AE"/>
    <w:rsid w:val="0029293E"/>
    <w:rsid w:val="00292997"/>
    <w:rsid w:val="002930FE"/>
    <w:rsid w:val="002938F6"/>
    <w:rsid w:val="00293BE5"/>
    <w:rsid w:val="00293D1C"/>
    <w:rsid w:val="00293E87"/>
    <w:rsid w:val="00294031"/>
    <w:rsid w:val="00294365"/>
    <w:rsid w:val="00295178"/>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D6"/>
    <w:rsid w:val="002B6FCC"/>
    <w:rsid w:val="002B780C"/>
    <w:rsid w:val="002B7DBA"/>
    <w:rsid w:val="002C00DB"/>
    <w:rsid w:val="002C0F84"/>
    <w:rsid w:val="002C1782"/>
    <w:rsid w:val="002C18F1"/>
    <w:rsid w:val="002C1F48"/>
    <w:rsid w:val="002C1FC8"/>
    <w:rsid w:val="002C25AB"/>
    <w:rsid w:val="002C2CC8"/>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5564"/>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3CFA"/>
    <w:rsid w:val="00313E4D"/>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43B"/>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126"/>
    <w:rsid w:val="00383314"/>
    <w:rsid w:val="003834FF"/>
    <w:rsid w:val="00383D35"/>
    <w:rsid w:val="003840E2"/>
    <w:rsid w:val="00384A0A"/>
    <w:rsid w:val="00384F3C"/>
    <w:rsid w:val="0038529F"/>
    <w:rsid w:val="00385590"/>
    <w:rsid w:val="0038575B"/>
    <w:rsid w:val="00385833"/>
    <w:rsid w:val="00385F76"/>
    <w:rsid w:val="00386165"/>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455"/>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70B3E"/>
    <w:rsid w:val="00470F87"/>
    <w:rsid w:val="00470FAA"/>
    <w:rsid w:val="00471A68"/>
    <w:rsid w:val="00472257"/>
    <w:rsid w:val="004725B8"/>
    <w:rsid w:val="004725BD"/>
    <w:rsid w:val="004725BF"/>
    <w:rsid w:val="00472BEF"/>
    <w:rsid w:val="00472C94"/>
    <w:rsid w:val="00473998"/>
    <w:rsid w:val="00473DDC"/>
    <w:rsid w:val="00474B97"/>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CB8"/>
    <w:rsid w:val="004865F8"/>
    <w:rsid w:val="00486788"/>
    <w:rsid w:val="004868B1"/>
    <w:rsid w:val="00486CDC"/>
    <w:rsid w:val="004874F1"/>
    <w:rsid w:val="00487B60"/>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247"/>
    <w:rsid w:val="004A6448"/>
    <w:rsid w:val="004A67E2"/>
    <w:rsid w:val="004A6ABD"/>
    <w:rsid w:val="004A7557"/>
    <w:rsid w:val="004B00B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CFB"/>
    <w:rsid w:val="004D7D32"/>
    <w:rsid w:val="004E0DAE"/>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3C98"/>
    <w:rsid w:val="004F5798"/>
    <w:rsid w:val="004F6011"/>
    <w:rsid w:val="004F64DF"/>
    <w:rsid w:val="004F6FDA"/>
    <w:rsid w:val="004F7BC1"/>
    <w:rsid w:val="00500662"/>
    <w:rsid w:val="005011FD"/>
    <w:rsid w:val="0050126E"/>
    <w:rsid w:val="005014FB"/>
    <w:rsid w:val="005016AA"/>
    <w:rsid w:val="00502BC7"/>
    <w:rsid w:val="00502C48"/>
    <w:rsid w:val="00502D9F"/>
    <w:rsid w:val="0050385B"/>
    <w:rsid w:val="005039F4"/>
    <w:rsid w:val="00503B09"/>
    <w:rsid w:val="00503C2B"/>
    <w:rsid w:val="00503C3A"/>
    <w:rsid w:val="00503D24"/>
    <w:rsid w:val="00503FB4"/>
    <w:rsid w:val="00504686"/>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56E8"/>
    <w:rsid w:val="005458B7"/>
    <w:rsid w:val="00545FF4"/>
    <w:rsid w:val="00546435"/>
    <w:rsid w:val="005467F6"/>
    <w:rsid w:val="00547867"/>
    <w:rsid w:val="00547FA4"/>
    <w:rsid w:val="0055059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7BB9"/>
    <w:rsid w:val="0058017E"/>
    <w:rsid w:val="005804FF"/>
    <w:rsid w:val="00580C02"/>
    <w:rsid w:val="00580D9F"/>
    <w:rsid w:val="00580E86"/>
    <w:rsid w:val="0058133B"/>
    <w:rsid w:val="0058147A"/>
    <w:rsid w:val="00581934"/>
    <w:rsid w:val="0058245F"/>
    <w:rsid w:val="0058247D"/>
    <w:rsid w:val="00583187"/>
    <w:rsid w:val="00583A1D"/>
    <w:rsid w:val="00583A91"/>
    <w:rsid w:val="00584635"/>
    <w:rsid w:val="00584E59"/>
    <w:rsid w:val="00585132"/>
    <w:rsid w:val="00585148"/>
    <w:rsid w:val="00585C06"/>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B004B"/>
    <w:rsid w:val="005B012D"/>
    <w:rsid w:val="005B0B77"/>
    <w:rsid w:val="005B10E0"/>
    <w:rsid w:val="005B1E53"/>
    <w:rsid w:val="005B2337"/>
    <w:rsid w:val="005B2518"/>
    <w:rsid w:val="005B25DC"/>
    <w:rsid w:val="005B31CA"/>
    <w:rsid w:val="005B3446"/>
    <w:rsid w:val="005B347C"/>
    <w:rsid w:val="005B354F"/>
    <w:rsid w:val="005B35E5"/>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002"/>
    <w:rsid w:val="005F7D03"/>
    <w:rsid w:val="00600233"/>
    <w:rsid w:val="0060090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2F87"/>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04F"/>
    <w:rsid w:val="00627AA4"/>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584"/>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67C"/>
    <w:rsid w:val="006919DD"/>
    <w:rsid w:val="00692ABE"/>
    <w:rsid w:val="00693208"/>
    <w:rsid w:val="006934F4"/>
    <w:rsid w:val="00693716"/>
    <w:rsid w:val="006942BD"/>
    <w:rsid w:val="006952E1"/>
    <w:rsid w:val="0069554E"/>
    <w:rsid w:val="0069596F"/>
    <w:rsid w:val="00695A8B"/>
    <w:rsid w:val="00695D43"/>
    <w:rsid w:val="00695E57"/>
    <w:rsid w:val="006960D1"/>
    <w:rsid w:val="00696AA4"/>
    <w:rsid w:val="00697086"/>
    <w:rsid w:val="00697A5A"/>
    <w:rsid w:val="006A021D"/>
    <w:rsid w:val="006A03C1"/>
    <w:rsid w:val="006A06DA"/>
    <w:rsid w:val="006A0C30"/>
    <w:rsid w:val="006A0F6C"/>
    <w:rsid w:val="006A1B69"/>
    <w:rsid w:val="006A21B3"/>
    <w:rsid w:val="006A2E22"/>
    <w:rsid w:val="006A3528"/>
    <w:rsid w:val="006A3BB9"/>
    <w:rsid w:val="006A467B"/>
    <w:rsid w:val="006A489C"/>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66FA"/>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C5A"/>
    <w:rsid w:val="006F2D5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6F7D8D"/>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174C1"/>
    <w:rsid w:val="007205B6"/>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189"/>
    <w:rsid w:val="00797210"/>
    <w:rsid w:val="007A0643"/>
    <w:rsid w:val="007A07FA"/>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57F"/>
    <w:rsid w:val="007F465E"/>
    <w:rsid w:val="007F4D8C"/>
    <w:rsid w:val="007F503C"/>
    <w:rsid w:val="007F5889"/>
    <w:rsid w:val="007F62B9"/>
    <w:rsid w:val="007F67C7"/>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0C8B"/>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6D89"/>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8F7CE9"/>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0D4"/>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090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564"/>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DC"/>
    <w:rsid w:val="009E1DF3"/>
    <w:rsid w:val="009E1F71"/>
    <w:rsid w:val="009E3B9F"/>
    <w:rsid w:val="009E3CC6"/>
    <w:rsid w:val="009E3F14"/>
    <w:rsid w:val="009E4A7F"/>
    <w:rsid w:val="009E5CFC"/>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980"/>
    <w:rsid w:val="00A00190"/>
    <w:rsid w:val="00A00E61"/>
    <w:rsid w:val="00A01589"/>
    <w:rsid w:val="00A01651"/>
    <w:rsid w:val="00A016A2"/>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5DFA"/>
    <w:rsid w:val="00A36DF1"/>
    <w:rsid w:val="00A3718B"/>
    <w:rsid w:val="00A37757"/>
    <w:rsid w:val="00A37F17"/>
    <w:rsid w:val="00A40CBD"/>
    <w:rsid w:val="00A4136B"/>
    <w:rsid w:val="00A4139E"/>
    <w:rsid w:val="00A413DC"/>
    <w:rsid w:val="00A416DF"/>
    <w:rsid w:val="00A41849"/>
    <w:rsid w:val="00A41DE3"/>
    <w:rsid w:val="00A4200D"/>
    <w:rsid w:val="00A42094"/>
    <w:rsid w:val="00A42887"/>
    <w:rsid w:val="00A42C01"/>
    <w:rsid w:val="00A42E35"/>
    <w:rsid w:val="00A43D38"/>
    <w:rsid w:val="00A44247"/>
    <w:rsid w:val="00A44FB0"/>
    <w:rsid w:val="00A4555C"/>
    <w:rsid w:val="00A45980"/>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57777"/>
    <w:rsid w:val="00A600F4"/>
    <w:rsid w:val="00A60952"/>
    <w:rsid w:val="00A6153E"/>
    <w:rsid w:val="00A6241D"/>
    <w:rsid w:val="00A624BA"/>
    <w:rsid w:val="00A630ED"/>
    <w:rsid w:val="00A63846"/>
    <w:rsid w:val="00A63FB9"/>
    <w:rsid w:val="00A64860"/>
    <w:rsid w:val="00A6497C"/>
    <w:rsid w:val="00A64A90"/>
    <w:rsid w:val="00A65F38"/>
    <w:rsid w:val="00A66443"/>
    <w:rsid w:val="00A66D08"/>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3D8B"/>
    <w:rsid w:val="00A7473E"/>
    <w:rsid w:val="00A75A12"/>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54D9"/>
    <w:rsid w:val="00A86FC4"/>
    <w:rsid w:val="00A92236"/>
    <w:rsid w:val="00A92D75"/>
    <w:rsid w:val="00A92E14"/>
    <w:rsid w:val="00A93724"/>
    <w:rsid w:val="00A94409"/>
    <w:rsid w:val="00A944C7"/>
    <w:rsid w:val="00A94E00"/>
    <w:rsid w:val="00A9565D"/>
    <w:rsid w:val="00A96784"/>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A3A"/>
    <w:rsid w:val="00B12E5F"/>
    <w:rsid w:val="00B134CB"/>
    <w:rsid w:val="00B14246"/>
    <w:rsid w:val="00B14CD5"/>
    <w:rsid w:val="00B156C5"/>
    <w:rsid w:val="00B15DE5"/>
    <w:rsid w:val="00B16676"/>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27E6A"/>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920"/>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D6F"/>
    <w:rsid w:val="00B710C4"/>
    <w:rsid w:val="00B71AF3"/>
    <w:rsid w:val="00B73418"/>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69D"/>
    <w:rsid w:val="00BA28B4"/>
    <w:rsid w:val="00BA2B2F"/>
    <w:rsid w:val="00BA2B33"/>
    <w:rsid w:val="00BA2D4C"/>
    <w:rsid w:val="00BA3F7E"/>
    <w:rsid w:val="00BA41DD"/>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3EBC"/>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EAB"/>
    <w:rsid w:val="00BE7125"/>
    <w:rsid w:val="00BE72AB"/>
    <w:rsid w:val="00BE73D2"/>
    <w:rsid w:val="00BE7789"/>
    <w:rsid w:val="00BE7BD2"/>
    <w:rsid w:val="00BE7CDB"/>
    <w:rsid w:val="00BF11B8"/>
    <w:rsid w:val="00BF1DC6"/>
    <w:rsid w:val="00BF1EAD"/>
    <w:rsid w:val="00BF430A"/>
    <w:rsid w:val="00BF4571"/>
    <w:rsid w:val="00BF466A"/>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862"/>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629E"/>
    <w:rsid w:val="00C171BF"/>
    <w:rsid w:val="00C1722F"/>
    <w:rsid w:val="00C17694"/>
    <w:rsid w:val="00C17853"/>
    <w:rsid w:val="00C2109B"/>
    <w:rsid w:val="00C21AB9"/>
    <w:rsid w:val="00C22507"/>
    <w:rsid w:val="00C226F5"/>
    <w:rsid w:val="00C2287E"/>
    <w:rsid w:val="00C22F1E"/>
    <w:rsid w:val="00C23B90"/>
    <w:rsid w:val="00C23E1C"/>
    <w:rsid w:val="00C247E9"/>
    <w:rsid w:val="00C251C0"/>
    <w:rsid w:val="00C25268"/>
    <w:rsid w:val="00C25319"/>
    <w:rsid w:val="00C2698D"/>
    <w:rsid w:val="00C2701F"/>
    <w:rsid w:val="00C27A3B"/>
    <w:rsid w:val="00C27BEE"/>
    <w:rsid w:val="00C27CF6"/>
    <w:rsid w:val="00C3007E"/>
    <w:rsid w:val="00C3008E"/>
    <w:rsid w:val="00C32721"/>
    <w:rsid w:val="00C33915"/>
    <w:rsid w:val="00C348AF"/>
    <w:rsid w:val="00C349A2"/>
    <w:rsid w:val="00C34AD2"/>
    <w:rsid w:val="00C35551"/>
    <w:rsid w:val="00C356B7"/>
    <w:rsid w:val="00C35BB6"/>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48D"/>
    <w:rsid w:val="00C46B3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1821"/>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0E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1F60"/>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4E49"/>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443"/>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CF4"/>
    <w:rsid w:val="00D20E57"/>
    <w:rsid w:val="00D21000"/>
    <w:rsid w:val="00D2162D"/>
    <w:rsid w:val="00D217DD"/>
    <w:rsid w:val="00D21848"/>
    <w:rsid w:val="00D21ED0"/>
    <w:rsid w:val="00D22699"/>
    <w:rsid w:val="00D226F5"/>
    <w:rsid w:val="00D228D8"/>
    <w:rsid w:val="00D2290E"/>
    <w:rsid w:val="00D2359C"/>
    <w:rsid w:val="00D237DF"/>
    <w:rsid w:val="00D241D2"/>
    <w:rsid w:val="00D24DD2"/>
    <w:rsid w:val="00D2515B"/>
    <w:rsid w:val="00D25850"/>
    <w:rsid w:val="00D2604E"/>
    <w:rsid w:val="00D26F28"/>
    <w:rsid w:val="00D27AFC"/>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5D9D"/>
    <w:rsid w:val="00D361BE"/>
    <w:rsid w:val="00D36E97"/>
    <w:rsid w:val="00D40197"/>
    <w:rsid w:val="00D402BB"/>
    <w:rsid w:val="00D42239"/>
    <w:rsid w:val="00D4322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50"/>
    <w:rsid w:val="00D64EBC"/>
    <w:rsid w:val="00D65B5B"/>
    <w:rsid w:val="00D65E89"/>
    <w:rsid w:val="00D65F39"/>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46F"/>
    <w:rsid w:val="00D93D67"/>
    <w:rsid w:val="00D94033"/>
    <w:rsid w:val="00D9412E"/>
    <w:rsid w:val="00D943EB"/>
    <w:rsid w:val="00D97158"/>
    <w:rsid w:val="00DA0856"/>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2DB0"/>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084"/>
    <w:rsid w:val="00E61712"/>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EE"/>
    <w:rsid w:val="00EA6EF9"/>
    <w:rsid w:val="00EA6F2D"/>
    <w:rsid w:val="00EA7377"/>
    <w:rsid w:val="00EA7400"/>
    <w:rsid w:val="00EB01DE"/>
    <w:rsid w:val="00EB059F"/>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5C39"/>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372E"/>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562"/>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1A0D"/>
    <w:rsid w:val="00F325E2"/>
    <w:rsid w:val="00F32E30"/>
    <w:rsid w:val="00F333CA"/>
    <w:rsid w:val="00F33FD7"/>
    <w:rsid w:val="00F3403A"/>
    <w:rsid w:val="00F3432C"/>
    <w:rsid w:val="00F34FBE"/>
    <w:rsid w:val="00F35BC3"/>
    <w:rsid w:val="00F375F1"/>
    <w:rsid w:val="00F37AED"/>
    <w:rsid w:val="00F37C4D"/>
    <w:rsid w:val="00F415D6"/>
    <w:rsid w:val="00F41787"/>
    <w:rsid w:val="00F41975"/>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A18"/>
    <w:rsid w:val="00F55C3B"/>
    <w:rsid w:val="00F55D3F"/>
    <w:rsid w:val="00F56A69"/>
    <w:rsid w:val="00F57693"/>
    <w:rsid w:val="00F61283"/>
    <w:rsid w:val="00F61316"/>
    <w:rsid w:val="00F617A4"/>
    <w:rsid w:val="00F61954"/>
    <w:rsid w:val="00F619F7"/>
    <w:rsid w:val="00F61E17"/>
    <w:rsid w:val="00F6292F"/>
    <w:rsid w:val="00F6314A"/>
    <w:rsid w:val="00F63613"/>
    <w:rsid w:val="00F63E9A"/>
    <w:rsid w:val="00F64B16"/>
    <w:rsid w:val="00F64C95"/>
    <w:rsid w:val="00F6501C"/>
    <w:rsid w:val="00F656A1"/>
    <w:rsid w:val="00F67265"/>
    <w:rsid w:val="00F708D0"/>
    <w:rsid w:val="00F71345"/>
    <w:rsid w:val="00F71761"/>
    <w:rsid w:val="00F73209"/>
    <w:rsid w:val="00F744BE"/>
    <w:rsid w:val="00F7472D"/>
    <w:rsid w:val="00F75553"/>
    <w:rsid w:val="00F75813"/>
    <w:rsid w:val="00F758E5"/>
    <w:rsid w:val="00F75D0A"/>
    <w:rsid w:val="00F7643A"/>
    <w:rsid w:val="00F76CD6"/>
    <w:rsid w:val="00F77031"/>
    <w:rsid w:val="00F7758E"/>
    <w:rsid w:val="00F7783E"/>
    <w:rsid w:val="00F802CF"/>
    <w:rsid w:val="00F8048F"/>
    <w:rsid w:val="00F805AC"/>
    <w:rsid w:val="00F8134B"/>
    <w:rsid w:val="00F81B1B"/>
    <w:rsid w:val="00F81B33"/>
    <w:rsid w:val="00F81B59"/>
    <w:rsid w:val="00F82D9D"/>
    <w:rsid w:val="00F832FC"/>
    <w:rsid w:val="00F83350"/>
    <w:rsid w:val="00F8386B"/>
    <w:rsid w:val="00F83D75"/>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1B19"/>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513F"/>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2303DE"/>
    <w:rsid w:val="014001AC"/>
    <w:rsid w:val="015C3FD5"/>
    <w:rsid w:val="023F0A87"/>
    <w:rsid w:val="02664B33"/>
    <w:rsid w:val="02A67E4D"/>
    <w:rsid w:val="02E57CDF"/>
    <w:rsid w:val="02FD7565"/>
    <w:rsid w:val="03E31491"/>
    <w:rsid w:val="04684643"/>
    <w:rsid w:val="05087FD4"/>
    <w:rsid w:val="05B71FA9"/>
    <w:rsid w:val="05EC6528"/>
    <w:rsid w:val="06810789"/>
    <w:rsid w:val="06ED4932"/>
    <w:rsid w:val="07087877"/>
    <w:rsid w:val="08123E9A"/>
    <w:rsid w:val="0885365D"/>
    <w:rsid w:val="089003ED"/>
    <w:rsid w:val="09000350"/>
    <w:rsid w:val="09FD2EFE"/>
    <w:rsid w:val="0A4578BB"/>
    <w:rsid w:val="0AFA02DB"/>
    <w:rsid w:val="0B1D55F8"/>
    <w:rsid w:val="0BA006BB"/>
    <w:rsid w:val="0C2F21A2"/>
    <w:rsid w:val="0C326C31"/>
    <w:rsid w:val="0D1473C9"/>
    <w:rsid w:val="0EDC703A"/>
    <w:rsid w:val="0EED41A5"/>
    <w:rsid w:val="0EF43EAD"/>
    <w:rsid w:val="0F7554B9"/>
    <w:rsid w:val="115A1B44"/>
    <w:rsid w:val="11B26D50"/>
    <w:rsid w:val="11CF1B13"/>
    <w:rsid w:val="11FC5168"/>
    <w:rsid w:val="12465803"/>
    <w:rsid w:val="127128F3"/>
    <w:rsid w:val="129151CC"/>
    <w:rsid w:val="131C2708"/>
    <w:rsid w:val="13925E00"/>
    <w:rsid w:val="13D701AD"/>
    <w:rsid w:val="14FE702F"/>
    <w:rsid w:val="15231781"/>
    <w:rsid w:val="152A5291"/>
    <w:rsid w:val="15664AE6"/>
    <w:rsid w:val="15C47C3D"/>
    <w:rsid w:val="16777D74"/>
    <w:rsid w:val="17894A4B"/>
    <w:rsid w:val="18411ED8"/>
    <w:rsid w:val="192B4E46"/>
    <w:rsid w:val="19364B21"/>
    <w:rsid w:val="195934C9"/>
    <w:rsid w:val="19B260C7"/>
    <w:rsid w:val="1A6C6FD6"/>
    <w:rsid w:val="1A8B34A0"/>
    <w:rsid w:val="1A967EBE"/>
    <w:rsid w:val="1B9B61B6"/>
    <w:rsid w:val="1BD362E1"/>
    <w:rsid w:val="1C543D19"/>
    <w:rsid w:val="1C675362"/>
    <w:rsid w:val="1CA373A1"/>
    <w:rsid w:val="1D795F19"/>
    <w:rsid w:val="1E0B5D9D"/>
    <w:rsid w:val="1E272254"/>
    <w:rsid w:val="1E6A4C4C"/>
    <w:rsid w:val="1E7601ED"/>
    <w:rsid w:val="1ECB1A04"/>
    <w:rsid w:val="1EE203E4"/>
    <w:rsid w:val="1EFB31D4"/>
    <w:rsid w:val="1F950F0E"/>
    <w:rsid w:val="20007812"/>
    <w:rsid w:val="200B5929"/>
    <w:rsid w:val="20523600"/>
    <w:rsid w:val="20722C6F"/>
    <w:rsid w:val="21A10EA0"/>
    <w:rsid w:val="225B4648"/>
    <w:rsid w:val="23E74394"/>
    <w:rsid w:val="24062634"/>
    <w:rsid w:val="24E71943"/>
    <w:rsid w:val="25DC0DBB"/>
    <w:rsid w:val="27FE407A"/>
    <w:rsid w:val="286E57A7"/>
    <w:rsid w:val="289354AD"/>
    <w:rsid w:val="29DB3E72"/>
    <w:rsid w:val="29FD705F"/>
    <w:rsid w:val="2C183E1F"/>
    <w:rsid w:val="2C1F62D1"/>
    <w:rsid w:val="2C716146"/>
    <w:rsid w:val="2D3277FC"/>
    <w:rsid w:val="2D6C709E"/>
    <w:rsid w:val="2D973E05"/>
    <w:rsid w:val="2ECF4CC9"/>
    <w:rsid w:val="2F0A66A0"/>
    <w:rsid w:val="2FC55C8D"/>
    <w:rsid w:val="2FC97832"/>
    <w:rsid w:val="2FE31B3C"/>
    <w:rsid w:val="30A027B7"/>
    <w:rsid w:val="31E74D13"/>
    <w:rsid w:val="32074A52"/>
    <w:rsid w:val="326C2B28"/>
    <w:rsid w:val="326E76CC"/>
    <w:rsid w:val="32970A17"/>
    <w:rsid w:val="32BE2597"/>
    <w:rsid w:val="337A1452"/>
    <w:rsid w:val="340B046E"/>
    <w:rsid w:val="34652711"/>
    <w:rsid w:val="34AB0137"/>
    <w:rsid w:val="34BD5CBA"/>
    <w:rsid w:val="34BF51F2"/>
    <w:rsid w:val="34F43BD5"/>
    <w:rsid w:val="35832941"/>
    <w:rsid w:val="35A37AA1"/>
    <w:rsid w:val="35FB0084"/>
    <w:rsid w:val="36EF1119"/>
    <w:rsid w:val="374B5143"/>
    <w:rsid w:val="37DE77BF"/>
    <w:rsid w:val="37E56DDC"/>
    <w:rsid w:val="3843545B"/>
    <w:rsid w:val="38F44D1F"/>
    <w:rsid w:val="39171FDD"/>
    <w:rsid w:val="399A25C4"/>
    <w:rsid w:val="3A466A7B"/>
    <w:rsid w:val="3B556027"/>
    <w:rsid w:val="3C0D6158"/>
    <w:rsid w:val="3C364BD2"/>
    <w:rsid w:val="3C65032A"/>
    <w:rsid w:val="3C7A58D6"/>
    <w:rsid w:val="3C826FD0"/>
    <w:rsid w:val="3CDC567B"/>
    <w:rsid w:val="3CF641AF"/>
    <w:rsid w:val="3D21054E"/>
    <w:rsid w:val="3D615D36"/>
    <w:rsid w:val="3E0B0D27"/>
    <w:rsid w:val="3E546BCB"/>
    <w:rsid w:val="3FDF2EC6"/>
    <w:rsid w:val="3FF12E5A"/>
    <w:rsid w:val="40150F02"/>
    <w:rsid w:val="40357B2D"/>
    <w:rsid w:val="412344D1"/>
    <w:rsid w:val="41CF3779"/>
    <w:rsid w:val="42CE24B3"/>
    <w:rsid w:val="42E44F0D"/>
    <w:rsid w:val="43726059"/>
    <w:rsid w:val="43925AEC"/>
    <w:rsid w:val="451E2121"/>
    <w:rsid w:val="454C24B4"/>
    <w:rsid w:val="457262B3"/>
    <w:rsid w:val="45C443A8"/>
    <w:rsid w:val="45EA505A"/>
    <w:rsid w:val="466D29F6"/>
    <w:rsid w:val="46AD3D61"/>
    <w:rsid w:val="47051A26"/>
    <w:rsid w:val="48202327"/>
    <w:rsid w:val="48384A85"/>
    <w:rsid w:val="48874BF8"/>
    <w:rsid w:val="48D433F2"/>
    <w:rsid w:val="4B1C1A05"/>
    <w:rsid w:val="4C351ABF"/>
    <w:rsid w:val="4C487AE6"/>
    <w:rsid w:val="4C4B5B52"/>
    <w:rsid w:val="4DC024C7"/>
    <w:rsid w:val="4DD21AFC"/>
    <w:rsid w:val="4E211990"/>
    <w:rsid w:val="4E3B53D7"/>
    <w:rsid w:val="4F6D483F"/>
    <w:rsid w:val="4FD70744"/>
    <w:rsid w:val="5033596E"/>
    <w:rsid w:val="50A4118A"/>
    <w:rsid w:val="50A83C61"/>
    <w:rsid w:val="52367BE2"/>
    <w:rsid w:val="52D51CAA"/>
    <w:rsid w:val="52DB4C79"/>
    <w:rsid w:val="53A26E5C"/>
    <w:rsid w:val="54996485"/>
    <w:rsid w:val="55AB6680"/>
    <w:rsid w:val="563B4C69"/>
    <w:rsid w:val="571504F5"/>
    <w:rsid w:val="57455A7D"/>
    <w:rsid w:val="58551A37"/>
    <w:rsid w:val="5905549B"/>
    <w:rsid w:val="59194514"/>
    <w:rsid w:val="59E407B8"/>
    <w:rsid w:val="59E80981"/>
    <w:rsid w:val="59FC04A9"/>
    <w:rsid w:val="5A064556"/>
    <w:rsid w:val="5A4F4E5F"/>
    <w:rsid w:val="5A800F63"/>
    <w:rsid w:val="5AF251E8"/>
    <w:rsid w:val="5B4C509D"/>
    <w:rsid w:val="5B98317F"/>
    <w:rsid w:val="5D417BA8"/>
    <w:rsid w:val="5DB42C29"/>
    <w:rsid w:val="5EB7151D"/>
    <w:rsid w:val="5F5C109D"/>
    <w:rsid w:val="5F8D3732"/>
    <w:rsid w:val="5F936B78"/>
    <w:rsid w:val="5FEB2206"/>
    <w:rsid w:val="5FED286E"/>
    <w:rsid w:val="5FF51555"/>
    <w:rsid w:val="60015D41"/>
    <w:rsid w:val="60937992"/>
    <w:rsid w:val="60EA4B93"/>
    <w:rsid w:val="61342F72"/>
    <w:rsid w:val="613D781D"/>
    <w:rsid w:val="614A0FF7"/>
    <w:rsid w:val="617C5500"/>
    <w:rsid w:val="61B769E1"/>
    <w:rsid w:val="624C1640"/>
    <w:rsid w:val="62563156"/>
    <w:rsid w:val="631D1EC8"/>
    <w:rsid w:val="63786307"/>
    <w:rsid w:val="63A81D02"/>
    <w:rsid w:val="63B75221"/>
    <w:rsid w:val="63D73637"/>
    <w:rsid w:val="63E762F9"/>
    <w:rsid w:val="63F42180"/>
    <w:rsid w:val="64303CEE"/>
    <w:rsid w:val="645440C9"/>
    <w:rsid w:val="649322E9"/>
    <w:rsid w:val="65004FA3"/>
    <w:rsid w:val="65ED5B8B"/>
    <w:rsid w:val="65EE20E2"/>
    <w:rsid w:val="66460B3F"/>
    <w:rsid w:val="669E2A8C"/>
    <w:rsid w:val="67291611"/>
    <w:rsid w:val="67B13D35"/>
    <w:rsid w:val="67E57164"/>
    <w:rsid w:val="68C24AB1"/>
    <w:rsid w:val="68DA14FC"/>
    <w:rsid w:val="69017C28"/>
    <w:rsid w:val="694B0C02"/>
    <w:rsid w:val="69802A62"/>
    <w:rsid w:val="6A3D083B"/>
    <w:rsid w:val="6A522375"/>
    <w:rsid w:val="6AB41F27"/>
    <w:rsid w:val="6B00180F"/>
    <w:rsid w:val="6BD93D17"/>
    <w:rsid w:val="6C914C22"/>
    <w:rsid w:val="6CC748C8"/>
    <w:rsid w:val="6D233E90"/>
    <w:rsid w:val="6DC62555"/>
    <w:rsid w:val="6DCA78FF"/>
    <w:rsid w:val="6DF40E20"/>
    <w:rsid w:val="6E572D76"/>
    <w:rsid w:val="6ED13135"/>
    <w:rsid w:val="6F974B7A"/>
    <w:rsid w:val="6FA23DA0"/>
    <w:rsid w:val="70101E48"/>
    <w:rsid w:val="709A3647"/>
    <w:rsid w:val="721D5BB8"/>
    <w:rsid w:val="72355744"/>
    <w:rsid w:val="72AC21C8"/>
    <w:rsid w:val="737C0AB1"/>
    <w:rsid w:val="73830FF7"/>
    <w:rsid w:val="7387776A"/>
    <w:rsid w:val="73A83704"/>
    <w:rsid w:val="73E77BBD"/>
    <w:rsid w:val="7514543C"/>
    <w:rsid w:val="7518006F"/>
    <w:rsid w:val="752844B3"/>
    <w:rsid w:val="752B003D"/>
    <w:rsid w:val="753B1B7C"/>
    <w:rsid w:val="76CC49BA"/>
    <w:rsid w:val="77AE79BE"/>
    <w:rsid w:val="77DC2F9F"/>
    <w:rsid w:val="785632FC"/>
    <w:rsid w:val="787B6329"/>
    <w:rsid w:val="788E3BC0"/>
    <w:rsid w:val="78E5728C"/>
    <w:rsid w:val="79342C66"/>
    <w:rsid w:val="793C0363"/>
    <w:rsid w:val="7A0A691E"/>
    <w:rsid w:val="7A7B5692"/>
    <w:rsid w:val="7B0E3828"/>
    <w:rsid w:val="7B3D4DDC"/>
    <w:rsid w:val="7C342F06"/>
    <w:rsid w:val="7C633120"/>
    <w:rsid w:val="7CC42B72"/>
    <w:rsid w:val="7D3F20B7"/>
    <w:rsid w:val="7D885FD8"/>
    <w:rsid w:val="7DF16E2A"/>
    <w:rsid w:val="7E4761DE"/>
    <w:rsid w:val="7E600C3C"/>
    <w:rsid w:val="7EEE1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sz w:val="24"/>
      <w:lang w:val="en-US" w:eastAsia="zh-CN" w:bidi="ar-SA"/>
    </w:rPr>
  </w:style>
  <w:style w:type="paragraph" w:styleId="4">
    <w:name w:val="heading 1"/>
    <w:basedOn w:val="1"/>
    <w:next w:val="1"/>
    <w:link w:val="4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57"/>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1"/>
    <w:autoRedefine/>
    <w:unhideWhenUsed/>
    <w:qFormat/>
    <w:uiPriority w:val="9"/>
    <w:pPr>
      <w:keepNext/>
      <w:keepLines/>
      <w:spacing w:line="372" w:lineRule="auto"/>
      <w:outlineLvl w:val="3"/>
    </w:pPr>
    <w:rPr>
      <w:rFonts w:ascii="Arial" w:hAnsi="Arial" w:eastAsia="黑体"/>
      <w:b/>
      <w:sz w:val="28"/>
    </w:rPr>
  </w:style>
  <w:style w:type="paragraph" w:styleId="8">
    <w:name w:val="heading 5"/>
    <w:basedOn w:val="1"/>
    <w:next w:val="1"/>
    <w:link w:val="63"/>
    <w:autoRedefine/>
    <w:unhideWhenUsed/>
    <w:qFormat/>
    <w:uiPriority w:val="9"/>
    <w:pPr>
      <w:keepNext/>
      <w:keepLines/>
      <w:spacing w:before="280" w:after="290" w:line="376"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Calibri" w:hAnsi="Calibri"/>
      <w:sz w:val="21"/>
      <w:szCs w:val="21"/>
    </w:rPr>
  </w:style>
  <w:style w:type="paragraph" w:styleId="3">
    <w:name w:val="Body Text Indent"/>
    <w:basedOn w:val="1"/>
    <w:next w:val="2"/>
    <w:qFormat/>
    <w:uiPriority w:val="0"/>
    <w:pPr>
      <w:ind w:firstLine="600"/>
    </w:pPr>
    <w:rPr>
      <w:rFonts w:ascii="Times New Roman" w:hAnsi="Times New Roman"/>
      <w:sz w:val="32"/>
      <w:szCs w:val="20"/>
    </w:rPr>
  </w:style>
  <w:style w:type="paragraph" w:styleId="9">
    <w:name w:val="toc 7"/>
    <w:basedOn w:val="1"/>
    <w:next w:val="1"/>
    <w:autoRedefine/>
    <w:unhideWhenUsed/>
    <w:qFormat/>
    <w:uiPriority w:val="39"/>
    <w:pPr>
      <w:ind w:left="1260"/>
      <w:jc w:val="left"/>
    </w:pPr>
    <w:rPr>
      <w:sz w:val="18"/>
      <w:szCs w:val="18"/>
    </w:rPr>
  </w:style>
  <w:style w:type="paragraph" w:styleId="10">
    <w:name w:val="Document Map"/>
    <w:basedOn w:val="1"/>
    <w:link w:val="52"/>
    <w:autoRedefine/>
    <w:semiHidden/>
    <w:unhideWhenUsed/>
    <w:qFormat/>
    <w:uiPriority w:val="99"/>
    <w:rPr>
      <w:sz w:val="18"/>
      <w:szCs w:val="18"/>
    </w:rPr>
  </w:style>
  <w:style w:type="paragraph" w:styleId="11">
    <w:name w:val="annotation text"/>
    <w:basedOn w:val="1"/>
    <w:link w:val="43"/>
    <w:autoRedefine/>
    <w:unhideWhenUsed/>
    <w:qFormat/>
    <w:uiPriority w:val="99"/>
    <w:pPr>
      <w:jc w:val="left"/>
    </w:pPr>
  </w:style>
  <w:style w:type="paragraph" w:styleId="12">
    <w:name w:val="Body Text"/>
    <w:basedOn w:val="1"/>
    <w:next w:val="13"/>
    <w:link w:val="60"/>
    <w:autoRedefine/>
    <w:qFormat/>
    <w:uiPriority w:val="99"/>
    <w:pPr>
      <w:spacing w:line="420" w:lineRule="auto"/>
    </w:pPr>
  </w:style>
  <w:style w:type="paragraph" w:customStyle="1" w:styleId="1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14">
    <w:name w:val="toc 5"/>
    <w:basedOn w:val="1"/>
    <w:next w:val="1"/>
    <w:autoRedefine/>
    <w:unhideWhenUsed/>
    <w:qFormat/>
    <w:uiPriority w:val="39"/>
    <w:pPr>
      <w:ind w:left="840"/>
      <w:jc w:val="left"/>
    </w:pPr>
    <w:rPr>
      <w:sz w:val="18"/>
      <w:szCs w:val="18"/>
    </w:rPr>
  </w:style>
  <w:style w:type="paragraph" w:styleId="15">
    <w:name w:val="toc 3"/>
    <w:basedOn w:val="1"/>
    <w:next w:val="6"/>
    <w:autoRedefine/>
    <w:unhideWhenUsed/>
    <w:qFormat/>
    <w:uiPriority w:val="39"/>
    <w:pPr>
      <w:ind w:left="420"/>
      <w:jc w:val="left"/>
    </w:pPr>
    <w:rPr>
      <w:i/>
      <w:iCs/>
      <w:sz w:val="20"/>
    </w:rPr>
  </w:style>
  <w:style w:type="paragraph" w:styleId="16">
    <w:name w:val="Plain Text"/>
    <w:basedOn w:val="1"/>
    <w:link w:val="49"/>
    <w:autoRedefine/>
    <w:semiHidden/>
    <w:unhideWhenUsed/>
    <w:qFormat/>
    <w:uiPriority w:val="99"/>
    <w:rPr>
      <w:rFonts w:hAnsi="Courier New" w:cs="Courier New"/>
      <w:szCs w:val="21"/>
    </w:rPr>
  </w:style>
  <w:style w:type="paragraph" w:styleId="17">
    <w:name w:val="toc 8"/>
    <w:basedOn w:val="1"/>
    <w:next w:val="1"/>
    <w:autoRedefine/>
    <w:unhideWhenUsed/>
    <w:qFormat/>
    <w:uiPriority w:val="39"/>
    <w:pPr>
      <w:ind w:left="1470"/>
      <w:jc w:val="left"/>
    </w:pPr>
    <w:rPr>
      <w:sz w:val="18"/>
      <w:szCs w:val="18"/>
    </w:rPr>
  </w:style>
  <w:style w:type="paragraph" w:styleId="18">
    <w:name w:val="Date"/>
    <w:basedOn w:val="1"/>
    <w:next w:val="1"/>
    <w:link w:val="47"/>
    <w:autoRedefine/>
    <w:semiHidden/>
    <w:unhideWhenUsed/>
    <w:qFormat/>
    <w:uiPriority w:val="99"/>
    <w:pPr>
      <w:ind w:left="100" w:leftChars="2500"/>
    </w:pPr>
  </w:style>
  <w:style w:type="paragraph" w:styleId="19">
    <w:name w:val="Balloon Text"/>
    <w:basedOn w:val="1"/>
    <w:link w:val="42"/>
    <w:autoRedefine/>
    <w:semiHidden/>
    <w:unhideWhenUsed/>
    <w:qFormat/>
    <w:uiPriority w:val="99"/>
    <w:rPr>
      <w:sz w:val="18"/>
      <w:szCs w:val="18"/>
    </w:rPr>
  </w:style>
  <w:style w:type="paragraph" w:styleId="20">
    <w:name w:val="footer"/>
    <w:basedOn w:val="1"/>
    <w:link w:val="38"/>
    <w:autoRedefine/>
    <w:unhideWhenUsed/>
    <w:qFormat/>
    <w:uiPriority w:val="99"/>
    <w:pPr>
      <w:tabs>
        <w:tab w:val="center" w:pos="4153"/>
        <w:tab w:val="right" w:pos="8306"/>
      </w:tabs>
      <w:snapToGrid w:val="0"/>
      <w:jc w:val="left"/>
    </w:pPr>
    <w:rPr>
      <w:sz w:val="18"/>
      <w:szCs w:val="18"/>
    </w:rPr>
  </w:style>
  <w:style w:type="paragraph" w:styleId="21">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spacing w:before="120" w:after="120"/>
      <w:jc w:val="left"/>
    </w:pPr>
    <w:rPr>
      <w:b/>
      <w:bCs/>
      <w:caps/>
      <w:color w:val="auto"/>
    </w:rPr>
  </w:style>
  <w:style w:type="paragraph" w:styleId="23">
    <w:name w:val="toc 4"/>
    <w:basedOn w:val="1"/>
    <w:next w:val="7"/>
    <w:autoRedefine/>
    <w:unhideWhenUsed/>
    <w:qFormat/>
    <w:uiPriority w:val="39"/>
    <w:pPr>
      <w:ind w:left="630"/>
      <w:jc w:val="left"/>
    </w:pPr>
    <w:rPr>
      <w:sz w:val="18"/>
      <w:szCs w:val="18"/>
    </w:rPr>
  </w:style>
  <w:style w:type="paragraph" w:styleId="24">
    <w:name w:val="toc 6"/>
    <w:basedOn w:val="1"/>
    <w:next w:val="1"/>
    <w:autoRedefine/>
    <w:unhideWhenUsed/>
    <w:qFormat/>
    <w:uiPriority w:val="39"/>
    <w:pPr>
      <w:ind w:left="1050"/>
      <w:jc w:val="left"/>
    </w:pPr>
    <w:rPr>
      <w:sz w:val="18"/>
      <w:szCs w:val="18"/>
    </w:rPr>
  </w:style>
  <w:style w:type="paragraph" w:styleId="25">
    <w:name w:val="toc 2"/>
    <w:basedOn w:val="26"/>
    <w:next w:val="5"/>
    <w:link w:val="61"/>
    <w:autoRedefine/>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6">
    <w:name w:val="Quote"/>
    <w:basedOn w:val="1"/>
    <w:next w:val="1"/>
    <w:link w:val="39"/>
    <w:autoRedefine/>
    <w:qFormat/>
    <w:uiPriority w:val="29"/>
    <w:rPr>
      <w:i/>
      <w:iCs/>
      <w:color w:val="000000" w:themeColor="text1"/>
    </w:rPr>
  </w:style>
  <w:style w:type="paragraph" w:styleId="27">
    <w:name w:val="toc 9"/>
    <w:basedOn w:val="1"/>
    <w:next w:val="1"/>
    <w:autoRedefine/>
    <w:unhideWhenUsed/>
    <w:qFormat/>
    <w:uiPriority w:val="39"/>
    <w:pPr>
      <w:ind w:left="1680"/>
      <w:jc w:val="left"/>
    </w:pPr>
    <w:rPr>
      <w:sz w:val="18"/>
      <w:szCs w:val="18"/>
    </w:rPr>
  </w:style>
  <w:style w:type="paragraph" w:styleId="28">
    <w:name w:val="Normal (Web)"/>
    <w:basedOn w:val="1"/>
    <w:autoRedefine/>
    <w:unhideWhenUsed/>
    <w:qFormat/>
    <w:uiPriority w:val="99"/>
    <w:pPr>
      <w:widowControl/>
      <w:spacing w:before="100" w:beforeAutospacing="1" w:after="100" w:afterAutospacing="1"/>
      <w:jc w:val="left"/>
    </w:pPr>
    <w:rPr>
      <w:rFonts w:cs="宋体"/>
      <w:szCs w:val="24"/>
    </w:rPr>
  </w:style>
  <w:style w:type="paragraph" w:styleId="29">
    <w:name w:val="annotation subject"/>
    <w:basedOn w:val="11"/>
    <w:next w:val="11"/>
    <w:link w:val="46"/>
    <w:autoRedefine/>
    <w:semiHidden/>
    <w:unhideWhenUsed/>
    <w:qFormat/>
    <w:uiPriority w:val="99"/>
    <w:rPr>
      <w:b/>
      <w:bCs/>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autoRedefine/>
    <w:semiHidden/>
    <w:unhideWhenUsed/>
    <w:qFormat/>
    <w:uiPriority w:val="99"/>
    <w:rPr>
      <w:color w:val="800080" w:themeColor="followedHyperlink"/>
      <w:u w:val="single"/>
    </w:rPr>
  </w:style>
  <w:style w:type="character" w:styleId="34">
    <w:name w:val="Emphasis"/>
    <w:basedOn w:val="32"/>
    <w:autoRedefine/>
    <w:qFormat/>
    <w:uiPriority w:val="20"/>
    <w:rPr>
      <w:i/>
      <w:iCs/>
    </w:rPr>
  </w:style>
  <w:style w:type="character" w:styleId="35">
    <w:name w:val="Hyperlink"/>
    <w:basedOn w:val="32"/>
    <w:autoRedefine/>
    <w:unhideWhenUsed/>
    <w:qFormat/>
    <w:uiPriority w:val="99"/>
    <w:rPr>
      <w:rFonts w:eastAsia="宋体"/>
      <w:color w:val="0000FF" w:themeColor="hyperlink"/>
      <w:u w:val="none"/>
    </w:rPr>
  </w:style>
  <w:style w:type="character" w:styleId="36">
    <w:name w:val="annotation reference"/>
    <w:autoRedefine/>
    <w:qFormat/>
    <w:uiPriority w:val="99"/>
    <w:rPr>
      <w:sz w:val="21"/>
    </w:rPr>
  </w:style>
  <w:style w:type="character" w:customStyle="1" w:styleId="37">
    <w:name w:val="页眉 Char"/>
    <w:basedOn w:val="32"/>
    <w:link w:val="21"/>
    <w:autoRedefine/>
    <w:qFormat/>
    <w:uiPriority w:val="99"/>
    <w:rPr>
      <w:sz w:val="18"/>
      <w:szCs w:val="18"/>
    </w:rPr>
  </w:style>
  <w:style w:type="character" w:customStyle="1" w:styleId="38">
    <w:name w:val="页脚 Char"/>
    <w:basedOn w:val="32"/>
    <w:link w:val="20"/>
    <w:autoRedefine/>
    <w:qFormat/>
    <w:uiPriority w:val="99"/>
    <w:rPr>
      <w:sz w:val="18"/>
      <w:szCs w:val="18"/>
    </w:rPr>
  </w:style>
  <w:style w:type="character" w:customStyle="1" w:styleId="39">
    <w:name w:val="引用 Char"/>
    <w:basedOn w:val="32"/>
    <w:link w:val="26"/>
    <w:autoRedefine/>
    <w:qFormat/>
    <w:uiPriority w:val="29"/>
    <w:rPr>
      <w:i/>
      <w:iCs/>
      <w:color w:val="000000" w:themeColor="text1"/>
    </w:rPr>
  </w:style>
  <w:style w:type="character" w:customStyle="1" w:styleId="40">
    <w:name w:val="标题 2 Char"/>
    <w:basedOn w:val="32"/>
    <w:link w:val="5"/>
    <w:autoRedefine/>
    <w:qFormat/>
    <w:uiPriority w:val="9"/>
    <w:rPr>
      <w:rFonts w:asciiTheme="majorHAnsi" w:hAnsiTheme="majorHAnsi" w:eastAsiaTheme="majorEastAsia" w:cstheme="majorBidi"/>
      <w:b/>
      <w:bCs/>
      <w:sz w:val="32"/>
      <w:szCs w:val="32"/>
    </w:rPr>
  </w:style>
  <w:style w:type="character" w:customStyle="1" w:styleId="41">
    <w:name w:val="标题 1 Char"/>
    <w:basedOn w:val="32"/>
    <w:link w:val="4"/>
    <w:autoRedefine/>
    <w:qFormat/>
    <w:uiPriority w:val="9"/>
    <w:rPr>
      <w:b/>
      <w:bCs/>
      <w:kern w:val="44"/>
      <w:sz w:val="44"/>
      <w:szCs w:val="44"/>
    </w:rPr>
  </w:style>
  <w:style w:type="character" w:customStyle="1" w:styleId="42">
    <w:name w:val="批注框文本 Char"/>
    <w:basedOn w:val="32"/>
    <w:link w:val="19"/>
    <w:autoRedefine/>
    <w:semiHidden/>
    <w:qFormat/>
    <w:uiPriority w:val="99"/>
    <w:rPr>
      <w:sz w:val="18"/>
      <w:szCs w:val="18"/>
    </w:rPr>
  </w:style>
  <w:style w:type="character" w:customStyle="1" w:styleId="43">
    <w:name w:val="批注文字 Char"/>
    <w:basedOn w:val="32"/>
    <w:link w:val="11"/>
    <w:autoRedefine/>
    <w:qFormat/>
    <w:uiPriority w:val="99"/>
  </w:style>
  <w:style w:type="paragraph" w:styleId="44">
    <w:name w:val="List Paragraph"/>
    <w:basedOn w:val="1"/>
    <w:link w:val="45"/>
    <w:autoRedefine/>
    <w:qFormat/>
    <w:uiPriority w:val="34"/>
    <w:pPr>
      <w:ind w:firstLine="420" w:firstLineChars="200"/>
    </w:pPr>
  </w:style>
  <w:style w:type="character" w:customStyle="1" w:styleId="45">
    <w:name w:val="列出段落 Char"/>
    <w:link w:val="44"/>
    <w:autoRedefine/>
    <w:qFormat/>
    <w:uiPriority w:val="34"/>
  </w:style>
  <w:style w:type="character" w:customStyle="1" w:styleId="46">
    <w:name w:val="批注主题 Char"/>
    <w:basedOn w:val="43"/>
    <w:link w:val="29"/>
    <w:autoRedefine/>
    <w:semiHidden/>
    <w:qFormat/>
    <w:uiPriority w:val="99"/>
    <w:rPr>
      <w:b/>
      <w:bCs/>
    </w:rPr>
  </w:style>
  <w:style w:type="character" w:customStyle="1" w:styleId="47">
    <w:name w:val="日期 Char"/>
    <w:basedOn w:val="32"/>
    <w:link w:val="18"/>
    <w:autoRedefine/>
    <w:semiHidden/>
    <w:qFormat/>
    <w:uiPriority w:val="99"/>
  </w:style>
  <w:style w:type="paragraph" w:customStyle="1" w:styleId="4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纯文本 Char"/>
    <w:basedOn w:val="32"/>
    <w:link w:val="16"/>
    <w:autoRedefine/>
    <w:semiHidden/>
    <w:qFormat/>
    <w:uiPriority w:val="99"/>
    <w:rPr>
      <w:rFonts w:ascii="宋体" w:hAnsi="Courier New" w:eastAsia="宋体" w:cs="Courier New"/>
      <w:szCs w:val="21"/>
    </w:rPr>
  </w:style>
  <w:style w:type="character" w:customStyle="1" w:styleId="50">
    <w:name w:val="明显强调1"/>
    <w:basedOn w:val="32"/>
    <w:autoRedefine/>
    <w:qFormat/>
    <w:uiPriority w:val="21"/>
    <w:rPr>
      <w:b/>
      <w:bCs/>
      <w:i/>
      <w:iCs/>
      <w:color w:val="4F81BD" w:themeColor="accent1"/>
    </w:rPr>
  </w:style>
  <w:style w:type="character" w:customStyle="1" w:styleId="51">
    <w:name w:val="标题 4 Char"/>
    <w:link w:val="7"/>
    <w:autoRedefine/>
    <w:qFormat/>
    <w:uiPriority w:val="0"/>
    <w:rPr>
      <w:rFonts w:ascii="Arial" w:hAnsi="Arial" w:eastAsia="黑体"/>
      <w:b/>
      <w:sz w:val="28"/>
    </w:rPr>
  </w:style>
  <w:style w:type="character" w:customStyle="1" w:styleId="52">
    <w:name w:val="文档结构图 Char"/>
    <w:basedOn w:val="32"/>
    <w:link w:val="10"/>
    <w:autoRedefine/>
    <w:semiHidden/>
    <w:qFormat/>
    <w:uiPriority w:val="99"/>
    <w:rPr>
      <w:rFonts w:ascii="宋体" w:hAnsiTheme="minorHAnsi" w:cstheme="minorBidi"/>
      <w:kern w:val="2"/>
      <w:sz w:val="18"/>
      <w:szCs w:val="18"/>
    </w:rPr>
  </w:style>
  <w:style w:type="table" w:customStyle="1" w:styleId="53">
    <w:name w:val="网格型1"/>
    <w:basedOn w:val="30"/>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2"/>
    <w:basedOn w:val="30"/>
    <w:autoRedefine/>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TOC 标题1"/>
    <w:basedOn w:val="4"/>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56">
    <w:name w:val="书籍标题1"/>
    <w:basedOn w:val="32"/>
    <w:autoRedefine/>
    <w:qFormat/>
    <w:uiPriority w:val="33"/>
    <w:rPr>
      <w:b/>
      <w:bCs/>
      <w:smallCaps/>
      <w:spacing w:val="5"/>
    </w:rPr>
  </w:style>
  <w:style w:type="character" w:customStyle="1" w:styleId="57">
    <w:name w:val="标题 3 Char"/>
    <w:basedOn w:val="32"/>
    <w:link w:val="6"/>
    <w:autoRedefine/>
    <w:qFormat/>
    <w:uiPriority w:val="9"/>
    <w:rPr>
      <w:rFonts w:asciiTheme="minorHAnsi" w:hAnsiTheme="minorHAnsi" w:eastAsiaTheme="minorEastAsia" w:cstheme="minorBidi"/>
      <w:b/>
      <w:bCs/>
      <w:kern w:val="2"/>
      <w:sz w:val="32"/>
      <w:szCs w:val="32"/>
    </w:rPr>
  </w:style>
  <w:style w:type="character" w:customStyle="1" w:styleId="58">
    <w:name w:val="不明显强调1"/>
    <w:basedOn w:val="32"/>
    <w:autoRedefine/>
    <w:qFormat/>
    <w:uiPriority w:val="19"/>
    <w:rPr>
      <w:i/>
      <w:iCs/>
      <w:color w:val="7E7E7E" w:themeColor="text1" w:themeTint="80"/>
    </w:rPr>
  </w:style>
  <w:style w:type="paragraph" w:customStyle="1" w:styleId="59">
    <w:name w:val="样式1"/>
    <w:basedOn w:val="25"/>
    <w:link w:val="62"/>
    <w:autoRedefine/>
    <w:qFormat/>
    <w:uiPriority w:val="0"/>
  </w:style>
  <w:style w:type="character" w:customStyle="1" w:styleId="60">
    <w:name w:val="正文文本 Char"/>
    <w:basedOn w:val="32"/>
    <w:link w:val="12"/>
    <w:autoRedefine/>
    <w:qFormat/>
    <w:uiPriority w:val="99"/>
    <w:rPr>
      <w:rFonts w:asciiTheme="minorHAnsi" w:hAnsiTheme="minorHAnsi" w:eastAsiaTheme="minorEastAsia" w:cstheme="minorBidi"/>
      <w:kern w:val="2"/>
      <w:sz w:val="24"/>
      <w:szCs w:val="22"/>
    </w:rPr>
  </w:style>
  <w:style w:type="character" w:customStyle="1" w:styleId="61">
    <w:name w:val="目录 2 Char"/>
    <w:basedOn w:val="39"/>
    <w:link w:val="25"/>
    <w:autoRedefine/>
    <w:qFormat/>
    <w:uiPriority w:val="39"/>
    <w:rPr>
      <w:bCs/>
      <w:i w:val="0"/>
      <w:iCs w:val="0"/>
      <w:color w:val="000000" w:themeColor="text1"/>
      <w:szCs w:val="32"/>
    </w:rPr>
  </w:style>
  <w:style w:type="character" w:customStyle="1" w:styleId="62">
    <w:name w:val="样式1 Char"/>
    <w:basedOn w:val="61"/>
    <w:link w:val="59"/>
    <w:autoRedefine/>
    <w:qFormat/>
    <w:uiPriority w:val="0"/>
    <w:rPr>
      <w:rFonts w:ascii="黑体" w:hAnsi="黑体" w:eastAsiaTheme="minorEastAsia" w:cstheme="minorBidi"/>
      <w:color w:val="000000" w:themeColor="text1"/>
      <w:kern w:val="2"/>
      <w:sz w:val="24"/>
      <w:szCs w:val="22"/>
      <w:lang w:val="zh-CN"/>
    </w:rPr>
  </w:style>
  <w:style w:type="character" w:customStyle="1" w:styleId="63">
    <w:name w:val="标题 5 Char"/>
    <w:basedOn w:val="32"/>
    <w:link w:val="8"/>
    <w:autoRedefine/>
    <w:qFormat/>
    <w:uiPriority w:val="9"/>
    <w:rPr>
      <w:rFonts w:asciiTheme="minorHAnsi" w:hAnsiTheme="minorHAnsi" w:eastAsiaTheme="minorEastAsia" w:cstheme="minorBidi"/>
      <w:b/>
      <w:bCs/>
      <w:kern w:val="2"/>
      <w:sz w:val="28"/>
      <w:szCs w:val="28"/>
    </w:rPr>
  </w:style>
  <w:style w:type="paragraph" w:customStyle="1" w:styleId="64">
    <w:name w:val="样式 标题 3 + (中文) 黑体 小四 非加粗 段前: 7.8 磅 段后: 0 磅 行距: 固定值 20 磅"/>
    <w:basedOn w:val="6"/>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65">
    <w:name w:val="Table Paragraph"/>
    <w:basedOn w:val="1"/>
    <w:autoRedefine/>
    <w:qFormat/>
    <w:uiPriority w:val="99"/>
    <w:pPr>
      <w:autoSpaceDE w:val="0"/>
      <w:autoSpaceDN w:val="0"/>
      <w:jc w:val="left"/>
    </w:pPr>
    <w:rPr>
      <w:rFonts w:ascii="Noto Sans Mono CJK JP Regular" w:hAnsi="Noto Sans Mono CJK JP Regular" w:cs="Noto Sans Mono CJK JP Regular"/>
      <w:sz w:val="22"/>
      <w:szCs w:val="22"/>
      <w:lang w:val="zh-CN"/>
    </w:rPr>
  </w:style>
  <w:style w:type="paragraph" w:styleId="66">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67">
    <w:name w:val="正文缩进2"/>
    <w:basedOn w:val="1"/>
    <w:qFormat/>
    <w:uiPriority w:val="0"/>
    <w:pPr>
      <w:ind w:firstLine="200" w:firstLineChars="200"/>
    </w:pPr>
  </w:style>
  <w:style w:type="paragraph" w:customStyle="1" w:styleId="68">
    <w:name w:val="列表内容"/>
    <w:basedOn w:val="1"/>
    <w:qFormat/>
    <w:uiPriority w:val="0"/>
    <w:pPr>
      <w:widowControl/>
      <w:spacing w:beforeLines="15" w:afterLines="15" w:line="260" w:lineRule="exact"/>
      <w:ind w:left="32" w:leftChars="18" w:firstLine="1"/>
    </w:pPr>
    <w:rPr>
      <w:rFonts w:ascii="Verdana" w:hAnsi="Verdana"/>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3930</Words>
  <Characters>4163</Characters>
  <Lines>254</Lines>
  <Paragraphs>71</Paragraphs>
  <TotalTime>11</TotalTime>
  <ScaleCrop>false</ScaleCrop>
  <LinksUpToDate>false</LinksUpToDate>
  <CharactersWithSpaces>4343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2023-08-16T01:53:00Z</dcterms:created>
  <dc:creator>502-2钱进</dc:creator>
  <cp:lastModifiedBy>袁文</cp:lastModifiedBy>
  <cp:lastPrinted>2024-08-22T02:28:00Z</cp:lastPrinted>
  <dcterms:modified xsi:type="dcterms:W3CDTF">2024-11-18T09:51:46Z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AB44BB93425346F3B1A02E021416F76D</vt:lpwstr>
  </property>
</Properties>
</file>