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6A0CE3">
      <w:pPr>
        <w:jc w:val="center"/>
        <w:rPr>
          <w:rFonts w:hint="eastAsia" w:ascii="黑体" w:hAnsi="黑体" w:eastAsia="黑体" w:cs="黑体"/>
          <w:color w:val="auto"/>
          <w:spacing w:val="0"/>
          <w:sz w:val="44"/>
          <w:szCs w:val="44"/>
          <w:highlight w:val="none"/>
        </w:rPr>
      </w:pPr>
      <w:r>
        <w:rPr>
          <w:rFonts w:hint="eastAsia" w:ascii="黑体" w:hAnsi="黑体" w:eastAsia="黑体" w:cs="黑体"/>
          <w:color w:val="auto"/>
          <w:spacing w:val="0"/>
          <w:sz w:val="44"/>
          <w:szCs w:val="44"/>
          <w:highlight w:val="none"/>
          <w:lang w:val="en-US" w:eastAsia="zh-CN"/>
        </w:rPr>
        <w:t>洪湖市人民</w:t>
      </w:r>
      <w:r>
        <w:rPr>
          <w:rFonts w:hint="eastAsia" w:ascii="黑体" w:hAnsi="黑体" w:eastAsia="黑体" w:cs="黑体"/>
          <w:color w:val="auto"/>
          <w:spacing w:val="0"/>
          <w:sz w:val="44"/>
          <w:szCs w:val="44"/>
          <w:highlight w:val="none"/>
          <w:lang w:val="hr-HR"/>
        </w:rPr>
        <w:t>医院</w:t>
      </w:r>
      <w:r>
        <w:rPr>
          <w:rFonts w:hint="eastAsia" w:ascii="黑体" w:hAnsi="黑体" w:eastAsia="黑体" w:cs="黑体"/>
          <w:color w:val="auto"/>
          <w:spacing w:val="0"/>
          <w:sz w:val="44"/>
          <w:szCs w:val="44"/>
          <w:highlight w:val="none"/>
          <w:lang w:val="en-US" w:eastAsia="zh-CN"/>
        </w:rPr>
        <w:t>2025年</w:t>
      </w:r>
      <w:r>
        <w:rPr>
          <w:rFonts w:hint="eastAsia" w:ascii="黑体" w:hAnsi="黑体" w:eastAsia="黑体" w:cs="黑体"/>
          <w:color w:val="auto"/>
          <w:spacing w:val="0"/>
          <w:sz w:val="44"/>
          <w:szCs w:val="44"/>
          <w:highlight w:val="none"/>
        </w:rPr>
        <w:t>肠道营养制剂服务项目</w:t>
      </w:r>
    </w:p>
    <w:p w14:paraId="615E1F9C">
      <w:pPr>
        <w:jc w:val="center"/>
        <w:rPr>
          <w:rFonts w:ascii="Times New Roman" w:hAnsi="Times New Roman"/>
          <w:color w:val="auto"/>
          <w:sz w:val="80"/>
          <w:szCs w:val="80"/>
          <w:highlight w:val="none"/>
        </w:rPr>
      </w:pPr>
    </w:p>
    <w:p w14:paraId="1E7F1374">
      <w:pPr>
        <w:jc w:val="center"/>
        <w:rPr>
          <w:rFonts w:ascii="Times New Roman" w:hAnsi="Times New Roman"/>
          <w:color w:val="auto"/>
          <w:sz w:val="80"/>
          <w:szCs w:val="80"/>
          <w:highlight w:val="none"/>
        </w:rPr>
      </w:pPr>
    </w:p>
    <w:p w14:paraId="7115816C">
      <w:pPr>
        <w:pStyle w:val="24"/>
        <w:rPr>
          <w:rFonts w:ascii="Times New Roman" w:hAnsi="Times New Roman"/>
          <w:color w:val="auto"/>
          <w:sz w:val="80"/>
          <w:szCs w:val="80"/>
          <w:highlight w:val="none"/>
        </w:rPr>
      </w:pPr>
    </w:p>
    <w:p w14:paraId="49127B69">
      <w:pPr>
        <w:rPr>
          <w:rFonts w:ascii="Times New Roman" w:hAnsi="Times New Roman"/>
          <w:color w:val="auto"/>
          <w:sz w:val="80"/>
          <w:szCs w:val="80"/>
          <w:highlight w:val="none"/>
        </w:rPr>
      </w:pPr>
    </w:p>
    <w:p w14:paraId="32DB6D78">
      <w:pPr>
        <w:pStyle w:val="24"/>
        <w:rPr>
          <w:color w:val="auto"/>
        </w:rPr>
      </w:pPr>
    </w:p>
    <w:p w14:paraId="4A549E9C">
      <w:pPr>
        <w:jc w:val="center"/>
        <w:rPr>
          <w:rFonts w:ascii="Times New Roman" w:hAnsi="Times New Roman" w:eastAsia="方正小标宋简体"/>
          <w:bCs/>
          <w:color w:val="auto"/>
          <w:sz w:val="80"/>
          <w:szCs w:val="80"/>
          <w:highlight w:val="none"/>
        </w:rPr>
      </w:pPr>
      <w:r>
        <w:rPr>
          <w:rFonts w:ascii="Times New Roman" w:hAnsi="Times New Roman" w:eastAsia="方正小标宋简体"/>
          <w:bCs/>
          <w:color w:val="auto"/>
          <w:sz w:val="80"/>
          <w:szCs w:val="80"/>
          <w:highlight w:val="none"/>
        </w:rPr>
        <w:t>竞争性磋商文件</w:t>
      </w:r>
    </w:p>
    <w:p w14:paraId="3915F8E9">
      <w:pPr>
        <w:jc w:val="center"/>
        <w:rPr>
          <w:rFonts w:ascii="黑体" w:hAnsi="黑体" w:eastAsia="黑体"/>
          <w:color w:val="auto"/>
          <w:sz w:val="28"/>
          <w:szCs w:val="28"/>
          <w:highlight w:val="none"/>
          <w:u w:val="single"/>
        </w:rPr>
      </w:pPr>
    </w:p>
    <w:p w14:paraId="2D61C2E7">
      <w:pPr>
        <w:rPr>
          <w:rFonts w:hint="default" w:ascii="黑体" w:hAnsi="黑体" w:eastAsia="黑体"/>
          <w:color w:val="auto"/>
          <w:sz w:val="28"/>
          <w:szCs w:val="28"/>
          <w:highlight w:val="none"/>
          <w:u w:val="single"/>
          <w:lang w:val="en-US" w:eastAsia="zh-CN"/>
        </w:rPr>
      </w:pPr>
    </w:p>
    <w:p w14:paraId="593C49BA">
      <w:pPr>
        <w:pStyle w:val="24"/>
        <w:rPr>
          <w:color w:val="auto"/>
        </w:rPr>
      </w:pPr>
    </w:p>
    <w:p w14:paraId="35EB00A2">
      <w:pPr>
        <w:spacing w:line="380" w:lineRule="exact"/>
        <w:ind w:firstLine="840" w:firstLineChars="300"/>
        <w:rPr>
          <w:rFonts w:hint="default" w:ascii="Times New Roman" w:hAnsi="Times New Roman" w:eastAsia="黑体" w:cs="Times New Roman"/>
          <w:color w:val="auto"/>
          <w:kern w:val="2"/>
          <w:sz w:val="21"/>
          <w:szCs w:val="24"/>
          <w:lang w:val="en-US" w:eastAsia="zh-CN" w:bidi="ar-SA"/>
        </w:rPr>
      </w:pPr>
      <w:r>
        <w:rPr>
          <w:rFonts w:ascii="黑体" w:hAnsi="黑体" w:eastAsia="黑体"/>
          <w:color w:val="auto"/>
          <w:sz w:val="28"/>
          <w:szCs w:val="28"/>
          <w:highlight w:val="none"/>
        </w:rPr>
        <w:t>项目编号：</w:t>
      </w:r>
      <w:r>
        <w:rPr>
          <w:rFonts w:hint="eastAsia" w:ascii="黑体" w:hAnsi="黑体" w:eastAsia="黑体"/>
          <w:color w:val="auto"/>
          <w:sz w:val="28"/>
          <w:szCs w:val="28"/>
          <w:highlight w:val="none"/>
          <w:lang w:val="en-US" w:eastAsia="zh-CN"/>
        </w:rPr>
        <w:t>HHRMYYYWK-20250520</w:t>
      </w:r>
    </w:p>
    <w:p w14:paraId="45F33A6A">
      <w:pPr>
        <w:spacing w:line="380" w:lineRule="exact"/>
        <w:ind w:firstLine="840" w:firstLineChars="300"/>
        <w:rPr>
          <w:rFonts w:hint="eastAsia" w:ascii="黑体" w:hAnsi="黑体" w:eastAsia="黑体"/>
          <w:color w:val="auto"/>
          <w:sz w:val="28"/>
          <w:szCs w:val="28"/>
          <w:highlight w:val="none"/>
        </w:rPr>
      </w:pPr>
    </w:p>
    <w:p w14:paraId="0326E37F">
      <w:pPr>
        <w:ind w:firstLine="840" w:firstLineChars="300"/>
        <w:rPr>
          <w:rFonts w:hint="eastAsia" w:ascii="黑体" w:hAnsi="黑体" w:eastAsia="黑体"/>
          <w:color w:val="auto"/>
          <w:sz w:val="28"/>
          <w:szCs w:val="28"/>
          <w:highlight w:val="none"/>
        </w:rPr>
      </w:pPr>
      <w:r>
        <w:rPr>
          <w:rFonts w:hint="eastAsia" w:ascii="黑体" w:hAnsi="黑体" w:eastAsia="黑体"/>
          <w:color w:val="auto"/>
          <w:sz w:val="28"/>
          <w:szCs w:val="28"/>
          <w:highlight w:val="none"/>
        </w:rPr>
        <w:t>采购</w:t>
      </w:r>
      <w:r>
        <w:rPr>
          <w:rFonts w:ascii="黑体" w:hAnsi="黑体" w:eastAsia="黑体"/>
          <w:color w:val="auto"/>
          <w:sz w:val="28"/>
          <w:szCs w:val="28"/>
          <w:highlight w:val="none"/>
        </w:rPr>
        <w:t>内容：</w:t>
      </w:r>
      <w:r>
        <w:rPr>
          <w:rFonts w:hint="eastAsia" w:ascii="黑体" w:hAnsi="黑体" w:eastAsia="黑体"/>
          <w:color w:val="auto"/>
          <w:sz w:val="28"/>
          <w:szCs w:val="28"/>
          <w:highlight w:val="none"/>
          <w:lang w:val="en-US" w:eastAsia="zh-CN"/>
        </w:rPr>
        <w:t>洪湖市人民</w:t>
      </w:r>
      <w:r>
        <w:rPr>
          <w:rFonts w:hint="eastAsia" w:ascii="黑体" w:hAnsi="黑体" w:eastAsia="黑体"/>
          <w:color w:val="auto"/>
          <w:sz w:val="28"/>
          <w:szCs w:val="28"/>
          <w:highlight w:val="none"/>
          <w:lang w:val="hr-HR"/>
        </w:rPr>
        <w:t>医院</w:t>
      </w:r>
      <w:r>
        <w:rPr>
          <w:rFonts w:hint="eastAsia" w:ascii="黑体" w:hAnsi="黑体" w:eastAsia="黑体"/>
          <w:color w:val="auto"/>
          <w:sz w:val="28"/>
          <w:szCs w:val="28"/>
          <w:highlight w:val="none"/>
          <w:lang w:val="en-US" w:eastAsia="zh-CN"/>
        </w:rPr>
        <w:t>2025年</w:t>
      </w:r>
      <w:r>
        <w:rPr>
          <w:rFonts w:hint="eastAsia" w:ascii="黑体" w:hAnsi="黑体" w:eastAsia="黑体"/>
          <w:color w:val="auto"/>
          <w:sz w:val="28"/>
          <w:szCs w:val="28"/>
          <w:highlight w:val="none"/>
        </w:rPr>
        <w:t>肠道营养制剂服务项目</w:t>
      </w:r>
    </w:p>
    <w:p w14:paraId="48F8848F">
      <w:pPr>
        <w:ind w:firstLine="840" w:firstLineChars="300"/>
        <w:rPr>
          <w:rFonts w:ascii="黑体" w:hAnsi="黑体" w:eastAsia="黑体"/>
          <w:color w:val="auto"/>
          <w:sz w:val="28"/>
          <w:szCs w:val="28"/>
          <w:highlight w:val="none"/>
        </w:rPr>
      </w:pPr>
    </w:p>
    <w:p w14:paraId="6AFECDA7">
      <w:pPr>
        <w:rPr>
          <w:rFonts w:ascii="黑体" w:hAnsi="黑体" w:eastAsia="黑体"/>
          <w:color w:val="auto"/>
          <w:sz w:val="28"/>
          <w:szCs w:val="28"/>
          <w:highlight w:val="none"/>
        </w:rPr>
      </w:pPr>
    </w:p>
    <w:p w14:paraId="7359E59B">
      <w:pPr>
        <w:rPr>
          <w:rFonts w:ascii="黑体" w:hAnsi="黑体" w:eastAsia="黑体"/>
          <w:color w:val="auto"/>
          <w:sz w:val="28"/>
          <w:szCs w:val="28"/>
          <w:highlight w:val="none"/>
        </w:rPr>
      </w:pPr>
    </w:p>
    <w:p w14:paraId="4084FB51">
      <w:pPr>
        <w:rPr>
          <w:color w:val="auto"/>
          <w:highlight w:val="none"/>
        </w:rPr>
      </w:pPr>
    </w:p>
    <w:p w14:paraId="105B4C57">
      <w:pPr>
        <w:spacing w:line="360" w:lineRule="auto"/>
        <w:rPr>
          <w:rFonts w:ascii="黑体" w:hAnsi="黑体" w:eastAsia="黑体"/>
          <w:color w:val="auto"/>
          <w:sz w:val="28"/>
          <w:szCs w:val="28"/>
          <w:highlight w:val="none"/>
        </w:rPr>
      </w:pPr>
    </w:p>
    <w:p w14:paraId="2761FEB1">
      <w:pPr>
        <w:tabs>
          <w:tab w:val="left" w:pos="8222"/>
        </w:tabs>
        <w:wordWrap w:val="0"/>
        <w:spacing w:line="360" w:lineRule="auto"/>
        <w:ind w:firstLine="1680" w:firstLineChars="600"/>
        <w:jc w:val="left"/>
        <w:rPr>
          <w:rFonts w:hint="eastAsia" w:ascii="黑体" w:hAnsi="黑体" w:eastAsia="黑体" w:cs="黑体"/>
          <w:b w:val="0"/>
          <w:bCs w:val="0"/>
          <w:color w:val="auto"/>
          <w:sz w:val="28"/>
          <w:szCs w:val="28"/>
          <w:lang w:val="en-US"/>
        </w:rPr>
      </w:pPr>
      <w:r>
        <w:rPr>
          <w:rFonts w:hint="eastAsia" w:ascii="黑体" w:hAnsi="黑体" w:eastAsia="黑体" w:cs="黑体"/>
          <w:b w:val="0"/>
          <w:bCs w:val="0"/>
          <w:color w:val="auto"/>
          <w:sz w:val="28"/>
          <w:szCs w:val="28"/>
        </w:rPr>
        <w:t>采购人：洪湖市</w:t>
      </w:r>
      <w:r>
        <w:rPr>
          <w:rFonts w:hint="eastAsia" w:ascii="黑体" w:hAnsi="黑体" w:eastAsia="黑体" w:cs="黑体"/>
          <w:b w:val="0"/>
          <w:bCs w:val="0"/>
          <w:color w:val="auto"/>
          <w:sz w:val="28"/>
          <w:szCs w:val="28"/>
          <w:lang w:val="en-US" w:eastAsia="zh-CN"/>
        </w:rPr>
        <w:t>人民医院</w:t>
      </w:r>
    </w:p>
    <w:p w14:paraId="3A35717F">
      <w:pPr>
        <w:wordWrap w:val="0"/>
        <w:spacing w:line="360" w:lineRule="auto"/>
        <w:ind w:firstLine="1680" w:firstLineChars="600"/>
        <w:rPr>
          <w:rFonts w:hint="eastAsia" w:ascii="黑体" w:hAnsi="黑体" w:eastAsia="黑体" w:cs="黑体"/>
          <w:b w:val="0"/>
          <w:bCs w:val="0"/>
          <w:color w:val="auto"/>
          <w:sz w:val="28"/>
          <w:szCs w:val="28"/>
          <w:lang w:eastAsia="zh-CN"/>
        </w:rPr>
      </w:pPr>
      <w:r>
        <w:rPr>
          <w:rFonts w:hint="eastAsia" w:ascii="黑体" w:hAnsi="黑体" w:eastAsia="黑体" w:cs="黑体"/>
          <w:b w:val="0"/>
          <w:bCs w:val="0"/>
          <w:color w:val="auto"/>
          <w:sz w:val="28"/>
          <w:szCs w:val="28"/>
          <w:lang w:eastAsia="zh-CN"/>
        </w:rPr>
        <w:t>代理机构</w:t>
      </w:r>
      <w:r>
        <w:rPr>
          <w:rFonts w:hint="eastAsia" w:ascii="黑体" w:hAnsi="黑体" w:eastAsia="黑体" w:cs="黑体"/>
          <w:b w:val="0"/>
          <w:bCs w:val="0"/>
          <w:color w:val="auto"/>
          <w:sz w:val="28"/>
          <w:szCs w:val="28"/>
        </w:rPr>
        <w:t>：</w:t>
      </w:r>
      <w:r>
        <w:rPr>
          <w:rFonts w:hint="eastAsia" w:ascii="黑体" w:hAnsi="黑体" w:eastAsia="黑体" w:cs="黑体"/>
          <w:b w:val="0"/>
          <w:bCs w:val="0"/>
          <w:color w:val="auto"/>
          <w:sz w:val="28"/>
          <w:szCs w:val="28"/>
          <w:lang w:eastAsia="zh-CN"/>
        </w:rPr>
        <w:t>洪湖市建坤工程咨询有限公司</w:t>
      </w:r>
    </w:p>
    <w:p w14:paraId="6A915165">
      <w:pPr>
        <w:pStyle w:val="22"/>
        <w:tabs>
          <w:tab w:val="left" w:pos="1418"/>
          <w:tab w:val="left" w:pos="1701"/>
          <w:tab w:val="left" w:pos="1843"/>
          <w:tab w:val="left" w:pos="1985"/>
          <w:tab w:val="clear" w:pos="4153"/>
          <w:tab w:val="clear" w:pos="8306"/>
        </w:tabs>
        <w:jc w:val="center"/>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rPr>
        <w:t>二〇二</w:t>
      </w:r>
      <w:r>
        <w:rPr>
          <w:rFonts w:hint="eastAsia" w:ascii="黑体" w:hAnsi="黑体" w:eastAsia="黑体" w:cs="黑体"/>
          <w:b w:val="0"/>
          <w:bCs w:val="0"/>
          <w:color w:val="auto"/>
          <w:sz w:val="28"/>
          <w:szCs w:val="28"/>
          <w:lang w:val="en-US" w:eastAsia="zh-CN"/>
        </w:rPr>
        <w:t>五</w:t>
      </w:r>
      <w:r>
        <w:rPr>
          <w:rFonts w:hint="eastAsia" w:ascii="黑体" w:hAnsi="黑体" w:eastAsia="黑体" w:cs="黑体"/>
          <w:b w:val="0"/>
          <w:bCs w:val="0"/>
          <w:color w:val="auto"/>
          <w:sz w:val="28"/>
          <w:szCs w:val="28"/>
        </w:rPr>
        <w:t>年</w:t>
      </w:r>
      <w:r>
        <w:rPr>
          <w:rFonts w:hint="eastAsia" w:ascii="黑体" w:hAnsi="黑体" w:eastAsia="黑体" w:cs="黑体"/>
          <w:b w:val="0"/>
          <w:bCs w:val="0"/>
          <w:color w:val="auto"/>
          <w:sz w:val="28"/>
          <w:szCs w:val="28"/>
          <w:lang w:val="en-US" w:eastAsia="zh-CN"/>
        </w:rPr>
        <w:t>五月</w:t>
      </w:r>
    </w:p>
    <w:p w14:paraId="38F02699">
      <w:pPr>
        <w:pStyle w:val="2"/>
        <w:rPr>
          <w:color w:val="auto"/>
          <w:highlight w:val="none"/>
        </w:rPr>
        <w:sectPr>
          <w:footerReference r:id="rId3" w:type="default"/>
          <w:footerReference r:id="rId4" w:type="even"/>
          <w:pgSz w:w="11906" w:h="16838"/>
          <w:pgMar w:top="1418" w:right="1418" w:bottom="1418" w:left="1418" w:header="851" w:footer="992" w:gutter="0"/>
          <w:cols w:space="425" w:num="1"/>
          <w:docGrid w:type="lines" w:linePitch="312" w:charSpace="0"/>
        </w:sectPr>
      </w:pPr>
    </w:p>
    <w:p w14:paraId="607E35FC">
      <w:pPr>
        <w:spacing w:line="520" w:lineRule="exact"/>
        <w:jc w:val="both"/>
        <w:rPr>
          <w:rFonts w:ascii="Times New Roman" w:hAnsi="Times New Roman" w:eastAsia="方正小标宋简体"/>
          <w:color w:val="auto"/>
          <w:sz w:val="40"/>
          <w:szCs w:val="40"/>
          <w:highlight w:val="none"/>
        </w:rPr>
        <w:sectPr>
          <w:headerReference r:id="rId5" w:type="default"/>
          <w:pgSz w:w="11906" w:h="16838"/>
          <w:pgMar w:top="1440" w:right="1800" w:bottom="1440" w:left="1800" w:header="851" w:footer="992" w:gutter="0"/>
          <w:cols w:space="425" w:num="1"/>
          <w:docGrid w:type="lines" w:linePitch="312" w:charSpace="0"/>
        </w:sectPr>
      </w:pPr>
    </w:p>
    <w:p w14:paraId="02B5CBFF">
      <w:pPr>
        <w:spacing w:line="520" w:lineRule="exact"/>
        <w:jc w:val="center"/>
        <w:rPr>
          <w:rFonts w:ascii="Times New Roman" w:hAnsi="Times New Roman" w:eastAsia="方正小标宋简体"/>
          <w:color w:val="auto"/>
          <w:sz w:val="40"/>
          <w:szCs w:val="40"/>
          <w:highlight w:val="none"/>
        </w:rPr>
      </w:pPr>
      <w:r>
        <w:rPr>
          <w:rFonts w:ascii="Times New Roman" w:hAnsi="Times New Roman" w:eastAsia="方正小标宋简体"/>
          <w:color w:val="auto"/>
          <w:sz w:val="40"/>
          <w:szCs w:val="40"/>
          <w:highlight w:val="none"/>
        </w:rPr>
        <w:t>目</w:t>
      </w:r>
      <w:r>
        <w:rPr>
          <w:rFonts w:hint="eastAsia" w:ascii="Times New Roman" w:hAnsi="Times New Roman" w:eastAsia="方正小标宋简体"/>
          <w:color w:val="auto"/>
          <w:sz w:val="40"/>
          <w:szCs w:val="40"/>
          <w:highlight w:val="none"/>
        </w:rPr>
        <w:t xml:space="preserve">    </w:t>
      </w:r>
      <w:r>
        <w:rPr>
          <w:rFonts w:ascii="Times New Roman" w:hAnsi="Times New Roman" w:eastAsia="方正小标宋简体"/>
          <w:color w:val="auto"/>
          <w:sz w:val="40"/>
          <w:szCs w:val="40"/>
          <w:highlight w:val="none"/>
        </w:rPr>
        <w:t>录</w:t>
      </w:r>
    </w:p>
    <w:p w14:paraId="3198AAA9">
      <w:pPr>
        <w:spacing w:line="520" w:lineRule="exact"/>
        <w:rPr>
          <w:rFonts w:ascii="Times New Roman" w:hAnsi="Times New Roman" w:eastAsia="黑体"/>
          <w:color w:val="auto"/>
          <w:sz w:val="24"/>
          <w:szCs w:val="24"/>
          <w:highlight w:val="none"/>
        </w:rPr>
      </w:pPr>
    </w:p>
    <w:p w14:paraId="0A6EBE28">
      <w:pPr>
        <w:spacing w:line="900" w:lineRule="exact"/>
        <w:jc w:val="left"/>
        <w:rPr>
          <w:rFonts w:hint="eastAsia" w:ascii="仿宋_GB2312" w:hAnsi="Times New Roman" w:eastAsia="仿宋_GB2312"/>
          <w:color w:val="auto"/>
          <w:sz w:val="24"/>
          <w:szCs w:val="24"/>
          <w:highlight w:val="none"/>
          <w:lang w:eastAsia="zh-CN"/>
        </w:rPr>
      </w:pPr>
      <w:r>
        <w:rPr>
          <w:rFonts w:ascii="仿宋_GB2312" w:hAnsi="Times New Roman" w:eastAsia="仿宋_GB2312"/>
          <w:color w:val="auto"/>
          <w:sz w:val="24"/>
          <w:szCs w:val="24"/>
          <w:highlight w:val="none"/>
        </w:rPr>
        <w:t>第一章</w:t>
      </w:r>
      <w:r>
        <w:rPr>
          <w:rFonts w:hint="eastAsia" w:ascii="仿宋_GB2312" w:hAnsi="Times New Roman" w:eastAsia="仿宋_GB2312"/>
          <w:color w:val="auto"/>
          <w:sz w:val="24"/>
          <w:szCs w:val="24"/>
          <w:highlight w:val="none"/>
        </w:rPr>
        <w:t xml:space="preserve">  </w:t>
      </w:r>
      <w:r>
        <w:rPr>
          <w:rFonts w:ascii="仿宋_GB2312" w:hAnsi="Times New Roman" w:eastAsia="仿宋_GB2312"/>
          <w:color w:val="auto"/>
          <w:sz w:val="24"/>
          <w:szCs w:val="24"/>
          <w:highlight w:val="none"/>
        </w:rPr>
        <w:t>磋商</w:t>
      </w:r>
      <w:r>
        <w:rPr>
          <w:rFonts w:hint="eastAsia" w:ascii="仿宋_GB2312" w:hAnsi="Times New Roman" w:eastAsia="仿宋_GB2312"/>
          <w:color w:val="auto"/>
          <w:sz w:val="24"/>
          <w:szCs w:val="24"/>
          <w:highlight w:val="none"/>
          <w:lang w:eastAsia="zh-CN"/>
        </w:rPr>
        <w:t>公告</w:t>
      </w:r>
      <w:r>
        <w:rPr>
          <w:rFonts w:hint="eastAsia" w:ascii="仿宋_GB2312" w:hAnsi="Times New Roman" w:eastAsia="仿宋_GB2312"/>
          <w:color w:val="auto"/>
          <w:sz w:val="24"/>
          <w:szCs w:val="24"/>
          <w:highlight w:val="none"/>
          <w:lang w:val="en-US" w:eastAsia="zh-CN"/>
        </w:rPr>
        <w:t xml:space="preserve">  </w:t>
      </w:r>
      <w:r>
        <w:rPr>
          <w:rFonts w:ascii="仿宋_GB2312" w:hAnsi="Times New Roman" w:eastAsia="仿宋_GB2312"/>
          <w:color w:val="auto"/>
          <w:sz w:val="24"/>
          <w:szCs w:val="24"/>
          <w:highlight w:val="none"/>
        </w:rPr>
        <w:t>·········································································0</w:t>
      </w:r>
      <w:r>
        <w:rPr>
          <w:rFonts w:hint="eastAsia" w:ascii="仿宋_GB2312" w:hAnsi="Times New Roman" w:eastAsia="仿宋_GB2312"/>
          <w:color w:val="auto"/>
          <w:sz w:val="24"/>
          <w:szCs w:val="24"/>
          <w:highlight w:val="none"/>
          <w:lang w:val="en-US" w:eastAsia="zh-CN"/>
        </w:rPr>
        <w:t>3</w:t>
      </w:r>
    </w:p>
    <w:p w14:paraId="25B65753">
      <w:pPr>
        <w:spacing w:line="900" w:lineRule="exact"/>
        <w:jc w:val="left"/>
        <w:rPr>
          <w:rFonts w:hint="eastAsia" w:ascii="仿宋_GB2312" w:hAnsi="Times New Roman" w:eastAsia="仿宋_GB2312"/>
          <w:color w:val="auto"/>
          <w:sz w:val="24"/>
          <w:szCs w:val="24"/>
          <w:highlight w:val="none"/>
          <w:lang w:eastAsia="zh-CN"/>
        </w:rPr>
      </w:pPr>
      <w:r>
        <w:rPr>
          <w:rFonts w:ascii="仿宋_GB2312" w:hAnsi="Times New Roman" w:eastAsia="仿宋_GB2312"/>
          <w:color w:val="auto"/>
          <w:sz w:val="24"/>
          <w:szCs w:val="24"/>
          <w:highlight w:val="none"/>
        </w:rPr>
        <w:t>第二章</w:t>
      </w:r>
      <w:r>
        <w:rPr>
          <w:rFonts w:hint="eastAsia" w:ascii="仿宋_GB2312" w:hAnsi="Times New Roman" w:eastAsia="仿宋_GB2312"/>
          <w:color w:val="auto"/>
          <w:sz w:val="24"/>
          <w:szCs w:val="24"/>
          <w:highlight w:val="none"/>
        </w:rPr>
        <w:t xml:space="preserve">  </w:t>
      </w:r>
      <w:r>
        <w:rPr>
          <w:rFonts w:ascii="仿宋_GB2312" w:hAnsi="Times New Roman" w:eastAsia="仿宋_GB2312"/>
          <w:color w:val="auto"/>
          <w:sz w:val="24"/>
          <w:szCs w:val="24"/>
          <w:highlight w:val="none"/>
        </w:rPr>
        <w:t>磋商须知············································································0</w:t>
      </w:r>
      <w:r>
        <w:rPr>
          <w:rFonts w:hint="eastAsia" w:ascii="仿宋_GB2312" w:hAnsi="Times New Roman" w:eastAsia="仿宋_GB2312"/>
          <w:color w:val="auto"/>
          <w:sz w:val="24"/>
          <w:szCs w:val="24"/>
          <w:highlight w:val="none"/>
          <w:lang w:val="en-US" w:eastAsia="zh-CN"/>
        </w:rPr>
        <w:t>7</w:t>
      </w:r>
    </w:p>
    <w:p w14:paraId="2082F586">
      <w:pPr>
        <w:spacing w:line="900" w:lineRule="exact"/>
        <w:jc w:val="left"/>
        <w:rPr>
          <w:rFonts w:hint="default" w:ascii="仿宋_GB2312" w:hAnsi="Times New Roman" w:eastAsia="仿宋_GB2312"/>
          <w:color w:val="auto"/>
          <w:sz w:val="24"/>
          <w:szCs w:val="24"/>
          <w:highlight w:val="none"/>
          <w:lang w:val="en-US" w:eastAsia="zh-CN"/>
        </w:rPr>
      </w:pPr>
      <w:r>
        <w:rPr>
          <w:rFonts w:ascii="仿宋_GB2312" w:hAnsi="Times New Roman" w:eastAsia="仿宋_GB2312"/>
          <w:color w:val="auto"/>
          <w:sz w:val="24"/>
          <w:szCs w:val="24"/>
          <w:highlight w:val="none"/>
        </w:rPr>
        <w:t>第三章</w:t>
      </w:r>
      <w:r>
        <w:rPr>
          <w:rFonts w:hint="eastAsia" w:ascii="仿宋_GB2312" w:hAnsi="Times New Roman" w:eastAsia="仿宋_GB2312"/>
          <w:color w:val="auto"/>
          <w:sz w:val="24"/>
          <w:szCs w:val="24"/>
          <w:highlight w:val="none"/>
        </w:rPr>
        <w:t xml:space="preserve">  </w:t>
      </w:r>
      <w:r>
        <w:rPr>
          <w:rFonts w:ascii="仿宋_GB2312" w:hAnsi="Times New Roman" w:eastAsia="仿宋_GB2312"/>
          <w:color w:val="auto"/>
          <w:sz w:val="24"/>
          <w:szCs w:val="24"/>
          <w:highlight w:val="none"/>
        </w:rPr>
        <w:t>采购货物（服务）技术参数、规格及要求··································</w:t>
      </w:r>
      <w:r>
        <w:rPr>
          <w:rFonts w:hint="eastAsia" w:ascii="仿宋_GB2312" w:hAnsi="Times New Roman" w:eastAsia="仿宋_GB2312"/>
          <w:color w:val="auto"/>
          <w:sz w:val="24"/>
          <w:szCs w:val="24"/>
          <w:highlight w:val="none"/>
          <w:lang w:val="en-US" w:eastAsia="zh-CN"/>
        </w:rPr>
        <w:t>15</w:t>
      </w:r>
    </w:p>
    <w:p w14:paraId="214C9F02">
      <w:pPr>
        <w:spacing w:line="900" w:lineRule="exact"/>
        <w:jc w:val="left"/>
        <w:rPr>
          <w:rFonts w:hint="default" w:ascii="仿宋_GB2312" w:hAnsi="Times New Roman" w:eastAsia="仿宋_GB2312"/>
          <w:color w:val="auto"/>
          <w:sz w:val="24"/>
          <w:szCs w:val="24"/>
          <w:highlight w:val="none"/>
          <w:lang w:val="en-US" w:eastAsia="zh-CN"/>
        </w:rPr>
      </w:pPr>
      <w:r>
        <w:rPr>
          <w:rFonts w:ascii="仿宋_GB2312" w:hAnsi="Times New Roman" w:eastAsia="仿宋_GB2312"/>
          <w:color w:val="auto"/>
          <w:sz w:val="24"/>
          <w:szCs w:val="24"/>
          <w:highlight w:val="none"/>
        </w:rPr>
        <w:t>第四章</w:t>
      </w:r>
      <w:r>
        <w:rPr>
          <w:rFonts w:hint="eastAsia" w:ascii="仿宋_GB2312" w:hAnsi="Times New Roman" w:eastAsia="仿宋_GB2312"/>
          <w:color w:val="auto"/>
          <w:sz w:val="24"/>
          <w:szCs w:val="24"/>
          <w:highlight w:val="none"/>
        </w:rPr>
        <w:t xml:space="preserve">  </w:t>
      </w:r>
      <w:r>
        <w:rPr>
          <w:rFonts w:ascii="仿宋_GB2312" w:hAnsi="Times New Roman" w:eastAsia="仿宋_GB2312"/>
          <w:color w:val="auto"/>
          <w:sz w:val="24"/>
          <w:szCs w:val="24"/>
          <w:highlight w:val="none"/>
        </w:rPr>
        <w:t>评审办法及评审标准·····························································</w:t>
      </w:r>
      <w:r>
        <w:rPr>
          <w:rFonts w:hint="eastAsia" w:ascii="仿宋_GB2312" w:hAnsi="Times New Roman" w:eastAsia="仿宋_GB2312"/>
          <w:color w:val="auto"/>
          <w:sz w:val="24"/>
          <w:szCs w:val="24"/>
          <w:highlight w:val="none"/>
          <w:lang w:val="en-US" w:eastAsia="zh-CN"/>
        </w:rPr>
        <w:t>27</w:t>
      </w:r>
    </w:p>
    <w:p w14:paraId="1F5FF40B">
      <w:pPr>
        <w:spacing w:line="900" w:lineRule="exact"/>
        <w:jc w:val="left"/>
        <w:rPr>
          <w:rFonts w:hint="default" w:ascii="仿宋_GB2312" w:hAnsi="Times New Roman" w:eastAsia="仿宋_GB2312"/>
          <w:color w:val="auto"/>
          <w:sz w:val="24"/>
          <w:szCs w:val="24"/>
          <w:highlight w:val="none"/>
          <w:lang w:val="en-US" w:eastAsia="zh-CN"/>
        </w:rPr>
      </w:pPr>
      <w:r>
        <w:rPr>
          <w:rFonts w:ascii="仿宋_GB2312" w:hAnsi="Times New Roman" w:eastAsia="仿宋_GB2312"/>
          <w:color w:val="auto"/>
          <w:sz w:val="24"/>
          <w:szCs w:val="24"/>
          <w:highlight w:val="none"/>
        </w:rPr>
        <w:t>第五章</w:t>
      </w:r>
      <w:r>
        <w:rPr>
          <w:rFonts w:hint="eastAsia" w:ascii="仿宋_GB2312" w:hAnsi="Times New Roman" w:eastAsia="仿宋_GB2312"/>
          <w:color w:val="auto"/>
          <w:sz w:val="24"/>
          <w:szCs w:val="24"/>
          <w:highlight w:val="none"/>
        </w:rPr>
        <w:t xml:space="preserve">  </w:t>
      </w:r>
      <w:r>
        <w:rPr>
          <w:rFonts w:ascii="仿宋_GB2312" w:hAnsi="Times New Roman" w:eastAsia="仿宋_GB2312"/>
          <w:color w:val="auto"/>
          <w:sz w:val="24"/>
          <w:szCs w:val="24"/>
          <w:highlight w:val="none"/>
        </w:rPr>
        <w:t>合同书（格式）···································································</w:t>
      </w:r>
      <w:r>
        <w:rPr>
          <w:rFonts w:hint="eastAsia" w:ascii="仿宋_GB2312" w:hAnsi="Times New Roman" w:eastAsia="仿宋_GB2312"/>
          <w:color w:val="auto"/>
          <w:sz w:val="24"/>
          <w:szCs w:val="24"/>
          <w:highlight w:val="none"/>
          <w:lang w:val="en-US" w:eastAsia="zh-CN"/>
        </w:rPr>
        <w:t>29</w:t>
      </w:r>
    </w:p>
    <w:p w14:paraId="370F009B">
      <w:pPr>
        <w:spacing w:line="900" w:lineRule="exact"/>
        <w:jc w:val="left"/>
        <w:rPr>
          <w:rFonts w:hint="default" w:ascii="仿宋_GB2312" w:hAnsi="Times New Roman" w:eastAsia="仿宋_GB2312"/>
          <w:color w:val="auto"/>
          <w:sz w:val="24"/>
          <w:szCs w:val="24"/>
          <w:highlight w:val="none"/>
          <w:lang w:val="en-US" w:eastAsia="zh-CN"/>
        </w:rPr>
      </w:pPr>
      <w:r>
        <w:rPr>
          <w:rFonts w:ascii="仿宋_GB2312" w:hAnsi="Times New Roman" w:eastAsia="仿宋_GB2312"/>
          <w:color w:val="auto"/>
          <w:sz w:val="24"/>
          <w:szCs w:val="24"/>
          <w:highlight w:val="none"/>
        </w:rPr>
        <w:t>第六章</w:t>
      </w:r>
      <w:r>
        <w:rPr>
          <w:rFonts w:hint="eastAsia" w:ascii="仿宋_GB2312" w:hAnsi="Times New Roman" w:eastAsia="仿宋_GB2312"/>
          <w:color w:val="auto"/>
          <w:sz w:val="24"/>
          <w:szCs w:val="24"/>
          <w:highlight w:val="none"/>
        </w:rPr>
        <w:t xml:space="preserve">  </w:t>
      </w:r>
      <w:r>
        <w:rPr>
          <w:rFonts w:ascii="仿宋_GB2312" w:hAnsi="Times New Roman" w:eastAsia="仿宋_GB2312"/>
          <w:color w:val="auto"/>
          <w:sz w:val="24"/>
          <w:szCs w:val="24"/>
          <w:highlight w:val="none"/>
        </w:rPr>
        <w:t>响应文件格式······································································</w:t>
      </w:r>
      <w:r>
        <w:rPr>
          <w:rFonts w:hint="eastAsia" w:ascii="仿宋_GB2312" w:hAnsi="Times New Roman" w:eastAsia="仿宋_GB2312"/>
          <w:color w:val="auto"/>
          <w:sz w:val="24"/>
          <w:szCs w:val="24"/>
          <w:highlight w:val="none"/>
          <w:lang w:val="en-US" w:eastAsia="zh-CN"/>
        </w:rPr>
        <w:t>31</w:t>
      </w:r>
    </w:p>
    <w:p w14:paraId="629D73C2">
      <w:pPr>
        <w:spacing w:line="480" w:lineRule="auto"/>
        <w:jc w:val="left"/>
        <w:rPr>
          <w:rFonts w:ascii="Times New Roman" w:hAnsi="Times New Roman"/>
          <w:color w:val="auto"/>
          <w:sz w:val="24"/>
          <w:szCs w:val="24"/>
          <w:highlight w:val="none"/>
        </w:rPr>
      </w:pPr>
    </w:p>
    <w:p w14:paraId="0815CF00">
      <w:pPr>
        <w:pStyle w:val="2"/>
        <w:rPr>
          <w:rFonts w:ascii="Times New Roman" w:hAnsi="Times New Roman"/>
          <w:color w:val="auto"/>
          <w:sz w:val="24"/>
          <w:szCs w:val="24"/>
          <w:highlight w:val="none"/>
        </w:rPr>
      </w:pPr>
    </w:p>
    <w:p w14:paraId="31BE2884">
      <w:pPr>
        <w:rPr>
          <w:rFonts w:ascii="Times New Roman" w:hAnsi="Times New Roman"/>
          <w:color w:val="auto"/>
          <w:sz w:val="24"/>
          <w:szCs w:val="24"/>
          <w:highlight w:val="none"/>
        </w:rPr>
      </w:pPr>
    </w:p>
    <w:p w14:paraId="060F5A14">
      <w:pPr>
        <w:pStyle w:val="2"/>
        <w:rPr>
          <w:rFonts w:ascii="Times New Roman" w:hAnsi="Times New Roman"/>
          <w:color w:val="auto"/>
          <w:sz w:val="24"/>
          <w:szCs w:val="24"/>
          <w:highlight w:val="none"/>
        </w:rPr>
      </w:pPr>
    </w:p>
    <w:p w14:paraId="3DCA36A3">
      <w:pPr>
        <w:rPr>
          <w:rFonts w:ascii="Times New Roman" w:hAnsi="Times New Roman"/>
          <w:color w:val="auto"/>
          <w:sz w:val="24"/>
          <w:szCs w:val="24"/>
          <w:highlight w:val="none"/>
        </w:rPr>
      </w:pPr>
    </w:p>
    <w:p w14:paraId="3CAFD445">
      <w:pPr>
        <w:pStyle w:val="2"/>
        <w:rPr>
          <w:rFonts w:ascii="Times New Roman" w:hAnsi="Times New Roman"/>
          <w:color w:val="auto"/>
          <w:sz w:val="24"/>
          <w:szCs w:val="24"/>
          <w:highlight w:val="none"/>
        </w:rPr>
      </w:pPr>
    </w:p>
    <w:p w14:paraId="7DB80756">
      <w:pPr>
        <w:rPr>
          <w:rFonts w:ascii="Times New Roman" w:hAnsi="Times New Roman"/>
          <w:color w:val="auto"/>
          <w:sz w:val="24"/>
          <w:szCs w:val="24"/>
          <w:highlight w:val="none"/>
        </w:rPr>
      </w:pPr>
    </w:p>
    <w:p w14:paraId="39F83034">
      <w:pPr>
        <w:pStyle w:val="2"/>
        <w:rPr>
          <w:rFonts w:ascii="Times New Roman" w:hAnsi="Times New Roman"/>
          <w:color w:val="auto"/>
          <w:sz w:val="24"/>
          <w:szCs w:val="24"/>
          <w:highlight w:val="none"/>
        </w:rPr>
      </w:pPr>
    </w:p>
    <w:p w14:paraId="7A691226">
      <w:pPr>
        <w:rPr>
          <w:rFonts w:ascii="Times New Roman" w:hAnsi="Times New Roman"/>
          <w:color w:val="auto"/>
          <w:sz w:val="24"/>
          <w:szCs w:val="24"/>
          <w:highlight w:val="none"/>
        </w:rPr>
      </w:pPr>
    </w:p>
    <w:p w14:paraId="759E7176">
      <w:pPr>
        <w:pStyle w:val="2"/>
        <w:rPr>
          <w:rFonts w:ascii="Times New Roman" w:hAnsi="Times New Roman"/>
          <w:color w:val="auto"/>
          <w:sz w:val="24"/>
          <w:szCs w:val="24"/>
          <w:highlight w:val="none"/>
        </w:rPr>
      </w:pPr>
    </w:p>
    <w:p w14:paraId="18736DB0">
      <w:pPr>
        <w:rPr>
          <w:rFonts w:ascii="Times New Roman" w:hAnsi="Times New Roman"/>
          <w:color w:val="auto"/>
          <w:sz w:val="24"/>
          <w:szCs w:val="24"/>
          <w:highlight w:val="none"/>
        </w:rPr>
      </w:pPr>
    </w:p>
    <w:p w14:paraId="306F7FED">
      <w:pPr>
        <w:pStyle w:val="2"/>
        <w:rPr>
          <w:rFonts w:ascii="Times New Roman" w:hAnsi="Times New Roman"/>
          <w:color w:val="auto"/>
          <w:sz w:val="24"/>
          <w:szCs w:val="24"/>
          <w:highlight w:val="none"/>
        </w:rPr>
      </w:pPr>
    </w:p>
    <w:p w14:paraId="0ACD1D4A">
      <w:pPr>
        <w:rPr>
          <w:rFonts w:ascii="Times New Roman" w:hAnsi="Times New Roman"/>
          <w:color w:val="auto"/>
          <w:sz w:val="24"/>
          <w:szCs w:val="24"/>
          <w:highlight w:val="none"/>
        </w:rPr>
      </w:pPr>
    </w:p>
    <w:p w14:paraId="4761FFFC">
      <w:pPr>
        <w:pStyle w:val="2"/>
        <w:rPr>
          <w:rFonts w:ascii="Times New Roman" w:hAnsi="Times New Roman"/>
          <w:color w:val="auto"/>
          <w:sz w:val="24"/>
          <w:szCs w:val="24"/>
          <w:highlight w:val="none"/>
        </w:rPr>
      </w:pPr>
    </w:p>
    <w:p w14:paraId="04AD7EF4">
      <w:pPr>
        <w:rPr>
          <w:rFonts w:ascii="Times New Roman" w:hAnsi="Times New Roman"/>
          <w:color w:val="auto"/>
          <w:sz w:val="24"/>
          <w:szCs w:val="24"/>
          <w:highlight w:val="none"/>
        </w:rPr>
      </w:pPr>
    </w:p>
    <w:p w14:paraId="5700FCE9">
      <w:pPr>
        <w:pStyle w:val="2"/>
        <w:rPr>
          <w:color w:val="auto"/>
          <w:highlight w:val="none"/>
        </w:rPr>
      </w:pPr>
    </w:p>
    <w:p w14:paraId="0EF33ADB">
      <w:pPr>
        <w:widowControl/>
        <w:jc w:val="left"/>
        <w:rPr>
          <w:rFonts w:ascii="Times New Roman" w:hAnsi="Times New Roman"/>
          <w:color w:val="auto"/>
          <w:sz w:val="24"/>
          <w:szCs w:val="24"/>
          <w:highlight w:val="none"/>
        </w:rPr>
        <w:sectPr>
          <w:pgSz w:w="11906" w:h="16838"/>
          <w:pgMar w:top="1440" w:right="1800" w:bottom="1440" w:left="1800" w:header="851" w:footer="992" w:gutter="0"/>
          <w:cols w:space="425" w:num="1"/>
          <w:docGrid w:type="lines" w:linePitch="312" w:charSpace="0"/>
        </w:sectPr>
      </w:pPr>
    </w:p>
    <w:p w14:paraId="73C75619">
      <w:pPr>
        <w:spacing w:line="520" w:lineRule="exact"/>
        <w:jc w:val="center"/>
        <w:rPr>
          <w:rFonts w:ascii="Times New Roman" w:hAnsi="Times New Roman"/>
          <w:b/>
          <w:bCs/>
          <w:color w:val="auto"/>
          <w:sz w:val="36"/>
          <w:szCs w:val="36"/>
          <w:highlight w:val="none"/>
        </w:rPr>
        <w:sectPr>
          <w:headerReference r:id="rId6" w:type="default"/>
          <w:pgSz w:w="11906" w:h="16838"/>
          <w:pgMar w:top="1418" w:right="1418" w:bottom="1418" w:left="1418" w:header="851" w:footer="992" w:gutter="0"/>
          <w:cols w:space="425" w:num="1"/>
          <w:docGrid w:type="lines" w:linePitch="312" w:charSpace="0"/>
        </w:sectPr>
      </w:pPr>
    </w:p>
    <w:p w14:paraId="71B025E9">
      <w:pPr>
        <w:pStyle w:val="24"/>
        <w:rPr>
          <w:color w:val="auto"/>
          <w:highlight w:val="none"/>
        </w:rPr>
      </w:pPr>
    </w:p>
    <w:p w14:paraId="5DD7DA53">
      <w:pPr>
        <w:spacing w:line="500" w:lineRule="exact"/>
        <w:jc w:val="center"/>
        <w:rPr>
          <w:rFonts w:hint="eastAsia" w:eastAsia="宋体"/>
          <w:bCs/>
          <w:color w:val="auto"/>
          <w:sz w:val="36"/>
          <w:szCs w:val="36"/>
          <w:highlight w:val="none"/>
          <w:lang w:eastAsia="zh-CN"/>
        </w:rPr>
      </w:pPr>
      <w:r>
        <w:rPr>
          <w:b/>
          <w:bCs w:val="0"/>
          <w:color w:val="auto"/>
          <w:sz w:val="36"/>
          <w:szCs w:val="36"/>
          <w:highlight w:val="none"/>
        </w:rPr>
        <w:t>第一章</w:t>
      </w:r>
      <w:r>
        <w:rPr>
          <w:rFonts w:hint="eastAsia"/>
          <w:b/>
          <w:bCs w:val="0"/>
          <w:color w:val="auto"/>
          <w:sz w:val="36"/>
          <w:szCs w:val="36"/>
          <w:highlight w:val="none"/>
          <w:lang w:val="en-US" w:eastAsia="zh-CN"/>
        </w:rPr>
        <w:t xml:space="preserve"> </w:t>
      </w:r>
      <w:r>
        <w:rPr>
          <w:rFonts w:hint="eastAsia"/>
          <w:b/>
          <w:bCs w:val="0"/>
          <w:color w:val="auto"/>
          <w:sz w:val="36"/>
          <w:szCs w:val="36"/>
          <w:highlight w:val="none"/>
          <w:lang w:eastAsia="zh-CN"/>
        </w:rPr>
        <w:t>磋商公告</w:t>
      </w:r>
    </w:p>
    <w:p w14:paraId="41F10134">
      <w:pPr>
        <w:spacing w:line="500" w:lineRule="exact"/>
        <w:rPr>
          <w:bCs/>
          <w:color w:val="auto"/>
          <w:sz w:val="24"/>
          <w:highlight w:val="none"/>
          <w:lang w:bidi="ar-EG"/>
        </w:rPr>
      </w:pPr>
    </w:p>
    <w:p w14:paraId="2BA5A4F3">
      <w:pPr>
        <w:pStyle w:val="27"/>
        <w:keepNext w:val="0"/>
        <w:keepLines w:val="0"/>
        <w:widowControl/>
        <w:suppressLineNumbers w:val="0"/>
        <w:shd w:val="clear" w:fill="FFFFFF"/>
        <w:spacing w:before="0" w:beforeAutospacing="0" w:after="0" w:afterAutospacing="0" w:line="480" w:lineRule="atLeast"/>
        <w:ind w:left="0" w:right="0" w:firstLine="480" w:firstLineChars="200"/>
        <w:jc w:val="both"/>
        <w:rPr>
          <w:rFonts w:hint="eastAsia" w:asciiTheme="minorEastAsia" w:hAnsiTheme="minorEastAsia" w:eastAsiaTheme="minorEastAsia" w:cstheme="minorEastAsia"/>
          <w:b w:val="0"/>
          <w:bCs/>
          <w:i w:val="0"/>
          <w:caps w:val="0"/>
          <w:color w:val="auto"/>
          <w:spacing w:val="0"/>
          <w:sz w:val="24"/>
          <w:szCs w:val="24"/>
          <w:highlight w:val="none"/>
          <w:shd w:val="clear" w:fill="FFFFFF"/>
          <w:lang w:eastAsia="zh-CN"/>
        </w:rPr>
      </w:pPr>
      <w:r>
        <w:rPr>
          <w:rFonts w:hint="eastAsia" w:asciiTheme="minorEastAsia" w:hAnsiTheme="minorEastAsia" w:eastAsiaTheme="minorEastAsia" w:cstheme="minorEastAsia"/>
          <w:b w:val="0"/>
          <w:bCs/>
          <w:i w:val="0"/>
          <w:caps w:val="0"/>
          <w:color w:val="auto"/>
          <w:spacing w:val="0"/>
          <w:sz w:val="24"/>
          <w:szCs w:val="24"/>
          <w:highlight w:val="none"/>
          <w:shd w:val="clear" w:fill="FFFFFF"/>
          <w:lang w:eastAsia="zh-CN"/>
        </w:rPr>
        <w:t>洪湖市建坤工程咨询有限公司受洪湖市</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人民医院的</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eastAsia="zh-CN"/>
        </w:rPr>
        <w:t>委托，就“</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洪湖市人民</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hr-HR" w:eastAsia="zh-CN"/>
        </w:rPr>
        <w:t>医院2025年</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eastAsia="zh-CN"/>
        </w:rPr>
        <w:t>肠道营养制剂服务项目”所需</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服务</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eastAsia="zh-CN"/>
        </w:rPr>
        <w:t>进行</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竞争性磋商</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eastAsia="zh-CN"/>
        </w:rPr>
        <w:t>采购，潜在供应商应</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按本公告要求</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eastAsia="zh-CN"/>
        </w:rPr>
        <w:t>获取采购文件，并于202</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5</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eastAsia="zh-CN"/>
        </w:rPr>
        <w:t>年</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6</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eastAsia="zh-CN"/>
        </w:rPr>
        <w:t>月</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3</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eastAsia="zh-CN"/>
        </w:rPr>
        <w:t>日</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9</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eastAsia="zh-CN"/>
        </w:rPr>
        <w:t>点</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3</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eastAsia="zh-CN"/>
        </w:rPr>
        <w:t>0分（北京时间）前提交响应文件。</w:t>
      </w:r>
    </w:p>
    <w:p w14:paraId="4F0D930D">
      <w:pPr>
        <w:pStyle w:val="27"/>
        <w:keepNext w:val="0"/>
        <w:keepLines w:val="0"/>
        <w:widowControl/>
        <w:suppressLineNumbers w:val="0"/>
        <w:shd w:val="clear" w:fill="FFFFFF"/>
        <w:spacing w:before="0" w:beforeAutospacing="0" w:after="0" w:afterAutospacing="0" w:line="480" w:lineRule="atLeast"/>
        <w:ind w:left="0" w:right="0" w:firstLine="480" w:firstLineChars="200"/>
        <w:jc w:val="both"/>
        <w:rPr>
          <w:rFonts w:hint="eastAsia" w:asciiTheme="minorEastAsia" w:hAnsiTheme="minorEastAsia" w:eastAsiaTheme="minorEastAsia" w:cstheme="minorEastAsia"/>
          <w:b w:val="0"/>
          <w:bCs/>
          <w:i w:val="0"/>
          <w:caps w:val="0"/>
          <w:color w:val="auto"/>
          <w:spacing w:val="0"/>
          <w:sz w:val="24"/>
          <w:szCs w:val="24"/>
          <w:highlight w:val="none"/>
          <w:shd w:val="clear" w:fill="FFFFFF"/>
          <w:lang w:eastAsia="zh-CN"/>
        </w:rPr>
      </w:pPr>
    </w:p>
    <w:p w14:paraId="27FF83AD">
      <w:pPr>
        <w:pStyle w:val="27"/>
        <w:keepNext w:val="0"/>
        <w:keepLines w:val="0"/>
        <w:widowControl/>
        <w:suppressLineNumbers w:val="0"/>
        <w:shd w:val="clear" w:fill="FFFFFF"/>
        <w:spacing w:before="0" w:beforeAutospacing="0" w:after="0" w:afterAutospacing="0" w:line="540" w:lineRule="atLeast"/>
        <w:ind w:left="0" w:right="0" w:firstLine="0"/>
        <w:jc w:val="left"/>
        <w:rPr>
          <w:rFonts w:hint="eastAsia" w:asciiTheme="minorEastAsia" w:hAnsiTheme="minorEastAsia" w:eastAsiaTheme="minorEastAsia" w:cstheme="minorEastAsia"/>
          <w:b/>
          <w:i w:val="0"/>
          <w:caps w:val="0"/>
          <w:color w:val="auto"/>
          <w:spacing w:val="0"/>
          <w:sz w:val="27"/>
          <w:szCs w:val="27"/>
          <w:highlight w:val="none"/>
        </w:rPr>
      </w:pPr>
      <w:r>
        <w:rPr>
          <w:rFonts w:hint="eastAsia" w:asciiTheme="minorEastAsia" w:hAnsiTheme="minorEastAsia" w:eastAsiaTheme="minorEastAsia" w:cstheme="minorEastAsia"/>
          <w:b/>
          <w:i w:val="0"/>
          <w:caps w:val="0"/>
          <w:color w:val="auto"/>
          <w:spacing w:val="0"/>
          <w:sz w:val="27"/>
          <w:szCs w:val="27"/>
          <w:highlight w:val="none"/>
          <w:shd w:val="clear" w:fill="FFFFFF"/>
        </w:rPr>
        <w:t>一、项目基本情况</w:t>
      </w:r>
    </w:p>
    <w:p w14:paraId="101D706C">
      <w:pPr>
        <w:pStyle w:val="27"/>
        <w:keepNext w:val="0"/>
        <w:keepLines w:val="0"/>
        <w:widowControl/>
        <w:suppressLineNumbers w:val="0"/>
        <w:shd w:val="clear" w:fill="FFFFFF"/>
        <w:spacing w:before="0" w:beforeAutospacing="0" w:after="0" w:afterAutospacing="0" w:line="480" w:lineRule="atLeast"/>
        <w:ind w:left="0" w:right="0" w:firstLine="0"/>
        <w:jc w:val="both"/>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rPr>
        <w:t>1、项目编号：</w:t>
      </w:r>
    </w:p>
    <w:p w14:paraId="76CA587D">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w:t>
      </w:r>
      <w:r>
        <w:rPr>
          <w:rFonts w:hint="eastAsia" w:asciiTheme="minorEastAsia" w:hAnsiTheme="minorEastAsia" w:eastAsiaTheme="minorEastAsia" w:cstheme="minorEastAsia"/>
          <w:i w:val="0"/>
          <w:caps w:val="0"/>
          <w:color w:val="auto"/>
          <w:spacing w:val="0"/>
          <w:sz w:val="24"/>
          <w:szCs w:val="24"/>
          <w:highlight w:val="none"/>
          <w:shd w:val="clear" w:fill="FFFFFF"/>
        </w:rPr>
        <w:t>、项目名称：</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洪湖市人民</w:t>
      </w:r>
      <w:r>
        <w:rPr>
          <w:rFonts w:hint="eastAsia" w:asciiTheme="minorEastAsia" w:hAnsiTheme="minorEastAsia" w:eastAsiaTheme="minorEastAsia" w:cstheme="minorEastAsia"/>
          <w:i w:val="0"/>
          <w:caps w:val="0"/>
          <w:color w:val="auto"/>
          <w:spacing w:val="0"/>
          <w:sz w:val="24"/>
          <w:szCs w:val="24"/>
          <w:highlight w:val="none"/>
          <w:shd w:val="clear" w:fill="FFFFFF"/>
          <w:lang w:val="hr-HR"/>
        </w:rPr>
        <w:t>医院</w:t>
      </w:r>
      <w:r>
        <w:rPr>
          <w:rFonts w:hint="eastAsia" w:asciiTheme="minorEastAsia" w:hAnsiTheme="minorEastAsia" w:eastAsiaTheme="minorEastAsia" w:cstheme="minorEastAsia"/>
          <w:i w:val="0"/>
          <w:caps w:val="0"/>
          <w:color w:val="auto"/>
          <w:spacing w:val="0"/>
          <w:sz w:val="24"/>
          <w:szCs w:val="24"/>
          <w:highlight w:val="none"/>
          <w:shd w:val="clear" w:fill="FFFFFF"/>
          <w:lang w:val="hr-HR" w:eastAsia="zh-CN"/>
        </w:rPr>
        <w:t>2025年</w:t>
      </w:r>
      <w:r>
        <w:rPr>
          <w:rFonts w:hint="eastAsia" w:asciiTheme="minorEastAsia" w:hAnsiTheme="minorEastAsia" w:eastAsiaTheme="minorEastAsia" w:cstheme="minorEastAsia"/>
          <w:i w:val="0"/>
          <w:caps w:val="0"/>
          <w:color w:val="auto"/>
          <w:spacing w:val="0"/>
          <w:sz w:val="24"/>
          <w:szCs w:val="24"/>
          <w:highlight w:val="none"/>
          <w:shd w:val="clear" w:fill="FFFFFF"/>
        </w:rPr>
        <w:t>肠道营养制剂服务项目</w:t>
      </w:r>
    </w:p>
    <w:p w14:paraId="46104748">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3</w:t>
      </w:r>
      <w:r>
        <w:rPr>
          <w:rFonts w:hint="eastAsia" w:asciiTheme="minorEastAsia" w:hAnsiTheme="minorEastAsia" w:eastAsiaTheme="minorEastAsia" w:cstheme="minorEastAsia"/>
          <w:i w:val="0"/>
          <w:caps w:val="0"/>
          <w:color w:val="auto"/>
          <w:spacing w:val="0"/>
          <w:sz w:val="24"/>
          <w:szCs w:val="24"/>
          <w:highlight w:val="none"/>
          <w:shd w:val="clear" w:fill="FFFFFF"/>
        </w:rPr>
        <w:t>、采购方式：竞争性磋商</w:t>
      </w:r>
    </w:p>
    <w:p w14:paraId="47CDB941">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4</w:t>
      </w:r>
      <w:r>
        <w:rPr>
          <w:rFonts w:hint="eastAsia" w:asciiTheme="minorEastAsia" w:hAnsiTheme="minorEastAsia" w:eastAsiaTheme="minorEastAsia" w:cstheme="minorEastAsia"/>
          <w:i w:val="0"/>
          <w:caps w:val="0"/>
          <w:color w:val="auto"/>
          <w:spacing w:val="0"/>
          <w:sz w:val="24"/>
          <w:szCs w:val="24"/>
          <w:highlight w:val="none"/>
          <w:shd w:val="clear" w:fill="FFFFFF"/>
        </w:rPr>
        <w:t>、预算金额：</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39万元，按需采购，据实结算</w:t>
      </w:r>
    </w:p>
    <w:p w14:paraId="4C04865F">
      <w:pPr>
        <w:pStyle w:val="27"/>
        <w:keepNext w:val="0"/>
        <w:keepLines w:val="0"/>
        <w:widowControl/>
        <w:suppressLineNumbers w:val="0"/>
        <w:shd w:val="clear" w:fill="FFFFFF"/>
        <w:spacing w:before="0" w:beforeAutospacing="0" w:after="0" w:afterAutospacing="0" w:line="480" w:lineRule="atLeast"/>
        <w:ind w:left="0" w:right="0" w:firstLine="0"/>
        <w:jc w:val="both"/>
        <w:rPr>
          <w:rFonts w:hint="default" w:asciiTheme="minorEastAsia" w:hAnsiTheme="minorEastAsia" w:eastAsiaTheme="minorEastAsia" w:cstheme="minorEastAsia"/>
          <w:i w:val="0"/>
          <w:caps w:val="0"/>
          <w:color w:val="auto"/>
          <w:spacing w:val="0"/>
          <w:sz w:val="24"/>
          <w:szCs w:val="24"/>
          <w:highlight w:val="none"/>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5</w:t>
      </w:r>
      <w:r>
        <w:rPr>
          <w:rFonts w:hint="eastAsia" w:asciiTheme="minorEastAsia" w:hAnsiTheme="minorEastAsia" w:eastAsiaTheme="minorEastAsia" w:cstheme="minorEastAsia"/>
          <w:i w:val="0"/>
          <w:caps w:val="0"/>
          <w:color w:val="auto"/>
          <w:spacing w:val="0"/>
          <w:sz w:val="24"/>
          <w:szCs w:val="24"/>
          <w:highlight w:val="none"/>
          <w:shd w:val="clear" w:fill="FFFFFF"/>
        </w:rPr>
        <w:t>、最高限价：</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39万元，按需采购，据实结算</w:t>
      </w:r>
    </w:p>
    <w:p w14:paraId="0F15E010">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6</w:t>
      </w:r>
      <w:r>
        <w:rPr>
          <w:rFonts w:hint="eastAsia" w:asciiTheme="minorEastAsia" w:hAnsiTheme="minorEastAsia" w:eastAsiaTheme="minorEastAsia" w:cstheme="minorEastAsia"/>
          <w:i w:val="0"/>
          <w:caps w:val="0"/>
          <w:color w:val="auto"/>
          <w:spacing w:val="0"/>
          <w:sz w:val="24"/>
          <w:szCs w:val="24"/>
          <w:highlight w:val="none"/>
          <w:shd w:val="clear" w:fill="FFFFFF"/>
        </w:rPr>
        <w:t>、采购需求：</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本项目共为 2 个项目包，洪湖市人民医院肠道营养制剂服务项目预算金额39万元为一年的预</w:t>
      </w:r>
      <w:r>
        <w:rPr>
          <w:rFonts w:hint="eastAsia" w:asciiTheme="minorEastAsia" w:hAnsiTheme="minorEastAsia" w:eastAsiaTheme="minorEastAsia" w:cstheme="minorEastAsia"/>
          <w:i w:val="0"/>
          <w:caps w:val="0"/>
          <w:color w:val="auto"/>
          <w:spacing w:val="0"/>
          <w:sz w:val="24"/>
          <w:szCs w:val="24"/>
          <w:highlight w:val="none"/>
          <w:shd w:val="clear" w:fill="FFFFFF"/>
        </w:rPr>
        <w:t>算</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金额，供应商应根据采购清单报各项单价。实际结算金额为各项单价*数量，按需配送，据实结算。项目的服务地点、服务期、主要技术及服务要求等详见第三章项目采购需求。</w:t>
      </w:r>
    </w:p>
    <w:p w14:paraId="15AB95E8">
      <w:pPr>
        <w:pStyle w:val="27"/>
        <w:keepNext w:val="0"/>
        <w:keepLines w:val="0"/>
        <w:widowControl/>
        <w:suppressLineNumbers w:val="0"/>
        <w:shd w:val="clear" w:fill="FFFFFF"/>
        <w:spacing w:before="0" w:beforeAutospacing="0" w:after="0" w:afterAutospacing="0" w:line="480" w:lineRule="atLeast"/>
        <w:ind w:left="0" w:right="0" w:firstLine="0"/>
        <w:jc w:val="both"/>
        <w:rPr>
          <w:rFonts w:hint="default" w:asciiTheme="minorEastAsia" w:hAnsiTheme="minorEastAsia" w:eastAsiaTheme="minorEastAsia" w:cstheme="minorEastAsia"/>
          <w:i w:val="0"/>
          <w:caps w:val="0"/>
          <w:color w:val="auto"/>
          <w:spacing w:val="0"/>
          <w:sz w:val="24"/>
          <w:szCs w:val="24"/>
          <w:highlight w:val="none"/>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7</w:t>
      </w:r>
      <w:r>
        <w:rPr>
          <w:rFonts w:hint="eastAsia" w:asciiTheme="minorEastAsia" w:hAnsiTheme="minorEastAsia" w:eastAsiaTheme="minorEastAsia" w:cstheme="minorEastAsia"/>
          <w:i w:val="0"/>
          <w:caps w:val="0"/>
          <w:color w:val="auto"/>
          <w:spacing w:val="0"/>
          <w:sz w:val="24"/>
          <w:szCs w:val="24"/>
          <w:highlight w:val="none"/>
          <w:shd w:val="clear" w:fill="FFFFFF"/>
        </w:rPr>
        <w:t>、合同履行期限：</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一年</w:t>
      </w:r>
    </w:p>
    <w:p w14:paraId="51A5F790">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8</w:t>
      </w:r>
      <w:r>
        <w:rPr>
          <w:rFonts w:hint="eastAsia" w:asciiTheme="minorEastAsia" w:hAnsiTheme="minorEastAsia" w:eastAsiaTheme="minorEastAsia" w:cstheme="minorEastAsia"/>
          <w:i w:val="0"/>
          <w:caps w:val="0"/>
          <w:color w:val="auto"/>
          <w:spacing w:val="0"/>
          <w:sz w:val="24"/>
          <w:szCs w:val="24"/>
          <w:highlight w:val="none"/>
          <w:shd w:val="clear" w:fill="FFFFFF"/>
        </w:rPr>
        <w:t>、本项目（是/否）接受联合体投标：否</w:t>
      </w:r>
    </w:p>
    <w:p w14:paraId="19F6BFB4">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shd w:val="clear" w:fill="FFFFFF"/>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9</w:t>
      </w:r>
      <w:r>
        <w:rPr>
          <w:rFonts w:hint="eastAsia" w:asciiTheme="minorEastAsia" w:hAnsiTheme="minorEastAsia" w:eastAsiaTheme="minorEastAsia" w:cstheme="minorEastAsia"/>
          <w:i w:val="0"/>
          <w:caps w:val="0"/>
          <w:color w:val="auto"/>
          <w:spacing w:val="0"/>
          <w:sz w:val="24"/>
          <w:szCs w:val="24"/>
          <w:highlight w:val="none"/>
          <w:shd w:val="clear" w:fill="FFFFFF"/>
        </w:rPr>
        <w:t>、是否可采购进口产品：否</w:t>
      </w:r>
    </w:p>
    <w:p w14:paraId="231BBB99">
      <w:pPr>
        <w:pStyle w:val="27"/>
        <w:keepNext w:val="0"/>
        <w:keepLines w:val="0"/>
        <w:widowControl/>
        <w:suppressLineNumbers w:val="0"/>
        <w:shd w:val="clear" w:fill="FFFFFF"/>
        <w:spacing w:before="0" w:beforeAutospacing="0" w:after="0" w:afterAutospacing="0" w:line="480" w:lineRule="atLeast"/>
        <w:ind w:left="0" w:right="0" w:firstLine="0"/>
        <w:jc w:val="both"/>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10、本项目</w:t>
      </w:r>
      <w:r>
        <w:rPr>
          <w:rFonts w:hint="eastAsia" w:asciiTheme="minorEastAsia" w:hAnsiTheme="minorEastAsia" w:eastAsiaTheme="minorEastAsia" w:cstheme="minorEastAsia"/>
          <w:i w:val="0"/>
          <w:caps w:val="0"/>
          <w:color w:val="auto"/>
          <w:spacing w:val="0"/>
          <w:sz w:val="24"/>
          <w:szCs w:val="24"/>
          <w:highlight w:val="none"/>
          <w:shd w:val="clear" w:fill="FFFFFF"/>
        </w:rPr>
        <w:t>（是/否</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接受合同分包：否</w:t>
      </w:r>
    </w:p>
    <w:p w14:paraId="2701FC7B">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11、本项目（是/否）专门面向中小微企业：是</w:t>
      </w:r>
    </w:p>
    <w:p w14:paraId="0FF06FB7">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pPr>
    </w:p>
    <w:p w14:paraId="2F200CBC">
      <w:pPr>
        <w:pStyle w:val="27"/>
        <w:keepNext w:val="0"/>
        <w:keepLines w:val="0"/>
        <w:widowControl/>
        <w:suppressLineNumbers w:val="0"/>
        <w:shd w:val="clear" w:fill="FFFFFF"/>
        <w:spacing w:before="0" w:beforeAutospacing="0" w:after="0" w:afterAutospacing="0" w:line="540" w:lineRule="atLeast"/>
        <w:ind w:left="0" w:right="0" w:firstLine="0"/>
        <w:jc w:val="left"/>
        <w:rPr>
          <w:rFonts w:hint="eastAsia" w:asciiTheme="minorEastAsia" w:hAnsiTheme="minorEastAsia" w:eastAsiaTheme="minorEastAsia" w:cstheme="minorEastAsia"/>
          <w:b/>
          <w:i w:val="0"/>
          <w:caps w:val="0"/>
          <w:color w:val="auto"/>
          <w:spacing w:val="0"/>
          <w:sz w:val="27"/>
          <w:szCs w:val="27"/>
          <w:highlight w:val="none"/>
        </w:rPr>
      </w:pPr>
      <w:r>
        <w:rPr>
          <w:rFonts w:hint="eastAsia" w:asciiTheme="minorEastAsia" w:hAnsiTheme="minorEastAsia" w:eastAsiaTheme="minorEastAsia" w:cstheme="minorEastAsia"/>
          <w:b/>
          <w:i w:val="0"/>
          <w:caps w:val="0"/>
          <w:color w:val="auto"/>
          <w:spacing w:val="0"/>
          <w:sz w:val="27"/>
          <w:szCs w:val="27"/>
          <w:highlight w:val="none"/>
          <w:shd w:val="clear" w:fill="FFFFFF"/>
        </w:rPr>
        <w:t>二、申请人的资格要求</w:t>
      </w:r>
    </w:p>
    <w:p w14:paraId="42E054D1">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1、满足《中华人民共和国政府采购法》第二十二条规定，即：</w:t>
      </w:r>
    </w:p>
    <w:p w14:paraId="401FE17F">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（1）具有独立承担民事责任的能力；</w:t>
      </w:r>
    </w:p>
    <w:p w14:paraId="6D4A6904">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（2）具有良好的商业信誉和健全的财务会计制度；</w:t>
      </w:r>
    </w:p>
    <w:p w14:paraId="5759DBFB">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（3）具有履行合同所必需的设备和专业技术能力；</w:t>
      </w:r>
    </w:p>
    <w:p w14:paraId="07B76C65">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（4）有依法缴纳税收和社会保障资金的良好记录；</w:t>
      </w:r>
    </w:p>
    <w:p w14:paraId="7998AAF3">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（5）参加政府采购活动前三年内，在经营活动中没有重大违法记录；</w:t>
      </w:r>
    </w:p>
    <w:p w14:paraId="41FE833A">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（6）法律、行政法规规定的其他条件。</w:t>
      </w:r>
    </w:p>
    <w:p w14:paraId="3289E0EC">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2、单位负责人为同一人或者存在直接控股、管理关系的不同投标人，不得参加本项目同一合同项下的政府采购活动。</w:t>
      </w:r>
    </w:p>
    <w:p w14:paraId="06DF9A32">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3、为本采购项目提供整体设计、规范编制或者项目管理、监理、检测等服务的，不得再参加本项目的其他招标采购活动。</w:t>
      </w:r>
    </w:p>
    <w:p w14:paraId="1141D0A6">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4、未被列入失信被执行人、重大税收违法案件当事人名单，未被列入政府采购严重违法失信行为记录名单。</w:t>
      </w:r>
    </w:p>
    <w:p w14:paraId="02C1F1AD">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rPr>
        <w:t>5、落实政府采购政策需满足的资格要求：</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无</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w:t>
      </w:r>
    </w:p>
    <w:p w14:paraId="0B324AE1">
      <w:pPr>
        <w:pStyle w:val="27"/>
        <w:keepNext w:val="0"/>
        <w:keepLines w:val="0"/>
        <w:widowControl/>
        <w:suppressLineNumbers w:val="0"/>
        <w:shd w:val="clear" w:fill="FFFFFF"/>
        <w:spacing w:before="0" w:beforeAutospacing="0" w:after="0" w:afterAutospacing="0" w:line="540" w:lineRule="atLeast"/>
        <w:ind w:left="0" w:right="0" w:firstLine="0"/>
        <w:jc w:val="left"/>
        <w:rPr>
          <w:rFonts w:hint="eastAsia" w:asciiTheme="minorEastAsia" w:hAnsiTheme="minorEastAsia" w:eastAsiaTheme="minorEastAsia" w:cstheme="minorEastAsia"/>
          <w:i w:val="0"/>
          <w:caps w:val="0"/>
          <w:color w:val="auto"/>
          <w:spacing w:val="0"/>
          <w:sz w:val="24"/>
          <w:szCs w:val="24"/>
          <w:highlight w:val="none"/>
          <w:shd w:val="clear" w:fill="FFFFFF"/>
          <w:lang w:val="hr-HR"/>
        </w:rPr>
      </w:pPr>
      <w:r>
        <w:rPr>
          <w:rFonts w:hint="eastAsia" w:asciiTheme="minorEastAsia" w:hAnsiTheme="minorEastAsia" w:eastAsiaTheme="minorEastAsia" w:cstheme="minorEastAsia"/>
          <w:i w:val="0"/>
          <w:caps w:val="0"/>
          <w:color w:val="auto"/>
          <w:spacing w:val="0"/>
          <w:sz w:val="24"/>
          <w:szCs w:val="24"/>
          <w:highlight w:val="none"/>
          <w:shd w:val="clear" w:fill="FFFFFF"/>
        </w:rPr>
        <w:t>6、本项目的特定资格要求：</w:t>
      </w:r>
      <w:r>
        <w:rPr>
          <w:rFonts w:hint="eastAsia" w:asciiTheme="minorEastAsia" w:hAnsiTheme="minorEastAsia" w:eastAsiaTheme="minorEastAsia" w:cstheme="minorEastAsia"/>
          <w:i w:val="0"/>
          <w:caps w:val="0"/>
          <w:color w:val="auto"/>
          <w:spacing w:val="0"/>
          <w:sz w:val="24"/>
          <w:szCs w:val="24"/>
          <w:highlight w:val="none"/>
          <w:shd w:val="clear" w:fill="FFFFFF"/>
          <w:lang w:val="hr-HR"/>
        </w:rPr>
        <w:t>同一供应商可参与多个包</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投标</w:t>
      </w:r>
      <w:r>
        <w:rPr>
          <w:rFonts w:hint="eastAsia" w:asciiTheme="minorEastAsia" w:hAnsiTheme="minorEastAsia" w:eastAsiaTheme="minorEastAsia" w:cstheme="minorEastAsia"/>
          <w:i w:val="0"/>
          <w:caps w:val="0"/>
          <w:color w:val="auto"/>
          <w:spacing w:val="0"/>
          <w:sz w:val="24"/>
          <w:szCs w:val="24"/>
          <w:highlight w:val="none"/>
          <w:shd w:val="clear" w:fill="FFFFFF"/>
          <w:lang w:val="hr-HR"/>
        </w:rPr>
        <w:t>，但只能成交一个包。</w:t>
      </w:r>
    </w:p>
    <w:p w14:paraId="3892D175">
      <w:pPr>
        <w:pStyle w:val="27"/>
        <w:keepNext w:val="0"/>
        <w:keepLines w:val="0"/>
        <w:widowControl/>
        <w:suppressLineNumbers w:val="0"/>
        <w:shd w:val="clear" w:fill="FFFFFF"/>
        <w:spacing w:before="0" w:beforeAutospacing="0" w:after="0" w:afterAutospacing="0" w:line="540" w:lineRule="atLeast"/>
        <w:ind w:left="0" w:right="0" w:firstLine="0"/>
        <w:jc w:val="left"/>
        <w:rPr>
          <w:rFonts w:hint="eastAsia" w:asciiTheme="minorEastAsia" w:hAnsiTheme="minorEastAsia" w:eastAsiaTheme="minorEastAsia" w:cstheme="minorEastAsia"/>
          <w:b/>
          <w:i w:val="0"/>
          <w:caps w:val="0"/>
          <w:color w:val="auto"/>
          <w:spacing w:val="0"/>
          <w:sz w:val="27"/>
          <w:szCs w:val="27"/>
          <w:highlight w:val="none"/>
        </w:rPr>
      </w:pPr>
      <w:r>
        <w:rPr>
          <w:rFonts w:hint="eastAsia" w:asciiTheme="minorEastAsia" w:hAnsiTheme="minorEastAsia" w:eastAsiaTheme="minorEastAsia" w:cstheme="minorEastAsia"/>
          <w:b/>
          <w:i w:val="0"/>
          <w:caps w:val="0"/>
          <w:color w:val="auto"/>
          <w:spacing w:val="0"/>
          <w:sz w:val="27"/>
          <w:szCs w:val="27"/>
          <w:highlight w:val="none"/>
          <w:shd w:val="clear" w:fill="FFFFFF"/>
        </w:rPr>
        <w:t>三、获取采购文件</w:t>
      </w:r>
    </w:p>
    <w:p w14:paraId="3C1FD9CE">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rPr>
        <w:t>1、时间：202</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5</w:t>
      </w:r>
      <w:r>
        <w:rPr>
          <w:rFonts w:hint="eastAsia" w:asciiTheme="minorEastAsia" w:hAnsiTheme="minorEastAsia" w:eastAsiaTheme="minorEastAsia" w:cstheme="minorEastAsia"/>
          <w:i w:val="0"/>
          <w:caps w:val="0"/>
          <w:color w:val="auto"/>
          <w:spacing w:val="0"/>
          <w:sz w:val="24"/>
          <w:szCs w:val="24"/>
          <w:highlight w:val="none"/>
          <w:shd w:val="clear" w:fill="FFFFFF"/>
        </w:rPr>
        <w:t>年</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5</w:t>
      </w:r>
      <w:r>
        <w:rPr>
          <w:rFonts w:hint="eastAsia" w:asciiTheme="minorEastAsia" w:hAnsiTheme="minorEastAsia" w:eastAsiaTheme="minorEastAsia" w:cstheme="minorEastAsia"/>
          <w:i w:val="0"/>
          <w:caps w:val="0"/>
          <w:color w:val="auto"/>
          <w:spacing w:val="0"/>
          <w:sz w:val="24"/>
          <w:szCs w:val="24"/>
          <w:highlight w:val="none"/>
          <w:shd w:val="clear" w:fill="FFFFFF"/>
        </w:rPr>
        <w:t>月</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21</w:t>
      </w:r>
      <w:r>
        <w:rPr>
          <w:rFonts w:hint="eastAsia" w:asciiTheme="minorEastAsia" w:hAnsiTheme="minorEastAsia" w:eastAsiaTheme="minorEastAsia" w:cstheme="minorEastAsia"/>
          <w:i w:val="0"/>
          <w:caps w:val="0"/>
          <w:color w:val="auto"/>
          <w:spacing w:val="0"/>
          <w:sz w:val="24"/>
          <w:szCs w:val="24"/>
          <w:highlight w:val="none"/>
          <w:shd w:val="clear" w:fill="FFFFFF"/>
        </w:rPr>
        <w:t>日起至</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2025年5</w:t>
      </w:r>
      <w:r>
        <w:rPr>
          <w:rFonts w:hint="eastAsia" w:asciiTheme="minorEastAsia" w:hAnsiTheme="minorEastAsia" w:eastAsiaTheme="minorEastAsia" w:cstheme="minorEastAsia"/>
          <w:i w:val="0"/>
          <w:caps w:val="0"/>
          <w:color w:val="auto"/>
          <w:spacing w:val="0"/>
          <w:sz w:val="24"/>
          <w:szCs w:val="24"/>
          <w:highlight w:val="none"/>
          <w:shd w:val="clear" w:fill="FFFFFF"/>
        </w:rPr>
        <w:t>月</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 xml:space="preserve"> 27 </w:t>
      </w:r>
      <w:r>
        <w:rPr>
          <w:rFonts w:hint="eastAsia" w:asciiTheme="minorEastAsia" w:hAnsiTheme="minorEastAsia" w:eastAsiaTheme="minorEastAsia" w:cstheme="minorEastAsia"/>
          <w:i w:val="0"/>
          <w:caps w:val="0"/>
          <w:color w:val="auto"/>
          <w:spacing w:val="0"/>
          <w:sz w:val="24"/>
          <w:szCs w:val="24"/>
          <w:highlight w:val="none"/>
          <w:shd w:val="clear" w:fill="FFFFFF"/>
        </w:rPr>
        <w:t>日</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，每天上午8:30至12:00，下午14:30至17:30（北京时间，法定节假日除外）</w:t>
      </w:r>
    </w:p>
    <w:p w14:paraId="430834B6">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rPr>
        <w:t>2、地点：</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洪湖市新堤茅江大道兴业小区103号门面洪湖市建坤工程咨询有限公司</w:t>
      </w:r>
    </w:p>
    <w:p w14:paraId="0FE5E973">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shd w:val="clear" w:fill="FFFFFF"/>
        </w:rPr>
      </w:pPr>
      <w:r>
        <w:rPr>
          <w:rFonts w:hint="eastAsia" w:asciiTheme="minorEastAsia" w:hAnsiTheme="minorEastAsia" w:eastAsiaTheme="minorEastAsia" w:cstheme="minorEastAsia"/>
          <w:i w:val="0"/>
          <w:caps w:val="0"/>
          <w:color w:val="auto"/>
          <w:spacing w:val="0"/>
          <w:sz w:val="24"/>
          <w:szCs w:val="24"/>
          <w:highlight w:val="none"/>
          <w:shd w:val="clear" w:fill="FFFFFF"/>
        </w:rPr>
        <w:t>3、方式：</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有意参与本项目的潜在供应商在公告期内填写《供应商登记表》并加盖公章以邮件附件形式发送至指定电子邮箱：</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fldChar w:fldCharType="begin"/>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instrText xml:space="preserve"> HYPERLINK "mailto:2101923491@qq.com%EF%BC%9B%E7%99%BB%E8%AE%B0" </w:instrTex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fldChar w:fldCharType="separate"/>
      </w:r>
      <w:r>
        <w:rPr>
          <w:rFonts w:hint="eastAsia" w:asciiTheme="minorEastAsia" w:hAnsiTheme="minorEastAsia" w:eastAsiaTheme="minorEastAsia" w:cstheme="minorEastAsia"/>
          <w:i w:val="0"/>
          <w:caps w:val="0"/>
          <w:color w:val="auto"/>
          <w:spacing w:val="0"/>
          <w:sz w:val="24"/>
          <w:szCs w:val="24"/>
          <w:highlight w:val="none"/>
          <w:shd w:val="clear" w:fill="FFFFFF"/>
        </w:rPr>
        <w:t>2101923491@qq.com；登记</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fldChar w:fldCharType="end"/>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表内容包括：参与项目的名称、供应商名称、联系人、联系人电话、联系人邮箱，并在附件添加营业执照的原件扫描件，法定代表人授权委托书及委托人身份证原件扫描件。</w:t>
      </w:r>
    </w:p>
    <w:p w14:paraId="6F710BDC">
      <w:pPr>
        <w:pStyle w:val="27"/>
        <w:keepNext w:val="0"/>
        <w:keepLines w:val="0"/>
        <w:widowControl/>
        <w:suppressLineNumbers w:val="0"/>
        <w:shd w:val="clear" w:fill="FFFFFF"/>
        <w:spacing w:before="0" w:beforeAutospacing="0" w:after="0" w:afterAutospacing="0" w:line="540" w:lineRule="atLeast"/>
        <w:ind w:left="0" w:right="0" w:firstLine="0"/>
        <w:jc w:val="left"/>
        <w:rPr>
          <w:rFonts w:hint="eastAsia" w:asciiTheme="minorEastAsia" w:hAnsiTheme="minorEastAsia" w:eastAsiaTheme="minorEastAsia" w:cstheme="minorEastAsia"/>
          <w:b/>
          <w:i w:val="0"/>
          <w:caps w:val="0"/>
          <w:color w:val="auto"/>
          <w:spacing w:val="0"/>
          <w:sz w:val="27"/>
          <w:szCs w:val="27"/>
          <w:highlight w:val="none"/>
        </w:rPr>
      </w:pPr>
      <w:r>
        <w:rPr>
          <w:rFonts w:hint="eastAsia" w:asciiTheme="minorEastAsia" w:hAnsiTheme="minorEastAsia" w:eastAsiaTheme="minorEastAsia" w:cstheme="minorEastAsia"/>
          <w:b/>
          <w:i w:val="0"/>
          <w:caps w:val="0"/>
          <w:color w:val="auto"/>
          <w:spacing w:val="0"/>
          <w:sz w:val="27"/>
          <w:szCs w:val="27"/>
          <w:highlight w:val="none"/>
          <w:shd w:val="clear" w:fill="FFFFFF"/>
        </w:rPr>
        <w:t>四、响应文件提交</w:t>
      </w:r>
    </w:p>
    <w:p w14:paraId="2AA12806">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1、开始时间：</w:t>
      </w:r>
      <w:r>
        <w:rPr>
          <w:rFonts w:hint="eastAsia" w:asciiTheme="minorEastAsia" w:hAnsiTheme="minorEastAsia" w:eastAsiaTheme="minorEastAsia" w:cstheme="minorEastAsia"/>
          <w:b w:val="0"/>
          <w:bCs/>
          <w:i w:val="0"/>
          <w:caps w:val="0"/>
          <w:color w:val="auto"/>
          <w:spacing w:val="0"/>
          <w:sz w:val="24"/>
          <w:szCs w:val="24"/>
          <w:highlight w:val="none"/>
          <w:shd w:val="clear" w:fill="FFFFFF"/>
        </w:rPr>
        <w:t>202</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5</w:t>
      </w:r>
      <w:r>
        <w:rPr>
          <w:rFonts w:hint="eastAsia" w:asciiTheme="minorEastAsia" w:hAnsiTheme="minorEastAsia" w:eastAsiaTheme="minorEastAsia" w:cstheme="minorEastAsia"/>
          <w:b w:val="0"/>
          <w:bCs/>
          <w:i w:val="0"/>
          <w:caps w:val="0"/>
          <w:color w:val="auto"/>
          <w:spacing w:val="0"/>
          <w:sz w:val="24"/>
          <w:szCs w:val="24"/>
          <w:highlight w:val="none"/>
          <w:shd w:val="clear" w:fill="FFFFFF"/>
        </w:rPr>
        <w:t>年</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6</w:t>
      </w:r>
      <w:r>
        <w:rPr>
          <w:rFonts w:hint="eastAsia" w:asciiTheme="minorEastAsia" w:hAnsiTheme="minorEastAsia" w:cstheme="minorEastAsia"/>
          <w:b w:val="0"/>
          <w:bCs/>
          <w:i w:val="0"/>
          <w:caps w:val="0"/>
          <w:color w:val="auto"/>
          <w:spacing w:val="0"/>
          <w:sz w:val="24"/>
          <w:szCs w:val="24"/>
          <w:highlight w:val="none"/>
          <w:shd w:val="clear" w:fill="FFFFFF"/>
          <w:lang w:val="en-US" w:eastAsia="zh-CN"/>
        </w:rPr>
        <w:t>月 3日8时</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30分</w:t>
      </w:r>
      <w:r>
        <w:rPr>
          <w:rFonts w:hint="eastAsia" w:asciiTheme="minorEastAsia" w:hAnsiTheme="minorEastAsia" w:eastAsiaTheme="minorEastAsia" w:cstheme="minorEastAsia"/>
          <w:i w:val="0"/>
          <w:caps w:val="0"/>
          <w:color w:val="auto"/>
          <w:spacing w:val="0"/>
          <w:sz w:val="24"/>
          <w:szCs w:val="24"/>
          <w:highlight w:val="none"/>
          <w:shd w:val="clear" w:fill="FFFFFF"/>
        </w:rPr>
        <w:t>（北京时间）</w:t>
      </w:r>
    </w:p>
    <w:p w14:paraId="1D37F865">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2、截止时间：</w:t>
      </w:r>
      <w:r>
        <w:rPr>
          <w:rFonts w:hint="eastAsia" w:asciiTheme="minorEastAsia" w:hAnsiTheme="minorEastAsia" w:eastAsiaTheme="minorEastAsia" w:cstheme="minorEastAsia"/>
          <w:b w:val="0"/>
          <w:bCs/>
          <w:i w:val="0"/>
          <w:caps w:val="0"/>
          <w:color w:val="auto"/>
          <w:spacing w:val="0"/>
          <w:sz w:val="24"/>
          <w:szCs w:val="24"/>
          <w:highlight w:val="none"/>
          <w:shd w:val="clear" w:fill="FFFFFF"/>
        </w:rPr>
        <w:t>202</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5</w:t>
      </w:r>
      <w:r>
        <w:rPr>
          <w:rFonts w:hint="eastAsia" w:asciiTheme="minorEastAsia" w:hAnsiTheme="minorEastAsia" w:eastAsiaTheme="minorEastAsia" w:cstheme="minorEastAsia"/>
          <w:b w:val="0"/>
          <w:bCs/>
          <w:i w:val="0"/>
          <w:caps w:val="0"/>
          <w:color w:val="auto"/>
          <w:spacing w:val="0"/>
          <w:sz w:val="24"/>
          <w:szCs w:val="24"/>
          <w:highlight w:val="none"/>
          <w:shd w:val="clear" w:fill="FFFFFF"/>
        </w:rPr>
        <w:t>年</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6</w:t>
      </w:r>
      <w:r>
        <w:rPr>
          <w:rFonts w:hint="eastAsia" w:asciiTheme="minorEastAsia" w:hAnsiTheme="minorEastAsia" w:cstheme="minorEastAsia"/>
          <w:b w:val="0"/>
          <w:bCs/>
          <w:i w:val="0"/>
          <w:caps w:val="0"/>
          <w:color w:val="auto"/>
          <w:spacing w:val="0"/>
          <w:sz w:val="24"/>
          <w:szCs w:val="24"/>
          <w:highlight w:val="none"/>
          <w:shd w:val="clear" w:fill="FFFFFF"/>
          <w:lang w:val="en-US" w:eastAsia="zh-CN"/>
        </w:rPr>
        <w:t>月 3日</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9时30分</w:t>
      </w:r>
      <w:r>
        <w:rPr>
          <w:rFonts w:hint="eastAsia" w:asciiTheme="minorEastAsia" w:hAnsiTheme="minorEastAsia" w:eastAsiaTheme="minorEastAsia" w:cstheme="minorEastAsia"/>
          <w:i w:val="0"/>
          <w:caps w:val="0"/>
          <w:color w:val="auto"/>
          <w:spacing w:val="0"/>
          <w:sz w:val="24"/>
          <w:szCs w:val="24"/>
          <w:highlight w:val="none"/>
          <w:shd w:val="clear" w:fill="FFFFFF"/>
        </w:rPr>
        <w:t>（北京时间）</w:t>
      </w:r>
    </w:p>
    <w:p w14:paraId="140DFDCA">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b/>
          <w:i w:val="0"/>
          <w:caps w:val="0"/>
          <w:color w:val="auto"/>
          <w:spacing w:val="0"/>
          <w:sz w:val="27"/>
          <w:szCs w:val="27"/>
          <w:highlight w:val="none"/>
          <w:shd w:val="clear" w:fill="FFFFFF"/>
        </w:rPr>
      </w:pPr>
      <w:r>
        <w:rPr>
          <w:rFonts w:hint="eastAsia" w:asciiTheme="minorEastAsia" w:hAnsiTheme="minorEastAsia" w:eastAsiaTheme="minorEastAsia" w:cstheme="minorEastAsia"/>
          <w:i w:val="0"/>
          <w:caps w:val="0"/>
          <w:color w:val="auto"/>
          <w:spacing w:val="0"/>
          <w:sz w:val="24"/>
          <w:szCs w:val="24"/>
          <w:highlight w:val="none"/>
          <w:shd w:val="clear" w:fill="FFFFFF"/>
        </w:rPr>
        <w:t>3、地点：洪湖市新堤茅江大道兴业小区103号门面洪湖市建坤工程咨询有限公司</w:t>
      </w:r>
    </w:p>
    <w:p w14:paraId="14E922E9">
      <w:pPr>
        <w:pStyle w:val="27"/>
        <w:keepNext w:val="0"/>
        <w:keepLines w:val="0"/>
        <w:widowControl/>
        <w:suppressLineNumbers w:val="0"/>
        <w:shd w:val="clear" w:fill="FFFFFF"/>
        <w:spacing w:before="0" w:beforeAutospacing="0" w:after="0" w:afterAutospacing="0" w:line="540" w:lineRule="atLeast"/>
        <w:ind w:left="0" w:right="0" w:firstLine="0"/>
        <w:jc w:val="left"/>
        <w:rPr>
          <w:rFonts w:hint="eastAsia" w:asciiTheme="minorEastAsia" w:hAnsiTheme="minorEastAsia" w:eastAsiaTheme="minorEastAsia" w:cstheme="minorEastAsia"/>
          <w:b/>
          <w:i w:val="0"/>
          <w:caps w:val="0"/>
          <w:color w:val="auto"/>
          <w:spacing w:val="0"/>
          <w:sz w:val="27"/>
          <w:szCs w:val="27"/>
          <w:highlight w:val="none"/>
        </w:rPr>
      </w:pPr>
      <w:r>
        <w:rPr>
          <w:rFonts w:hint="eastAsia" w:asciiTheme="minorEastAsia" w:hAnsiTheme="minorEastAsia" w:eastAsiaTheme="minorEastAsia" w:cstheme="minorEastAsia"/>
          <w:b/>
          <w:i w:val="0"/>
          <w:caps w:val="0"/>
          <w:color w:val="auto"/>
          <w:spacing w:val="0"/>
          <w:sz w:val="27"/>
          <w:szCs w:val="27"/>
          <w:highlight w:val="none"/>
          <w:shd w:val="clear" w:fill="FFFFFF"/>
        </w:rPr>
        <w:t>五、开启</w:t>
      </w:r>
    </w:p>
    <w:p w14:paraId="29C7DE45">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1、时间：</w:t>
      </w:r>
      <w:r>
        <w:rPr>
          <w:rFonts w:hint="eastAsia" w:asciiTheme="minorEastAsia" w:hAnsiTheme="minorEastAsia" w:eastAsiaTheme="minorEastAsia" w:cstheme="minorEastAsia"/>
          <w:b w:val="0"/>
          <w:bCs/>
          <w:i w:val="0"/>
          <w:caps w:val="0"/>
          <w:color w:val="auto"/>
          <w:spacing w:val="0"/>
          <w:sz w:val="24"/>
          <w:szCs w:val="24"/>
          <w:highlight w:val="none"/>
          <w:shd w:val="clear" w:fill="FFFFFF"/>
        </w:rPr>
        <w:t>202</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5</w:t>
      </w:r>
      <w:r>
        <w:rPr>
          <w:rFonts w:hint="eastAsia" w:asciiTheme="minorEastAsia" w:hAnsiTheme="minorEastAsia" w:eastAsiaTheme="minorEastAsia" w:cstheme="minorEastAsia"/>
          <w:b w:val="0"/>
          <w:bCs/>
          <w:i w:val="0"/>
          <w:caps w:val="0"/>
          <w:color w:val="auto"/>
          <w:spacing w:val="0"/>
          <w:sz w:val="24"/>
          <w:szCs w:val="24"/>
          <w:highlight w:val="none"/>
          <w:shd w:val="clear" w:fill="FFFFFF"/>
        </w:rPr>
        <w:t>年</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6</w:t>
      </w:r>
      <w:r>
        <w:rPr>
          <w:rFonts w:hint="eastAsia" w:asciiTheme="minorEastAsia" w:hAnsiTheme="minorEastAsia" w:cstheme="minorEastAsia"/>
          <w:b w:val="0"/>
          <w:bCs/>
          <w:i w:val="0"/>
          <w:caps w:val="0"/>
          <w:color w:val="auto"/>
          <w:spacing w:val="0"/>
          <w:sz w:val="24"/>
          <w:szCs w:val="24"/>
          <w:highlight w:val="none"/>
          <w:shd w:val="clear" w:fill="FFFFFF"/>
          <w:lang w:val="en-US" w:eastAsia="zh-CN"/>
        </w:rPr>
        <w:t>月 3日</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9时30分</w:t>
      </w:r>
      <w:r>
        <w:rPr>
          <w:rFonts w:hint="eastAsia" w:asciiTheme="minorEastAsia" w:hAnsiTheme="minorEastAsia" w:eastAsiaTheme="minorEastAsia" w:cstheme="minorEastAsia"/>
          <w:i w:val="0"/>
          <w:caps w:val="0"/>
          <w:color w:val="auto"/>
          <w:spacing w:val="0"/>
          <w:sz w:val="24"/>
          <w:szCs w:val="24"/>
          <w:highlight w:val="none"/>
          <w:shd w:val="clear" w:fill="FFFFFF"/>
        </w:rPr>
        <w:t>（北京时间）</w:t>
      </w:r>
    </w:p>
    <w:p w14:paraId="09F54E04">
      <w:pPr>
        <w:pStyle w:val="27"/>
        <w:keepNext w:val="0"/>
        <w:keepLines w:val="0"/>
        <w:widowControl/>
        <w:suppressLineNumbers w:val="0"/>
        <w:shd w:val="clear" w:fill="FFFFFF"/>
        <w:spacing w:before="0" w:beforeAutospacing="0" w:after="30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lang w:eastAsia="zh-CN"/>
        </w:rPr>
      </w:pPr>
      <w:r>
        <w:rPr>
          <w:rFonts w:hint="eastAsia" w:asciiTheme="minorEastAsia" w:hAnsiTheme="minorEastAsia" w:eastAsiaTheme="minorEastAsia" w:cstheme="minorEastAsia"/>
          <w:i w:val="0"/>
          <w:caps w:val="0"/>
          <w:color w:val="auto"/>
          <w:spacing w:val="0"/>
          <w:sz w:val="24"/>
          <w:szCs w:val="24"/>
          <w:highlight w:val="none"/>
          <w:shd w:val="clear" w:fill="FFFFFF"/>
        </w:rPr>
        <w:t>2.地点：洪湖市新堤茅江大道兴业小区103号门面洪湖市建坤工程咨询有限公司</w:t>
      </w:r>
    </w:p>
    <w:p w14:paraId="0BD7591B">
      <w:pPr>
        <w:pStyle w:val="27"/>
        <w:keepNext w:val="0"/>
        <w:keepLines w:val="0"/>
        <w:widowControl/>
        <w:suppressLineNumbers w:val="0"/>
        <w:shd w:val="clear" w:fill="FFFFFF"/>
        <w:spacing w:before="0" w:beforeAutospacing="0" w:after="0" w:afterAutospacing="0" w:line="540" w:lineRule="atLeast"/>
        <w:ind w:left="0" w:right="0" w:firstLine="0"/>
        <w:jc w:val="left"/>
        <w:rPr>
          <w:rFonts w:hint="eastAsia" w:asciiTheme="minorEastAsia" w:hAnsiTheme="minorEastAsia" w:eastAsiaTheme="minorEastAsia" w:cstheme="minorEastAsia"/>
          <w:b/>
          <w:i w:val="0"/>
          <w:caps w:val="0"/>
          <w:color w:val="auto"/>
          <w:spacing w:val="0"/>
          <w:sz w:val="27"/>
          <w:szCs w:val="27"/>
          <w:highlight w:val="none"/>
        </w:rPr>
      </w:pPr>
      <w:r>
        <w:rPr>
          <w:rFonts w:hint="eastAsia" w:asciiTheme="minorEastAsia" w:hAnsiTheme="minorEastAsia" w:eastAsiaTheme="minorEastAsia" w:cstheme="minorEastAsia"/>
          <w:b/>
          <w:i w:val="0"/>
          <w:caps w:val="0"/>
          <w:color w:val="auto"/>
          <w:spacing w:val="0"/>
          <w:sz w:val="27"/>
          <w:szCs w:val="27"/>
          <w:highlight w:val="none"/>
          <w:shd w:val="clear" w:fill="FFFFFF"/>
        </w:rPr>
        <w:t>六、公告期限</w:t>
      </w:r>
    </w:p>
    <w:p w14:paraId="6112CC94">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自本公告发布之日起</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5</w:t>
      </w:r>
      <w:r>
        <w:rPr>
          <w:rFonts w:hint="eastAsia" w:asciiTheme="minorEastAsia" w:hAnsiTheme="minorEastAsia" w:eastAsiaTheme="minorEastAsia" w:cstheme="minorEastAsia"/>
          <w:i w:val="0"/>
          <w:caps w:val="0"/>
          <w:color w:val="auto"/>
          <w:spacing w:val="0"/>
          <w:sz w:val="24"/>
          <w:szCs w:val="24"/>
          <w:highlight w:val="none"/>
          <w:shd w:val="clear" w:fill="FFFFFF"/>
        </w:rPr>
        <w:t>个工作日。</w:t>
      </w:r>
    </w:p>
    <w:p w14:paraId="127BF117">
      <w:pPr>
        <w:pStyle w:val="27"/>
        <w:keepNext w:val="0"/>
        <w:keepLines w:val="0"/>
        <w:widowControl/>
        <w:suppressLineNumbers w:val="0"/>
        <w:shd w:val="clear" w:fill="FFFFFF"/>
        <w:spacing w:before="0" w:beforeAutospacing="0" w:after="0" w:afterAutospacing="0" w:line="540" w:lineRule="atLeast"/>
        <w:ind w:left="0" w:right="0" w:firstLine="0"/>
        <w:jc w:val="left"/>
        <w:rPr>
          <w:rFonts w:hint="eastAsia" w:asciiTheme="minorEastAsia" w:hAnsiTheme="minorEastAsia" w:eastAsiaTheme="minorEastAsia" w:cstheme="minorEastAsia"/>
          <w:b/>
          <w:i w:val="0"/>
          <w:caps w:val="0"/>
          <w:color w:val="auto"/>
          <w:spacing w:val="0"/>
          <w:sz w:val="27"/>
          <w:szCs w:val="27"/>
          <w:highlight w:val="none"/>
        </w:rPr>
      </w:pPr>
      <w:r>
        <w:rPr>
          <w:rFonts w:hint="eastAsia" w:asciiTheme="minorEastAsia" w:hAnsiTheme="minorEastAsia" w:eastAsiaTheme="minorEastAsia" w:cstheme="minorEastAsia"/>
          <w:b/>
          <w:i w:val="0"/>
          <w:caps w:val="0"/>
          <w:color w:val="auto"/>
          <w:spacing w:val="0"/>
          <w:sz w:val="27"/>
          <w:szCs w:val="27"/>
          <w:highlight w:val="none"/>
          <w:shd w:val="clear" w:fill="FFFFFF"/>
        </w:rPr>
        <w:t>七、其他补充事宜</w:t>
      </w:r>
    </w:p>
    <w:p w14:paraId="25ECD431">
      <w:pPr>
        <w:pStyle w:val="27"/>
        <w:keepNext w:val="0"/>
        <w:keepLines w:val="0"/>
        <w:widowControl/>
        <w:suppressLineNumbers w:val="0"/>
        <w:shd w:val="clear" w:fill="FFFFFF"/>
        <w:spacing w:before="0" w:beforeAutospacing="0" w:after="0" w:afterAutospacing="0" w:line="480" w:lineRule="atLeast"/>
        <w:ind w:left="0" w:right="0" w:firstLine="0"/>
        <w:jc w:val="both"/>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t>1、采购项目需要落实的政府采购政策：落实政府采购强制、优先采购节能产品政策；政府采购优先采购环保产品政策；政府采购促进中小企业发展（监狱企业、残疾人福利性单位视同小微企业）政策：对于未预留份额专门面向中小企业的政府采购货物或服务项目，以及预留份额政府采购货物或服务项目中的非预留部分标项，对小型和微型企业的投标报价给予20%的扣除，用扣除后的价格参与评审。</w:t>
      </w:r>
    </w:p>
    <w:p w14:paraId="610DF17F">
      <w:pPr>
        <w:pStyle w:val="27"/>
        <w:keepNext w:val="0"/>
        <w:keepLines w:val="0"/>
        <w:widowControl/>
        <w:suppressLineNumbers w:val="0"/>
        <w:shd w:val="clear" w:fill="FFFFFF"/>
        <w:spacing w:before="0" w:beforeAutospacing="0" w:after="0" w:afterAutospacing="0" w:line="480" w:lineRule="atLeast"/>
        <w:ind w:left="0" w:right="0" w:firstLine="0"/>
        <w:jc w:val="both"/>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t>2、本项目不收取投标保证金，不收取招标文件工本费。</w:t>
      </w:r>
      <w:r>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br w:type="textWrapping"/>
      </w:r>
      <w:r>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t>3、质疑：投标人认为采购文件、采购过程和中标（成交）结果使自己的权益受到损害的，可以在知道或者应知其权益受到损害之日起7个工作日内，以书面形式向采购人或</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洪湖市建坤工程咨询有限公司</w:t>
      </w:r>
      <w:r>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t>提出质疑。联系人：</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周丽</w:t>
      </w:r>
      <w:r>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t>；联系电话：</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13277333729</w:t>
      </w:r>
      <w:r>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t>；联系地址：</w:t>
      </w:r>
      <w:r>
        <w:rPr>
          <w:rFonts w:hint="eastAsia" w:ascii="Times New Roman" w:hAnsi="Times New Roman"/>
          <w:color w:val="auto"/>
          <w:kern w:val="0"/>
          <w:sz w:val="24"/>
          <w:highlight w:val="none"/>
          <w:lang w:eastAsia="zh-CN"/>
        </w:rPr>
        <w:t>洪湖市新堤茅江大道兴业小区</w:t>
      </w:r>
      <w:r>
        <w:rPr>
          <w:rFonts w:hint="eastAsia" w:ascii="Times New Roman" w:hAnsi="Times New Roman"/>
          <w:color w:val="auto"/>
          <w:kern w:val="0"/>
          <w:sz w:val="24"/>
          <w:highlight w:val="none"/>
          <w:lang w:val="en-US" w:eastAsia="zh-CN"/>
        </w:rPr>
        <w:t>103号门面</w:t>
      </w:r>
      <w:r>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t>。</w:t>
      </w:r>
    </w:p>
    <w:p w14:paraId="51050175">
      <w:pPr>
        <w:pStyle w:val="27"/>
        <w:keepNext w:val="0"/>
        <w:keepLines w:val="0"/>
        <w:widowControl/>
        <w:suppressLineNumbers w:val="0"/>
        <w:shd w:val="clear" w:fill="FFFFFF"/>
        <w:spacing w:before="0" w:beforeAutospacing="0" w:after="0" w:afterAutospacing="0" w:line="480" w:lineRule="atLeast"/>
        <w:ind w:left="0" w:right="0" w:firstLine="0"/>
        <w:jc w:val="both"/>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4、信息发布媒体：洪湖市人民医院（http://hhrmyy.cn/）</w:t>
      </w:r>
    </w:p>
    <w:p w14:paraId="185A38B0">
      <w:pPr>
        <w:pStyle w:val="27"/>
        <w:keepNext w:val="0"/>
        <w:keepLines w:val="0"/>
        <w:widowControl/>
        <w:suppressLineNumbers w:val="0"/>
        <w:shd w:val="clear" w:fill="FFFFFF"/>
        <w:spacing w:before="0" w:beforeAutospacing="0" w:after="0" w:afterAutospacing="0" w:line="480" w:lineRule="atLeast"/>
        <w:ind w:left="0" w:right="0" w:firstLine="0"/>
        <w:jc w:val="both"/>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5</w:t>
      </w:r>
      <w:r>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t>、代理服务费收费标准：根据国家发展计划委员会计价格【2002】1980号、发改办价格【2003】857号文件标准按</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服务</w:t>
      </w:r>
      <w:r>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t>类向中标（成交）供应商收取。</w:t>
      </w:r>
    </w:p>
    <w:p w14:paraId="74F657FD">
      <w:pPr>
        <w:pStyle w:val="27"/>
        <w:keepNext w:val="0"/>
        <w:keepLines w:val="0"/>
        <w:widowControl/>
        <w:suppressLineNumbers w:val="0"/>
        <w:shd w:val="clear" w:fill="FFFFFF"/>
        <w:spacing w:before="0" w:beforeAutospacing="0" w:after="0" w:afterAutospacing="0" w:line="540" w:lineRule="atLeast"/>
        <w:ind w:left="0" w:right="0" w:firstLine="0"/>
        <w:jc w:val="left"/>
        <w:rPr>
          <w:rFonts w:hint="eastAsia" w:asciiTheme="minorEastAsia" w:hAnsiTheme="minorEastAsia" w:eastAsiaTheme="minorEastAsia" w:cstheme="minorEastAsia"/>
          <w:b/>
          <w:i w:val="0"/>
          <w:caps w:val="0"/>
          <w:color w:val="auto"/>
          <w:spacing w:val="0"/>
          <w:sz w:val="27"/>
          <w:szCs w:val="27"/>
          <w:highlight w:val="none"/>
        </w:rPr>
      </w:pPr>
      <w:r>
        <w:rPr>
          <w:rFonts w:hint="eastAsia" w:asciiTheme="minorEastAsia" w:hAnsiTheme="minorEastAsia" w:eastAsiaTheme="minorEastAsia" w:cstheme="minorEastAsia"/>
          <w:b/>
          <w:i w:val="0"/>
          <w:caps w:val="0"/>
          <w:color w:val="auto"/>
          <w:spacing w:val="0"/>
          <w:sz w:val="27"/>
          <w:szCs w:val="27"/>
          <w:highlight w:val="none"/>
          <w:shd w:val="clear" w:fill="FFFFFF"/>
        </w:rPr>
        <w:t>八、凡对本次采购提出询问，请按以下方式联系</w:t>
      </w:r>
    </w:p>
    <w:p w14:paraId="5F3AA5A6">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1、采购人信息</w:t>
      </w:r>
    </w:p>
    <w:p w14:paraId="0D713622">
      <w:pPr>
        <w:pStyle w:val="27"/>
        <w:keepNext w:val="0"/>
        <w:keepLines w:val="0"/>
        <w:widowControl/>
        <w:suppressLineNumbers w:val="0"/>
        <w:shd w:val="clear" w:fill="FFFFFF"/>
        <w:spacing w:before="0" w:beforeAutospacing="0" w:after="0" w:afterAutospacing="0" w:line="480" w:lineRule="atLeast"/>
        <w:ind w:left="0" w:right="0" w:firstLine="0"/>
        <w:jc w:val="both"/>
        <w:rPr>
          <w:rFonts w:hint="default" w:asciiTheme="minorEastAsia" w:hAnsiTheme="minorEastAsia" w:eastAsiaTheme="minorEastAsia" w:cstheme="minorEastAsia"/>
          <w:i w:val="0"/>
          <w:caps w:val="0"/>
          <w:color w:val="auto"/>
          <w:spacing w:val="0"/>
          <w:sz w:val="24"/>
          <w:szCs w:val="24"/>
          <w:highlight w:val="none"/>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rPr>
        <w:t>名   称：</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洪湖市</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人民医院</w:t>
      </w:r>
    </w:p>
    <w:p w14:paraId="3438DA5C">
      <w:pPr>
        <w:pStyle w:val="27"/>
        <w:keepNext w:val="0"/>
        <w:keepLines w:val="0"/>
        <w:widowControl/>
        <w:suppressLineNumbers w:val="0"/>
        <w:shd w:val="clear" w:fill="FFFFFF"/>
        <w:spacing w:before="0" w:beforeAutospacing="0" w:after="0" w:afterAutospacing="0" w:line="480" w:lineRule="atLeast"/>
        <w:ind w:left="0" w:right="0" w:firstLine="0"/>
        <w:jc w:val="both"/>
        <w:rPr>
          <w:rFonts w:hint="default" w:asciiTheme="minorEastAsia" w:hAnsiTheme="minorEastAsia" w:eastAsiaTheme="minorEastAsia" w:cstheme="minorEastAsia"/>
          <w:i w:val="0"/>
          <w:caps w:val="0"/>
          <w:color w:val="auto"/>
          <w:spacing w:val="0"/>
          <w:sz w:val="24"/>
          <w:szCs w:val="24"/>
          <w:highlight w:val="none"/>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rPr>
        <w:t>地   址：</w:t>
      </w:r>
      <w:r>
        <w:rPr>
          <w:rFonts w:hint="eastAsia"/>
          <w:color w:val="auto"/>
          <w:szCs w:val="24"/>
        </w:rPr>
        <w:t>湖北省洪湖市洪林路22号</w:t>
      </w:r>
    </w:p>
    <w:p w14:paraId="6CED8C4F">
      <w:pPr>
        <w:pStyle w:val="27"/>
        <w:keepNext w:val="0"/>
        <w:keepLines w:val="0"/>
        <w:widowControl/>
        <w:suppressLineNumbers w:val="0"/>
        <w:shd w:val="clear" w:fill="FFFFFF"/>
        <w:spacing w:before="0" w:beforeAutospacing="0" w:after="150" w:afterAutospacing="0" w:line="480" w:lineRule="atLeast"/>
        <w:ind w:left="0" w:right="0" w:firstLine="0"/>
        <w:jc w:val="both"/>
        <w:rPr>
          <w:rFonts w:hint="default" w:asciiTheme="minorEastAsia" w:hAnsiTheme="minorEastAsia" w:eastAsiaTheme="minorEastAsia" w:cstheme="minorEastAsia"/>
          <w:i w:val="0"/>
          <w:caps w:val="0"/>
          <w:color w:val="auto"/>
          <w:spacing w:val="0"/>
          <w:sz w:val="24"/>
          <w:szCs w:val="24"/>
          <w:highlight w:val="none"/>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rPr>
        <w:t>联系方式：</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13507265422</w:t>
      </w:r>
    </w:p>
    <w:p w14:paraId="356E9D8C">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2、采购代理机构信息</w:t>
      </w:r>
    </w:p>
    <w:p w14:paraId="53362A1D">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名   称：洪湖市建坤工程咨询有限公司</w:t>
      </w:r>
    </w:p>
    <w:p w14:paraId="1528E418">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地   址：</w:t>
      </w:r>
      <w:r>
        <w:rPr>
          <w:rFonts w:hint="eastAsia" w:ascii="Times New Roman" w:hAnsi="Times New Roman"/>
          <w:color w:val="auto"/>
          <w:kern w:val="0"/>
          <w:sz w:val="24"/>
          <w:highlight w:val="none"/>
          <w:lang w:eastAsia="zh-CN"/>
        </w:rPr>
        <w:t>洪湖市新堤茅江大道兴业小区</w:t>
      </w:r>
      <w:r>
        <w:rPr>
          <w:rFonts w:hint="eastAsia" w:ascii="Times New Roman" w:hAnsi="Times New Roman"/>
          <w:color w:val="auto"/>
          <w:kern w:val="0"/>
          <w:sz w:val="24"/>
          <w:highlight w:val="none"/>
          <w:lang w:val="en-US" w:eastAsia="zh-CN"/>
        </w:rPr>
        <w:t>103号门面</w:t>
      </w:r>
    </w:p>
    <w:p w14:paraId="487F2CFB">
      <w:pPr>
        <w:pStyle w:val="27"/>
        <w:keepNext w:val="0"/>
        <w:keepLines w:val="0"/>
        <w:widowControl/>
        <w:suppressLineNumbers w:val="0"/>
        <w:shd w:val="clear" w:fill="FFFFFF"/>
        <w:spacing w:before="0" w:beforeAutospacing="0" w:after="15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lang w:eastAsia="zh-CN"/>
        </w:rPr>
      </w:pPr>
      <w:r>
        <w:rPr>
          <w:rFonts w:hint="eastAsia" w:asciiTheme="minorEastAsia" w:hAnsiTheme="minorEastAsia" w:eastAsiaTheme="minorEastAsia" w:cstheme="minorEastAsia"/>
          <w:i w:val="0"/>
          <w:caps w:val="0"/>
          <w:color w:val="auto"/>
          <w:spacing w:val="0"/>
          <w:sz w:val="24"/>
          <w:szCs w:val="24"/>
          <w:highlight w:val="none"/>
          <w:shd w:val="clear" w:fill="FFFFFF"/>
        </w:rPr>
        <w:t>联系方式：</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13277333179</w:t>
      </w:r>
    </w:p>
    <w:p w14:paraId="1527009F">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rPr>
        <w:t>3、项目联系方式</w:t>
      </w:r>
    </w:p>
    <w:p w14:paraId="430550B7">
      <w:pPr>
        <w:pStyle w:val="27"/>
        <w:keepNext w:val="0"/>
        <w:keepLines w:val="0"/>
        <w:widowControl/>
        <w:suppressLineNumbers w:val="0"/>
        <w:shd w:val="clear" w:fill="FFFFFF"/>
        <w:spacing w:before="0" w:beforeAutospacing="0" w:after="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lang w:eastAsia="zh-CN"/>
        </w:rPr>
      </w:pPr>
      <w:r>
        <w:rPr>
          <w:rFonts w:hint="eastAsia" w:asciiTheme="minorEastAsia" w:hAnsiTheme="minorEastAsia" w:eastAsiaTheme="minorEastAsia" w:cstheme="minorEastAsia"/>
          <w:i w:val="0"/>
          <w:caps w:val="0"/>
          <w:color w:val="auto"/>
          <w:spacing w:val="0"/>
          <w:sz w:val="24"/>
          <w:szCs w:val="24"/>
          <w:highlight w:val="none"/>
          <w:shd w:val="clear" w:fill="FFFFFF"/>
        </w:rPr>
        <w:t>项目联系人：</w:t>
      </w:r>
      <w:r>
        <w:rPr>
          <w:rFonts w:hint="eastAsia" w:asciiTheme="minorEastAsia" w:hAnsiTheme="minorEastAsia" w:cstheme="minorEastAsia"/>
          <w:i w:val="0"/>
          <w:caps w:val="0"/>
          <w:color w:val="auto"/>
          <w:spacing w:val="0"/>
          <w:sz w:val="24"/>
          <w:szCs w:val="24"/>
          <w:highlight w:val="none"/>
          <w:shd w:val="clear" w:fill="FFFFFF"/>
          <w:lang w:eastAsia="zh-CN"/>
        </w:rPr>
        <w:t>周丽</w:t>
      </w:r>
    </w:p>
    <w:p w14:paraId="1127BD01">
      <w:pPr>
        <w:pStyle w:val="27"/>
        <w:keepNext w:val="0"/>
        <w:keepLines w:val="0"/>
        <w:widowControl/>
        <w:suppressLineNumbers w:val="0"/>
        <w:shd w:val="clear" w:fill="FFFFFF"/>
        <w:spacing w:before="0" w:beforeAutospacing="0" w:after="150" w:afterAutospacing="0" w:line="480" w:lineRule="atLeast"/>
        <w:ind w:left="0" w:right="0" w:firstLine="0"/>
        <w:jc w:val="both"/>
        <w:rPr>
          <w:rFonts w:hint="eastAsia" w:asciiTheme="minorEastAsia" w:hAnsiTheme="minorEastAsia" w:eastAsiaTheme="minorEastAsia" w:cstheme="minorEastAsia"/>
          <w:i w:val="0"/>
          <w:caps w:val="0"/>
          <w:color w:val="auto"/>
          <w:spacing w:val="0"/>
          <w:sz w:val="24"/>
          <w:szCs w:val="24"/>
          <w:highlight w:val="none"/>
          <w:shd w:val="clear" w:fill="FFFFFF"/>
          <w:lang w:eastAsia="zh-CN"/>
        </w:rPr>
      </w:pPr>
      <w:r>
        <w:rPr>
          <w:rFonts w:hint="eastAsia" w:asciiTheme="minorEastAsia" w:hAnsiTheme="minorEastAsia" w:eastAsiaTheme="minorEastAsia" w:cstheme="minorEastAsia"/>
          <w:i w:val="0"/>
          <w:caps w:val="0"/>
          <w:color w:val="auto"/>
          <w:spacing w:val="0"/>
          <w:sz w:val="24"/>
          <w:szCs w:val="24"/>
          <w:highlight w:val="none"/>
          <w:shd w:val="clear" w:fill="FFFFFF"/>
        </w:rPr>
        <w:t>电   话：</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13277333179</w:t>
      </w:r>
    </w:p>
    <w:p w14:paraId="21E57D65">
      <w:pPr>
        <w:pStyle w:val="27"/>
        <w:keepNext w:val="0"/>
        <w:keepLines w:val="0"/>
        <w:widowControl/>
        <w:suppressLineNumbers w:val="0"/>
        <w:shd w:val="clear" w:fill="FFFFFF"/>
        <w:spacing w:before="0" w:beforeAutospacing="0" w:after="150" w:afterAutospacing="0" w:line="480" w:lineRule="atLeast"/>
        <w:ind w:left="0" w:right="0" w:firstLine="0"/>
        <w:jc w:val="both"/>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邮</w:t>
      </w:r>
      <w:r>
        <w:rPr>
          <w:rFonts w:hint="eastAsia" w:asciiTheme="minorEastAsia" w:hAnsiTheme="minorEastAsia" w:eastAsiaTheme="minorEastAsia" w:cstheme="minorEastAsia"/>
          <w:i w:val="0"/>
          <w:caps w:val="0"/>
          <w:color w:val="auto"/>
          <w:spacing w:val="0"/>
          <w:sz w:val="24"/>
          <w:szCs w:val="24"/>
          <w:highlight w:val="none"/>
          <w:shd w:val="clear" w:fill="FFFFFF"/>
        </w:rPr>
        <w:t>   </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箱：</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2101923491@qq.com</w:t>
      </w:r>
    </w:p>
    <w:p w14:paraId="28D96986">
      <w:pPr>
        <w:rPr>
          <w:rFonts w:hint="eastAsia" w:asciiTheme="minorEastAsia" w:hAnsiTheme="minorEastAsia" w:eastAsiaTheme="minorEastAsia" w:cstheme="minorEastAsia"/>
          <w:color w:val="auto"/>
          <w:highlight w:val="none"/>
        </w:rPr>
      </w:pPr>
    </w:p>
    <w:p w14:paraId="0CCF9AE2">
      <w:pPr>
        <w:rPr>
          <w:color w:val="auto"/>
          <w:highlight w:val="none"/>
          <w:lang w:val="hr-HR"/>
        </w:rPr>
      </w:pPr>
    </w:p>
    <w:p w14:paraId="6874BDB6">
      <w:pPr>
        <w:spacing w:line="440" w:lineRule="exact"/>
        <w:ind w:right="480"/>
        <w:jc w:val="both"/>
        <w:rPr>
          <w:rFonts w:ascii="Times New Roman" w:hAnsi="Times New Roman" w:eastAsia="方正小标宋简体"/>
          <w:color w:val="auto"/>
          <w:sz w:val="40"/>
          <w:szCs w:val="40"/>
          <w:highlight w:val="none"/>
          <w:lang w:val="hr-HR" w:bidi="ar-EG"/>
        </w:rPr>
      </w:pPr>
    </w:p>
    <w:p w14:paraId="100D00E9">
      <w:pPr>
        <w:spacing w:line="440" w:lineRule="exact"/>
        <w:ind w:right="480"/>
        <w:jc w:val="center"/>
        <w:rPr>
          <w:rFonts w:ascii="Times New Roman" w:hAnsi="Times New Roman" w:eastAsia="方正小标宋简体"/>
          <w:bCs/>
          <w:color w:val="auto"/>
          <w:sz w:val="40"/>
          <w:szCs w:val="40"/>
          <w:highlight w:val="none"/>
        </w:rPr>
      </w:pPr>
      <w:r>
        <w:rPr>
          <w:rFonts w:ascii="Times New Roman" w:hAnsi="Times New Roman" w:eastAsia="方正小标宋简体"/>
          <w:color w:val="auto"/>
          <w:sz w:val="40"/>
          <w:szCs w:val="40"/>
          <w:highlight w:val="none"/>
          <w:lang w:val="hr-HR" w:bidi="ar-EG"/>
        </w:rPr>
        <w:t>第二章</w:t>
      </w:r>
      <w:r>
        <w:rPr>
          <w:rFonts w:hint="eastAsia" w:ascii="Times New Roman" w:hAnsi="Times New Roman" w:eastAsia="方正小标宋简体"/>
          <w:color w:val="auto"/>
          <w:sz w:val="40"/>
          <w:szCs w:val="40"/>
          <w:highlight w:val="none"/>
          <w:lang w:val="hr-HR" w:bidi="ar-EG"/>
        </w:rPr>
        <w:t xml:space="preserve">  </w:t>
      </w:r>
      <w:r>
        <w:rPr>
          <w:rFonts w:ascii="Times New Roman" w:hAnsi="Times New Roman" w:eastAsia="方正小标宋简体"/>
          <w:bCs/>
          <w:color w:val="auto"/>
          <w:sz w:val="40"/>
          <w:szCs w:val="40"/>
          <w:highlight w:val="none"/>
        </w:rPr>
        <w:t>磋</w:t>
      </w:r>
      <w:r>
        <w:rPr>
          <w:rFonts w:hint="eastAsia" w:ascii="Times New Roman" w:hAnsi="Times New Roman" w:eastAsia="方正小标宋简体"/>
          <w:bCs/>
          <w:color w:val="auto"/>
          <w:sz w:val="40"/>
          <w:szCs w:val="40"/>
          <w:highlight w:val="none"/>
        </w:rPr>
        <w:t xml:space="preserve"> </w:t>
      </w:r>
      <w:r>
        <w:rPr>
          <w:rFonts w:ascii="Times New Roman" w:hAnsi="Times New Roman" w:eastAsia="方正小标宋简体"/>
          <w:bCs/>
          <w:color w:val="auto"/>
          <w:sz w:val="40"/>
          <w:szCs w:val="40"/>
          <w:highlight w:val="none"/>
        </w:rPr>
        <w:t>商</w:t>
      </w:r>
      <w:r>
        <w:rPr>
          <w:rFonts w:hint="eastAsia" w:ascii="Times New Roman" w:hAnsi="Times New Roman" w:eastAsia="方正小标宋简体"/>
          <w:bCs/>
          <w:color w:val="auto"/>
          <w:sz w:val="40"/>
          <w:szCs w:val="40"/>
          <w:highlight w:val="none"/>
        </w:rPr>
        <w:t xml:space="preserve"> </w:t>
      </w:r>
      <w:r>
        <w:rPr>
          <w:rFonts w:ascii="Times New Roman" w:hAnsi="Times New Roman" w:eastAsia="方正小标宋简体"/>
          <w:bCs/>
          <w:color w:val="auto"/>
          <w:sz w:val="40"/>
          <w:szCs w:val="40"/>
          <w:highlight w:val="none"/>
        </w:rPr>
        <w:t>须</w:t>
      </w:r>
      <w:r>
        <w:rPr>
          <w:rFonts w:hint="eastAsia" w:ascii="Times New Roman" w:hAnsi="Times New Roman" w:eastAsia="方正小标宋简体"/>
          <w:bCs/>
          <w:color w:val="auto"/>
          <w:sz w:val="40"/>
          <w:szCs w:val="40"/>
          <w:highlight w:val="none"/>
        </w:rPr>
        <w:t xml:space="preserve"> </w:t>
      </w:r>
      <w:r>
        <w:rPr>
          <w:rFonts w:ascii="Times New Roman" w:hAnsi="Times New Roman" w:eastAsia="方正小标宋简体"/>
          <w:bCs/>
          <w:color w:val="auto"/>
          <w:sz w:val="40"/>
          <w:szCs w:val="40"/>
          <w:highlight w:val="none"/>
        </w:rPr>
        <w:t>知</w:t>
      </w:r>
    </w:p>
    <w:p w14:paraId="5B213876">
      <w:pPr>
        <w:spacing w:line="520" w:lineRule="exact"/>
        <w:jc w:val="center"/>
        <w:rPr>
          <w:rFonts w:ascii="Times New Roman" w:hAnsi="Times New Roman"/>
          <w:color w:val="auto"/>
          <w:szCs w:val="28"/>
          <w:highlight w:val="none"/>
        </w:rPr>
      </w:pPr>
    </w:p>
    <w:p w14:paraId="42E605FE">
      <w:pPr>
        <w:spacing w:afterLines="50"/>
        <w:jc w:val="center"/>
        <w:rPr>
          <w:rFonts w:ascii="Times New Roman" w:hAnsi="Times New Roman"/>
          <w:color w:val="auto"/>
          <w:sz w:val="28"/>
          <w:szCs w:val="28"/>
          <w:highlight w:val="none"/>
        </w:rPr>
      </w:pPr>
      <w:r>
        <w:rPr>
          <w:rFonts w:ascii="Times New Roman" w:hAnsi="Times New Roman"/>
          <w:color w:val="auto"/>
          <w:sz w:val="28"/>
          <w:szCs w:val="28"/>
          <w:highlight w:val="none"/>
        </w:rPr>
        <w:t>磋商须知前附表</w:t>
      </w:r>
    </w:p>
    <w:tbl>
      <w:tblPr>
        <w:tblStyle w:val="30"/>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09C7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71AE4FAE">
            <w:pPr>
              <w:ind w:left="36" w:leftChars="-50" w:right="-80" w:rightChars="-38" w:hanging="141" w:hangingChars="59"/>
              <w:jc w:val="center"/>
              <w:rPr>
                <w:color w:val="auto"/>
                <w:kern w:val="0"/>
                <w:sz w:val="24"/>
                <w:highlight w:val="none"/>
              </w:rPr>
            </w:pPr>
            <w:r>
              <w:rPr>
                <w:rFonts w:hint="eastAsia" w:cs="宋体"/>
                <w:color w:val="auto"/>
                <w:kern w:val="0"/>
                <w:sz w:val="24"/>
                <w:highlight w:val="none"/>
              </w:rPr>
              <w:t>条款号</w:t>
            </w:r>
          </w:p>
        </w:tc>
        <w:tc>
          <w:tcPr>
            <w:tcW w:w="1277" w:type="dxa"/>
            <w:noWrap w:val="0"/>
            <w:vAlign w:val="center"/>
          </w:tcPr>
          <w:p w14:paraId="77205CE8">
            <w:pPr>
              <w:jc w:val="center"/>
              <w:rPr>
                <w:color w:val="auto"/>
                <w:kern w:val="0"/>
                <w:sz w:val="24"/>
                <w:highlight w:val="none"/>
              </w:rPr>
            </w:pPr>
            <w:r>
              <w:rPr>
                <w:rFonts w:hint="eastAsia" w:cs="宋体"/>
                <w:color w:val="auto"/>
                <w:kern w:val="0"/>
                <w:sz w:val="24"/>
                <w:highlight w:val="none"/>
              </w:rPr>
              <w:t>名称</w:t>
            </w:r>
          </w:p>
        </w:tc>
        <w:tc>
          <w:tcPr>
            <w:tcW w:w="6429" w:type="dxa"/>
            <w:noWrap w:val="0"/>
            <w:vAlign w:val="center"/>
          </w:tcPr>
          <w:p w14:paraId="4C7661DB">
            <w:pPr>
              <w:jc w:val="center"/>
              <w:rPr>
                <w:color w:val="auto"/>
                <w:kern w:val="0"/>
                <w:sz w:val="24"/>
                <w:highlight w:val="none"/>
              </w:rPr>
            </w:pPr>
            <w:r>
              <w:rPr>
                <w:rFonts w:hint="eastAsia" w:cs="宋体"/>
                <w:color w:val="auto"/>
                <w:kern w:val="0"/>
                <w:sz w:val="24"/>
                <w:highlight w:val="none"/>
              </w:rPr>
              <w:t>内</w:t>
            </w:r>
            <w:r>
              <w:rPr>
                <w:rFonts w:hint="eastAsia" w:cs="宋体"/>
                <w:color w:val="auto"/>
                <w:kern w:val="0"/>
                <w:sz w:val="24"/>
                <w:highlight w:val="none"/>
                <w:lang w:val="en-US" w:eastAsia="zh-CN"/>
              </w:rPr>
              <w:t xml:space="preserve">   </w:t>
            </w:r>
            <w:r>
              <w:rPr>
                <w:rFonts w:hint="eastAsia" w:cs="宋体"/>
                <w:color w:val="auto"/>
                <w:kern w:val="0"/>
                <w:sz w:val="24"/>
                <w:highlight w:val="none"/>
              </w:rPr>
              <w:t>容</w:t>
            </w:r>
          </w:p>
        </w:tc>
      </w:tr>
      <w:tr w14:paraId="3A3B6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5E8A7BCC">
            <w:pPr>
              <w:jc w:val="center"/>
              <w:rPr>
                <w:rFonts w:hint="eastAsia" w:eastAsia="宋体"/>
                <w:color w:val="auto"/>
                <w:kern w:val="0"/>
                <w:sz w:val="24"/>
                <w:highlight w:val="none"/>
                <w:lang w:val="en-US" w:eastAsia="zh-CN"/>
              </w:rPr>
            </w:pPr>
            <w:r>
              <w:rPr>
                <w:rFonts w:hint="eastAsia"/>
                <w:color w:val="auto"/>
                <w:kern w:val="0"/>
                <w:sz w:val="24"/>
                <w:highlight w:val="none"/>
                <w:lang w:val="en-US" w:eastAsia="zh-CN"/>
              </w:rPr>
              <w:t>1</w:t>
            </w:r>
          </w:p>
        </w:tc>
        <w:tc>
          <w:tcPr>
            <w:tcW w:w="1277" w:type="dxa"/>
            <w:noWrap w:val="0"/>
            <w:vAlign w:val="center"/>
          </w:tcPr>
          <w:p w14:paraId="7C55CAAE">
            <w:pPr>
              <w:rPr>
                <w:color w:val="auto"/>
                <w:kern w:val="0"/>
                <w:sz w:val="24"/>
                <w:highlight w:val="none"/>
              </w:rPr>
            </w:pPr>
            <w:r>
              <w:rPr>
                <w:rFonts w:hint="eastAsia" w:cs="宋体"/>
                <w:color w:val="auto"/>
                <w:kern w:val="0"/>
                <w:sz w:val="24"/>
                <w:highlight w:val="none"/>
              </w:rPr>
              <w:t>项目编号</w:t>
            </w:r>
          </w:p>
        </w:tc>
        <w:tc>
          <w:tcPr>
            <w:tcW w:w="6429" w:type="dxa"/>
            <w:noWrap w:val="0"/>
            <w:vAlign w:val="center"/>
          </w:tcPr>
          <w:p w14:paraId="307057D8">
            <w:pPr>
              <w:rPr>
                <w:rFonts w:hint="eastAsia" w:ascii="宋体" w:hAnsi="宋体" w:eastAsia="宋体" w:cs="宋体"/>
                <w:b w:val="0"/>
                <w:bCs w:val="0"/>
                <w:color w:val="auto"/>
                <w:kern w:val="0"/>
                <w:sz w:val="24"/>
                <w:szCs w:val="24"/>
                <w:highlight w:val="none"/>
                <w:lang w:val="en-US"/>
              </w:rPr>
            </w:pPr>
            <w:r>
              <w:rPr>
                <w:rFonts w:hint="eastAsia" w:ascii="宋体" w:hAnsi="宋体" w:eastAsia="宋体" w:cs="宋体"/>
                <w:b w:val="0"/>
                <w:bCs w:val="0"/>
                <w:color w:val="auto"/>
                <w:sz w:val="24"/>
                <w:szCs w:val="24"/>
                <w:highlight w:val="none"/>
                <w:lang w:val="en-US" w:eastAsia="zh-CN"/>
              </w:rPr>
              <w:t>HHRMYYYWK-20250520</w:t>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&lt;MK&gt;pro.schemecode&lt;/MK&gt;</w:instrText>
            </w:r>
            <w:r>
              <w:rPr>
                <w:rFonts w:hint="eastAsia" w:ascii="宋体" w:hAnsi="宋体" w:eastAsia="宋体" w:cs="宋体"/>
                <w:b w:val="0"/>
                <w:bCs w:val="0"/>
                <w:color w:val="auto"/>
                <w:sz w:val="24"/>
                <w:szCs w:val="24"/>
                <w:highlight w:val="none"/>
              </w:rPr>
              <w:fldChar w:fldCharType="end"/>
            </w:r>
          </w:p>
        </w:tc>
      </w:tr>
      <w:tr w14:paraId="7551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16" w:type="dxa"/>
            <w:noWrap w:val="0"/>
            <w:vAlign w:val="center"/>
          </w:tcPr>
          <w:p w14:paraId="7B518718">
            <w:pPr>
              <w:jc w:val="center"/>
              <w:rPr>
                <w:rFonts w:hint="eastAsia" w:eastAsia="宋体"/>
                <w:color w:val="auto"/>
                <w:kern w:val="0"/>
                <w:sz w:val="24"/>
                <w:highlight w:val="none"/>
                <w:lang w:val="en-US" w:eastAsia="zh-CN"/>
              </w:rPr>
            </w:pPr>
            <w:r>
              <w:rPr>
                <w:rFonts w:hint="eastAsia"/>
                <w:color w:val="auto"/>
                <w:kern w:val="0"/>
                <w:sz w:val="24"/>
                <w:highlight w:val="none"/>
                <w:lang w:val="en-US" w:eastAsia="zh-CN"/>
              </w:rPr>
              <w:t>2</w:t>
            </w:r>
          </w:p>
        </w:tc>
        <w:tc>
          <w:tcPr>
            <w:tcW w:w="1277" w:type="dxa"/>
            <w:noWrap w:val="0"/>
            <w:vAlign w:val="center"/>
          </w:tcPr>
          <w:p w14:paraId="03326F00">
            <w:pPr>
              <w:rPr>
                <w:color w:val="auto"/>
                <w:kern w:val="0"/>
                <w:sz w:val="24"/>
                <w:highlight w:val="none"/>
              </w:rPr>
            </w:pPr>
            <w:r>
              <w:rPr>
                <w:rFonts w:hint="eastAsia" w:cs="宋体"/>
                <w:color w:val="auto"/>
                <w:kern w:val="0"/>
                <w:sz w:val="24"/>
                <w:highlight w:val="none"/>
              </w:rPr>
              <w:t>项目名称</w:t>
            </w:r>
          </w:p>
        </w:tc>
        <w:tc>
          <w:tcPr>
            <w:tcW w:w="6429" w:type="dxa"/>
            <w:noWrap w:val="0"/>
            <w:vAlign w:val="center"/>
          </w:tcPr>
          <w:p w14:paraId="5ED9B8D7">
            <w:pPr>
              <w:rPr>
                <w:rFonts w:hint="eastAsia" w:ascii="Times New Roman" w:hAnsi="Times New Roman" w:eastAsia="宋体" w:cs="Times New Roman"/>
                <w:color w:val="auto"/>
                <w:sz w:val="24"/>
                <w:highlight w:val="none"/>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洪湖市人民</w:t>
            </w:r>
            <w:r>
              <w:rPr>
                <w:rFonts w:hint="eastAsia" w:asciiTheme="minorEastAsia" w:hAnsiTheme="minorEastAsia" w:eastAsiaTheme="minorEastAsia" w:cstheme="minorEastAsia"/>
                <w:i w:val="0"/>
                <w:caps w:val="0"/>
                <w:color w:val="auto"/>
                <w:spacing w:val="0"/>
                <w:sz w:val="24"/>
                <w:szCs w:val="24"/>
                <w:highlight w:val="none"/>
                <w:shd w:val="clear" w:fill="FFFFFF"/>
                <w:lang w:val="hr-HR"/>
              </w:rPr>
              <w:t>医院</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2025年</w:t>
            </w:r>
            <w:r>
              <w:rPr>
                <w:rFonts w:hint="eastAsia" w:asciiTheme="minorEastAsia" w:hAnsiTheme="minorEastAsia" w:eastAsiaTheme="minorEastAsia" w:cstheme="minorEastAsia"/>
                <w:i w:val="0"/>
                <w:caps w:val="0"/>
                <w:color w:val="auto"/>
                <w:spacing w:val="0"/>
                <w:sz w:val="24"/>
                <w:szCs w:val="24"/>
                <w:highlight w:val="none"/>
                <w:shd w:val="clear" w:fill="FFFFFF"/>
              </w:rPr>
              <w:t>肠道营养制剂服务项目</w:t>
            </w:r>
          </w:p>
        </w:tc>
      </w:tr>
      <w:tr w14:paraId="56DE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65D3C0BE">
            <w:pPr>
              <w:jc w:val="center"/>
              <w:rPr>
                <w:rFonts w:hint="eastAsia" w:eastAsia="宋体"/>
                <w:color w:val="auto"/>
                <w:kern w:val="0"/>
                <w:sz w:val="24"/>
                <w:highlight w:val="none"/>
                <w:lang w:val="en-US" w:eastAsia="zh-CN"/>
              </w:rPr>
            </w:pPr>
            <w:r>
              <w:rPr>
                <w:rFonts w:hint="eastAsia"/>
                <w:color w:val="auto"/>
                <w:kern w:val="0"/>
                <w:sz w:val="24"/>
                <w:highlight w:val="none"/>
                <w:lang w:val="en-US" w:eastAsia="zh-CN"/>
              </w:rPr>
              <w:t>3</w:t>
            </w:r>
          </w:p>
        </w:tc>
        <w:tc>
          <w:tcPr>
            <w:tcW w:w="1277" w:type="dxa"/>
            <w:noWrap w:val="0"/>
            <w:vAlign w:val="center"/>
          </w:tcPr>
          <w:p w14:paraId="7A1DEBD2">
            <w:pPr>
              <w:rPr>
                <w:color w:val="auto"/>
                <w:kern w:val="0"/>
                <w:sz w:val="24"/>
                <w:highlight w:val="none"/>
              </w:rPr>
            </w:pPr>
            <w:r>
              <w:rPr>
                <w:rFonts w:hint="eastAsia" w:cs="宋体"/>
                <w:color w:val="auto"/>
                <w:kern w:val="0"/>
                <w:sz w:val="24"/>
                <w:highlight w:val="none"/>
              </w:rPr>
              <w:t>采购内容</w:t>
            </w:r>
          </w:p>
        </w:tc>
        <w:tc>
          <w:tcPr>
            <w:tcW w:w="6429" w:type="dxa"/>
            <w:noWrap w:val="0"/>
            <w:vAlign w:val="center"/>
          </w:tcPr>
          <w:p w14:paraId="7005B095">
            <w:pPr>
              <w:rPr>
                <w:rFonts w:hint="eastAsia" w:ascii="Times New Roman" w:hAnsi="Times New Roman" w:eastAsia="宋体" w:cs="Times New Roman"/>
                <w:color w:val="auto"/>
                <w:sz w:val="24"/>
                <w:highlight w:val="none"/>
                <w:lang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洪湖市人民</w:t>
            </w:r>
            <w:r>
              <w:rPr>
                <w:rFonts w:hint="eastAsia" w:asciiTheme="minorEastAsia" w:hAnsiTheme="minorEastAsia" w:eastAsiaTheme="minorEastAsia" w:cstheme="minorEastAsia"/>
                <w:i w:val="0"/>
                <w:caps w:val="0"/>
                <w:color w:val="auto"/>
                <w:spacing w:val="0"/>
                <w:sz w:val="24"/>
                <w:szCs w:val="24"/>
                <w:highlight w:val="none"/>
                <w:shd w:val="clear" w:fill="FFFFFF"/>
                <w:lang w:val="hr-HR"/>
              </w:rPr>
              <w:t>医院</w:t>
            </w:r>
            <w:r>
              <w:rPr>
                <w:rFonts w:hint="eastAsia" w:asciiTheme="minorEastAsia" w:hAnsiTheme="minorEastAsia" w:eastAsiaTheme="minorEastAsia" w:cstheme="minorEastAsia"/>
                <w:i w:val="0"/>
                <w:caps w:val="0"/>
                <w:color w:val="auto"/>
                <w:spacing w:val="0"/>
                <w:sz w:val="24"/>
                <w:szCs w:val="24"/>
                <w:highlight w:val="none"/>
                <w:shd w:val="clear" w:fill="FFFFFF"/>
                <w:lang w:val="hr-HR" w:eastAsia="zh-CN"/>
              </w:rPr>
              <w:t>2025年</w:t>
            </w:r>
            <w:r>
              <w:rPr>
                <w:rFonts w:hint="eastAsia" w:asciiTheme="minorEastAsia" w:hAnsiTheme="minorEastAsia" w:eastAsiaTheme="minorEastAsia" w:cstheme="minorEastAsia"/>
                <w:i w:val="0"/>
                <w:caps w:val="0"/>
                <w:color w:val="auto"/>
                <w:spacing w:val="0"/>
                <w:sz w:val="24"/>
                <w:szCs w:val="24"/>
                <w:highlight w:val="none"/>
                <w:shd w:val="clear" w:fill="FFFFFF"/>
              </w:rPr>
              <w:t>肠道营养制剂服务项目</w:t>
            </w:r>
            <w:r>
              <w:rPr>
                <w:rFonts w:hint="eastAsia" w:ascii="Times New Roman" w:hAnsi="Times New Roman" w:eastAsia="宋体" w:cs="Times New Roman"/>
                <w:color w:val="auto"/>
                <w:sz w:val="24"/>
                <w:highlight w:val="none"/>
                <w:lang w:val="en-US" w:eastAsia="zh-CN"/>
              </w:rPr>
              <w:t>(详见采购</w:t>
            </w:r>
            <w:r>
              <w:rPr>
                <w:rFonts w:hint="eastAsia" w:ascii="Times New Roman" w:hAnsi="Times New Roman" w:cs="Times New Roman"/>
                <w:color w:val="auto"/>
                <w:sz w:val="24"/>
                <w:highlight w:val="none"/>
                <w:lang w:val="en-US" w:eastAsia="zh-CN"/>
              </w:rPr>
              <w:t>需求</w:t>
            </w:r>
            <w:r>
              <w:rPr>
                <w:rFonts w:hint="eastAsia" w:ascii="Times New Roman" w:hAnsi="Times New Roman" w:eastAsia="宋体" w:cs="Times New Roman"/>
                <w:color w:val="auto"/>
                <w:sz w:val="24"/>
                <w:highlight w:val="none"/>
                <w:lang w:val="en-US" w:eastAsia="zh-CN"/>
              </w:rPr>
              <w:t>）</w:t>
            </w:r>
          </w:p>
        </w:tc>
      </w:tr>
      <w:tr w14:paraId="35B4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6045A39A">
            <w:pPr>
              <w:jc w:val="center"/>
              <w:rPr>
                <w:rFonts w:hint="eastAsia" w:eastAsia="宋体"/>
                <w:color w:val="auto"/>
                <w:kern w:val="0"/>
                <w:sz w:val="24"/>
                <w:highlight w:val="none"/>
                <w:lang w:val="en-US" w:eastAsia="zh-CN"/>
              </w:rPr>
            </w:pPr>
            <w:r>
              <w:rPr>
                <w:rFonts w:hint="eastAsia"/>
                <w:color w:val="auto"/>
                <w:kern w:val="0"/>
                <w:sz w:val="24"/>
                <w:highlight w:val="none"/>
                <w:lang w:val="en-US" w:eastAsia="zh-CN"/>
              </w:rPr>
              <w:t>4</w:t>
            </w:r>
          </w:p>
        </w:tc>
        <w:tc>
          <w:tcPr>
            <w:tcW w:w="1277" w:type="dxa"/>
            <w:noWrap w:val="0"/>
            <w:vAlign w:val="center"/>
          </w:tcPr>
          <w:p w14:paraId="7FB19E0D">
            <w:pPr>
              <w:rPr>
                <w:color w:val="auto"/>
                <w:kern w:val="0"/>
                <w:sz w:val="24"/>
                <w:highlight w:val="none"/>
              </w:rPr>
            </w:pPr>
            <w:r>
              <w:rPr>
                <w:rFonts w:hint="eastAsia" w:cs="宋体"/>
                <w:color w:val="auto"/>
                <w:kern w:val="0"/>
                <w:sz w:val="24"/>
                <w:highlight w:val="none"/>
              </w:rPr>
              <w:t>采购预算</w:t>
            </w:r>
          </w:p>
        </w:tc>
        <w:tc>
          <w:tcPr>
            <w:tcW w:w="6429" w:type="dxa"/>
            <w:noWrap w:val="0"/>
            <w:vAlign w:val="center"/>
          </w:tcPr>
          <w:p w14:paraId="11268F12">
            <w:pPr>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采购预算：人民币</w:t>
            </w:r>
            <w:r>
              <w:rPr>
                <w:rFonts w:hint="eastAsia" w:ascii="Times New Roman" w:hAnsi="Times New Roman" w:cs="Times New Roman"/>
                <w:color w:val="auto"/>
                <w:sz w:val="24"/>
                <w:highlight w:val="none"/>
                <w:lang w:val="en-US" w:eastAsia="zh-CN"/>
              </w:rPr>
              <w:t>39</w:t>
            </w:r>
            <w:r>
              <w:rPr>
                <w:rFonts w:hint="eastAsia" w:ascii="Times New Roman" w:hAnsi="Times New Roman" w:eastAsia="宋体" w:cs="Times New Roman"/>
                <w:color w:val="auto"/>
                <w:sz w:val="24"/>
                <w:highlight w:val="none"/>
              </w:rPr>
              <w:t>万元；最高限价：人民币</w:t>
            </w:r>
            <w:r>
              <w:rPr>
                <w:rFonts w:hint="eastAsia" w:ascii="Times New Roman" w:hAnsi="Times New Roman" w:cs="Times New Roman"/>
                <w:color w:val="auto"/>
                <w:sz w:val="24"/>
                <w:highlight w:val="none"/>
                <w:lang w:val="en-US" w:eastAsia="zh-CN"/>
              </w:rPr>
              <w:t>39万</w:t>
            </w:r>
            <w:r>
              <w:rPr>
                <w:rFonts w:hint="eastAsia" w:ascii="Times New Roman" w:hAnsi="Times New Roman" w:eastAsia="宋体" w:cs="Times New Roman"/>
                <w:color w:val="auto"/>
                <w:sz w:val="24"/>
                <w:highlight w:val="none"/>
                <w:lang w:val="en-US" w:eastAsia="zh-CN"/>
              </w:rPr>
              <w:t>元</w:t>
            </w:r>
          </w:p>
        </w:tc>
      </w:tr>
      <w:tr w14:paraId="13F1C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1FACD680">
            <w:pPr>
              <w:jc w:val="center"/>
              <w:rPr>
                <w:rFonts w:hint="eastAsia" w:eastAsia="宋体"/>
                <w:color w:val="auto"/>
                <w:kern w:val="0"/>
                <w:sz w:val="24"/>
                <w:highlight w:val="none"/>
                <w:lang w:val="en-US" w:eastAsia="zh-CN"/>
              </w:rPr>
            </w:pPr>
            <w:bookmarkStart w:id="6" w:name="_GoBack"/>
            <w:r>
              <w:rPr>
                <w:rFonts w:hint="eastAsia"/>
                <w:color w:val="auto"/>
                <w:kern w:val="0"/>
                <w:sz w:val="24"/>
                <w:highlight w:val="none"/>
                <w:lang w:val="en-US" w:eastAsia="zh-CN"/>
              </w:rPr>
              <w:t>5</w:t>
            </w:r>
          </w:p>
        </w:tc>
        <w:tc>
          <w:tcPr>
            <w:tcW w:w="1277" w:type="dxa"/>
            <w:noWrap w:val="0"/>
            <w:vAlign w:val="center"/>
          </w:tcPr>
          <w:p w14:paraId="65D9FD62">
            <w:pPr>
              <w:rPr>
                <w:color w:val="auto"/>
                <w:kern w:val="0"/>
                <w:sz w:val="24"/>
                <w:highlight w:val="none"/>
              </w:rPr>
            </w:pPr>
            <w:r>
              <w:rPr>
                <w:rFonts w:hint="eastAsia" w:cs="宋体"/>
                <w:color w:val="auto"/>
                <w:kern w:val="0"/>
                <w:sz w:val="24"/>
                <w:highlight w:val="none"/>
              </w:rPr>
              <w:t>采购人</w:t>
            </w:r>
          </w:p>
        </w:tc>
        <w:tc>
          <w:tcPr>
            <w:tcW w:w="6429" w:type="dxa"/>
            <w:noWrap w:val="0"/>
            <w:vAlign w:val="center"/>
          </w:tcPr>
          <w:p w14:paraId="02309DF1">
            <w:pPr>
              <w:rPr>
                <w:rFonts w:hint="default"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cs="宋体"/>
                <w:color w:val="auto"/>
                <w:kern w:val="0"/>
                <w:sz w:val="24"/>
                <w:highlight w:val="none"/>
              </w:rPr>
              <w:t>采购人：</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洪湖市</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人民医院</w:t>
            </w:r>
          </w:p>
          <w:p w14:paraId="4D454C86">
            <w:pPr>
              <w:rPr>
                <w:rFonts w:hint="default" w:ascii="Times New Roman" w:hAnsi="Times New Roman" w:eastAsia="宋体" w:cs="Times New Roman"/>
                <w:color w:val="auto"/>
                <w:sz w:val="24"/>
                <w:highlight w:val="none"/>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联系人：徐梦</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 xml:space="preserve">  </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联系信息：</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13507265422</w:t>
            </w:r>
          </w:p>
          <w:p w14:paraId="0BD81943">
            <w:pPr>
              <w:rPr>
                <w:rFonts w:hint="default" w:eastAsia="宋体" w:cs="宋体"/>
                <w:color w:val="auto"/>
                <w:kern w:val="0"/>
                <w:sz w:val="24"/>
                <w:highlight w:val="none"/>
                <w:lang w:val="en-US" w:eastAsia="zh-CN"/>
              </w:rPr>
            </w:pPr>
            <w:r>
              <w:rPr>
                <w:rFonts w:hint="eastAsia" w:ascii="Times New Roman" w:hAnsi="Times New Roman" w:eastAsia="宋体" w:cs="Times New Roman"/>
                <w:color w:val="auto"/>
                <w:sz w:val="24"/>
                <w:highlight w:val="none"/>
              </w:rPr>
              <w:t>地址：湖北省洪湖市洪林路22号</w:t>
            </w:r>
          </w:p>
        </w:tc>
      </w:tr>
      <w:bookmarkEnd w:id="6"/>
      <w:tr w14:paraId="33AA4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trPr>
        <w:tc>
          <w:tcPr>
            <w:tcW w:w="816" w:type="dxa"/>
            <w:noWrap w:val="0"/>
            <w:vAlign w:val="center"/>
          </w:tcPr>
          <w:p w14:paraId="64A0DB2E">
            <w:pPr>
              <w:jc w:val="center"/>
              <w:rPr>
                <w:rFonts w:hint="eastAsia" w:eastAsia="宋体"/>
                <w:color w:val="auto"/>
                <w:kern w:val="0"/>
                <w:sz w:val="24"/>
                <w:highlight w:val="none"/>
                <w:lang w:val="en-US" w:eastAsia="zh-CN"/>
              </w:rPr>
            </w:pPr>
            <w:r>
              <w:rPr>
                <w:rFonts w:hint="eastAsia"/>
                <w:color w:val="auto"/>
                <w:kern w:val="0"/>
                <w:sz w:val="24"/>
                <w:highlight w:val="none"/>
                <w:lang w:val="en-US" w:eastAsia="zh-CN"/>
              </w:rPr>
              <w:t>6</w:t>
            </w:r>
          </w:p>
        </w:tc>
        <w:tc>
          <w:tcPr>
            <w:tcW w:w="1277" w:type="dxa"/>
            <w:noWrap w:val="0"/>
            <w:vAlign w:val="center"/>
          </w:tcPr>
          <w:p w14:paraId="1332150F">
            <w:pPr>
              <w:rPr>
                <w:rFonts w:cs="宋体"/>
                <w:color w:val="auto"/>
                <w:kern w:val="0"/>
                <w:sz w:val="24"/>
                <w:highlight w:val="none"/>
              </w:rPr>
            </w:pPr>
            <w:r>
              <w:rPr>
                <w:rFonts w:hint="eastAsia" w:cs="宋体"/>
                <w:color w:val="auto"/>
                <w:kern w:val="0"/>
                <w:sz w:val="24"/>
                <w:highlight w:val="none"/>
                <w:lang w:val="en-US" w:eastAsia="zh-CN"/>
              </w:rPr>
              <w:t>分散</w:t>
            </w:r>
            <w:r>
              <w:rPr>
                <w:rFonts w:hint="eastAsia" w:cs="宋体"/>
                <w:color w:val="auto"/>
                <w:kern w:val="0"/>
                <w:sz w:val="24"/>
                <w:highlight w:val="none"/>
              </w:rPr>
              <w:t>采</w:t>
            </w:r>
          </w:p>
          <w:p w14:paraId="748BF84A">
            <w:pPr>
              <w:rPr>
                <w:color w:val="auto"/>
                <w:kern w:val="0"/>
                <w:sz w:val="24"/>
                <w:highlight w:val="none"/>
              </w:rPr>
            </w:pPr>
            <w:r>
              <w:rPr>
                <w:rFonts w:hint="eastAsia" w:cs="宋体"/>
                <w:color w:val="auto"/>
                <w:kern w:val="0"/>
                <w:sz w:val="24"/>
                <w:highlight w:val="none"/>
              </w:rPr>
              <w:t>购机构</w:t>
            </w:r>
          </w:p>
        </w:tc>
        <w:tc>
          <w:tcPr>
            <w:tcW w:w="6429" w:type="dxa"/>
            <w:noWrap w:val="0"/>
            <w:vAlign w:val="center"/>
          </w:tcPr>
          <w:p w14:paraId="4BD06F99">
            <w:pPr>
              <w:rPr>
                <w:color w:val="auto"/>
                <w:kern w:val="0"/>
                <w:sz w:val="24"/>
                <w:highlight w:val="none"/>
              </w:rPr>
            </w:pPr>
            <w:r>
              <w:rPr>
                <w:rFonts w:hint="eastAsia" w:cs="宋体"/>
                <w:color w:val="auto"/>
                <w:kern w:val="0"/>
                <w:sz w:val="24"/>
                <w:highlight w:val="none"/>
              </w:rPr>
              <w:t>名称：</w:t>
            </w:r>
            <w:r>
              <w:rPr>
                <w:rFonts w:hint="eastAsia" w:cs="宋体"/>
                <w:color w:val="auto"/>
                <w:kern w:val="0"/>
                <w:sz w:val="24"/>
                <w:highlight w:val="none"/>
                <w:lang w:val="en-US" w:eastAsia="zh-CN"/>
              </w:rPr>
              <w:t>洪湖市建坤工程咨询有限公司</w:t>
            </w:r>
            <w:r>
              <w:rPr>
                <w:color w:val="auto"/>
                <w:kern w:val="0"/>
                <w:sz w:val="24"/>
                <w:highlight w:val="none"/>
              </w:rPr>
              <w:fldChar w:fldCharType="begin"/>
            </w:r>
            <w:r>
              <w:rPr>
                <w:color w:val="auto"/>
                <w:kern w:val="0"/>
                <w:sz w:val="24"/>
                <w:highlight w:val="none"/>
              </w:rPr>
              <w:instrText xml:space="preserve">&lt;MK&gt; org.organname&lt;/MK&gt;</w:instrText>
            </w:r>
            <w:r>
              <w:rPr>
                <w:color w:val="auto"/>
                <w:kern w:val="0"/>
                <w:sz w:val="24"/>
                <w:highlight w:val="none"/>
              </w:rPr>
              <w:fldChar w:fldCharType="end"/>
            </w:r>
          </w:p>
          <w:p w14:paraId="39186B95">
            <w:pPr>
              <w:rPr>
                <w:rFonts w:hint="eastAsia" w:cs="宋体"/>
                <w:color w:val="auto"/>
                <w:kern w:val="0"/>
                <w:sz w:val="24"/>
                <w:highlight w:val="none"/>
                <w:lang w:val="en-US" w:eastAsia="zh-CN"/>
              </w:rPr>
            </w:pPr>
            <w:r>
              <w:rPr>
                <w:rFonts w:hint="eastAsia" w:cs="宋体"/>
                <w:color w:val="auto"/>
                <w:kern w:val="0"/>
                <w:sz w:val="24"/>
                <w:highlight w:val="none"/>
              </w:rPr>
              <w:t>联系人：</w:t>
            </w:r>
            <w:r>
              <w:rPr>
                <w:rFonts w:hint="eastAsia" w:cs="宋体"/>
                <w:color w:val="auto"/>
                <w:kern w:val="0"/>
                <w:sz w:val="24"/>
                <w:highlight w:val="none"/>
                <w:lang w:val="en-US" w:eastAsia="zh-CN"/>
              </w:rPr>
              <w:t>周丽</w:t>
            </w:r>
          </w:p>
          <w:p w14:paraId="17F823FA">
            <w:pPr>
              <w:rPr>
                <w:rFonts w:hint="default" w:eastAsia="宋体"/>
                <w:color w:val="auto"/>
                <w:kern w:val="0"/>
                <w:sz w:val="24"/>
                <w:highlight w:val="none"/>
                <w:lang w:val="en-US" w:eastAsia="zh-CN"/>
              </w:rPr>
            </w:pPr>
            <w:r>
              <w:rPr>
                <w:rFonts w:hint="eastAsia" w:cs="宋体"/>
                <w:color w:val="auto"/>
                <w:kern w:val="0"/>
                <w:sz w:val="24"/>
                <w:highlight w:val="none"/>
              </w:rPr>
              <w:t>联系电话：</w:t>
            </w:r>
            <w:r>
              <w:rPr>
                <w:rFonts w:hint="eastAsia"/>
                <w:color w:val="auto"/>
                <w:kern w:val="0"/>
                <w:sz w:val="24"/>
                <w:highlight w:val="none"/>
                <w:lang w:val="en-US" w:eastAsia="zh-CN"/>
              </w:rPr>
              <w:t>13277333179</w:t>
            </w:r>
          </w:p>
          <w:p w14:paraId="70A69A98">
            <w:pPr>
              <w:ind w:left="720" w:hanging="720" w:hangingChars="300"/>
              <w:rPr>
                <w:color w:val="auto"/>
                <w:kern w:val="0"/>
                <w:sz w:val="24"/>
                <w:highlight w:val="none"/>
              </w:rPr>
            </w:pPr>
            <w:r>
              <w:rPr>
                <w:rFonts w:hint="eastAsia" w:cs="宋体"/>
                <w:color w:val="auto"/>
                <w:kern w:val="0"/>
                <w:sz w:val="24"/>
                <w:highlight w:val="none"/>
              </w:rPr>
              <w:t>地址：洪湖市茅江大道</w:t>
            </w:r>
            <w:r>
              <w:rPr>
                <w:rFonts w:hint="eastAsia" w:cs="宋体"/>
                <w:color w:val="auto"/>
                <w:kern w:val="0"/>
                <w:sz w:val="24"/>
                <w:highlight w:val="none"/>
                <w:lang w:val="en-US" w:eastAsia="zh-CN"/>
              </w:rPr>
              <w:t>兴业小区103号门面</w:t>
            </w:r>
            <w:r>
              <w:rPr>
                <w:color w:val="auto"/>
                <w:kern w:val="0"/>
                <w:sz w:val="24"/>
                <w:highlight w:val="none"/>
              </w:rPr>
              <w:fldChar w:fldCharType="begin"/>
            </w:r>
            <w:r>
              <w:rPr>
                <w:color w:val="auto"/>
                <w:kern w:val="0"/>
                <w:sz w:val="24"/>
                <w:highlight w:val="none"/>
              </w:rPr>
              <w:instrText xml:space="preserve">&lt;MK&gt;pro.mobile&lt;/MK&gt;</w:instrText>
            </w:r>
            <w:r>
              <w:rPr>
                <w:color w:val="auto"/>
                <w:kern w:val="0"/>
                <w:sz w:val="24"/>
                <w:highlight w:val="none"/>
              </w:rPr>
              <w:fldChar w:fldCharType="end"/>
            </w:r>
          </w:p>
        </w:tc>
      </w:tr>
      <w:tr w14:paraId="7374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16" w:type="dxa"/>
            <w:noWrap w:val="0"/>
            <w:vAlign w:val="center"/>
          </w:tcPr>
          <w:p w14:paraId="77721D22">
            <w:pPr>
              <w:jc w:val="center"/>
              <w:rPr>
                <w:rFonts w:hint="eastAsia" w:eastAsia="宋体"/>
                <w:color w:val="auto"/>
                <w:kern w:val="0"/>
                <w:sz w:val="24"/>
                <w:highlight w:val="none"/>
                <w:lang w:val="en-US" w:eastAsia="zh-CN"/>
              </w:rPr>
            </w:pPr>
            <w:r>
              <w:rPr>
                <w:rFonts w:hint="eastAsia"/>
                <w:color w:val="auto"/>
                <w:kern w:val="0"/>
                <w:sz w:val="24"/>
                <w:highlight w:val="none"/>
                <w:lang w:val="en-US" w:eastAsia="zh-CN"/>
              </w:rPr>
              <w:t>7</w:t>
            </w:r>
          </w:p>
        </w:tc>
        <w:tc>
          <w:tcPr>
            <w:tcW w:w="1277" w:type="dxa"/>
            <w:noWrap w:val="0"/>
            <w:vAlign w:val="center"/>
          </w:tcPr>
          <w:p w14:paraId="761D70D1">
            <w:pPr>
              <w:rPr>
                <w:rFonts w:cs="宋体"/>
                <w:color w:val="auto"/>
                <w:kern w:val="0"/>
                <w:sz w:val="24"/>
                <w:highlight w:val="none"/>
              </w:rPr>
            </w:pPr>
            <w:r>
              <w:rPr>
                <w:rFonts w:hint="eastAsia" w:cs="宋体"/>
                <w:color w:val="auto"/>
                <w:kern w:val="0"/>
                <w:sz w:val="24"/>
                <w:highlight w:val="none"/>
                <w:lang w:eastAsia="zh-CN"/>
              </w:rPr>
              <w:t>磋商</w:t>
            </w:r>
            <w:r>
              <w:rPr>
                <w:rFonts w:hint="eastAsia" w:cs="宋体"/>
                <w:color w:val="auto"/>
                <w:kern w:val="0"/>
                <w:sz w:val="24"/>
                <w:highlight w:val="none"/>
              </w:rPr>
              <w:t>文件的获取</w:t>
            </w:r>
          </w:p>
        </w:tc>
        <w:tc>
          <w:tcPr>
            <w:tcW w:w="6429" w:type="dxa"/>
            <w:noWrap w:val="0"/>
            <w:vAlign w:val="center"/>
          </w:tcPr>
          <w:p w14:paraId="044ED8B6">
            <w:pPr>
              <w:ind w:left="600" w:hanging="600" w:hangingChars="250"/>
              <w:rPr>
                <w:rFonts w:hint="default" w:cs="宋体"/>
                <w:color w:val="auto"/>
                <w:kern w:val="0"/>
                <w:sz w:val="24"/>
                <w:highlight w:val="none"/>
                <w:lang w:val="en-US"/>
              </w:rPr>
            </w:pPr>
            <w:r>
              <w:rPr>
                <w:rFonts w:hint="eastAsia" w:cs="宋体"/>
                <w:color w:val="auto"/>
                <w:kern w:val="0"/>
                <w:sz w:val="24"/>
                <w:highlight w:val="none"/>
              </w:rPr>
              <w:t>时间：</w:t>
            </w:r>
            <w:r>
              <w:rPr>
                <w:rFonts w:hint="eastAsia" w:asciiTheme="minorEastAsia" w:hAnsiTheme="minorEastAsia" w:eastAsiaTheme="minorEastAsia" w:cstheme="minorEastAsia"/>
                <w:i w:val="0"/>
                <w:caps w:val="0"/>
                <w:color w:val="auto"/>
                <w:spacing w:val="0"/>
                <w:sz w:val="24"/>
                <w:szCs w:val="24"/>
                <w:highlight w:val="none"/>
                <w:shd w:val="clear" w:fill="FFFFFF"/>
              </w:rPr>
              <w:t>202</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5</w:t>
            </w:r>
            <w:r>
              <w:rPr>
                <w:rFonts w:hint="eastAsia" w:asciiTheme="minorEastAsia" w:hAnsiTheme="minorEastAsia" w:eastAsiaTheme="minorEastAsia" w:cstheme="minorEastAsia"/>
                <w:i w:val="0"/>
                <w:caps w:val="0"/>
                <w:color w:val="auto"/>
                <w:spacing w:val="0"/>
                <w:sz w:val="24"/>
                <w:szCs w:val="24"/>
                <w:highlight w:val="none"/>
                <w:shd w:val="clear" w:fill="FFFFFF"/>
              </w:rPr>
              <w:t>年</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5</w:t>
            </w:r>
            <w:r>
              <w:rPr>
                <w:rFonts w:hint="eastAsia" w:asciiTheme="minorEastAsia" w:hAnsiTheme="minorEastAsia" w:eastAsiaTheme="minorEastAsia" w:cstheme="minorEastAsia"/>
                <w:i w:val="0"/>
                <w:caps w:val="0"/>
                <w:color w:val="auto"/>
                <w:spacing w:val="0"/>
                <w:sz w:val="24"/>
                <w:szCs w:val="24"/>
                <w:highlight w:val="none"/>
                <w:shd w:val="clear" w:fill="FFFFFF"/>
              </w:rPr>
              <w:t>月</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21</w:t>
            </w:r>
            <w:r>
              <w:rPr>
                <w:rFonts w:hint="eastAsia" w:asciiTheme="minorEastAsia" w:hAnsiTheme="minorEastAsia" w:eastAsiaTheme="minorEastAsia" w:cstheme="minorEastAsia"/>
                <w:i w:val="0"/>
                <w:caps w:val="0"/>
                <w:color w:val="auto"/>
                <w:spacing w:val="0"/>
                <w:sz w:val="24"/>
                <w:szCs w:val="24"/>
                <w:highlight w:val="none"/>
                <w:shd w:val="clear" w:fill="FFFFFF"/>
              </w:rPr>
              <w:t>日起至</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2025年5</w:t>
            </w:r>
            <w:r>
              <w:rPr>
                <w:rFonts w:hint="eastAsia" w:asciiTheme="minorEastAsia" w:hAnsiTheme="minorEastAsia" w:eastAsiaTheme="minorEastAsia" w:cstheme="minorEastAsia"/>
                <w:i w:val="0"/>
                <w:caps w:val="0"/>
                <w:color w:val="auto"/>
                <w:spacing w:val="0"/>
                <w:sz w:val="24"/>
                <w:szCs w:val="24"/>
                <w:highlight w:val="none"/>
                <w:shd w:val="clear" w:fill="FFFFFF"/>
              </w:rPr>
              <w:t>月</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 xml:space="preserve"> 27 </w:t>
            </w:r>
            <w:r>
              <w:rPr>
                <w:rFonts w:hint="eastAsia" w:asciiTheme="minorEastAsia" w:hAnsiTheme="minorEastAsia" w:eastAsiaTheme="minorEastAsia" w:cstheme="minorEastAsia"/>
                <w:i w:val="0"/>
                <w:caps w:val="0"/>
                <w:color w:val="auto"/>
                <w:spacing w:val="0"/>
                <w:sz w:val="24"/>
                <w:szCs w:val="24"/>
                <w:highlight w:val="none"/>
                <w:shd w:val="clear" w:fill="FFFFFF"/>
              </w:rPr>
              <w:t>日</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，每天上午8:30至12:00，下午14:30至17:30（北京时间，法定节假日除外）</w:t>
            </w:r>
          </w:p>
        </w:tc>
      </w:tr>
      <w:tr w14:paraId="65BD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16" w:type="dxa"/>
            <w:noWrap w:val="0"/>
            <w:vAlign w:val="center"/>
          </w:tcPr>
          <w:p w14:paraId="5C1BE947">
            <w:pPr>
              <w:jc w:val="center"/>
              <w:rPr>
                <w:rFonts w:hint="eastAsia" w:eastAsia="宋体"/>
                <w:color w:val="auto"/>
                <w:kern w:val="0"/>
                <w:sz w:val="24"/>
                <w:highlight w:val="none"/>
                <w:lang w:val="en-US" w:eastAsia="zh-CN"/>
              </w:rPr>
            </w:pPr>
            <w:r>
              <w:rPr>
                <w:rFonts w:hint="eastAsia"/>
                <w:color w:val="auto"/>
                <w:kern w:val="0"/>
                <w:sz w:val="24"/>
                <w:highlight w:val="none"/>
                <w:lang w:val="en-US" w:eastAsia="zh-CN"/>
              </w:rPr>
              <w:t>8</w:t>
            </w:r>
          </w:p>
        </w:tc>
        <w:tc>
          <w:tcPr>
            <w:tcW w:w="1277" w:type="dxa"/>
            <w:noWrap w:val="0"/>
            <w:vAlign w:val="center"/>
          </w:tcPr>
          <w:p w14:paraId="6718E289">
            <w:pPr>
              <w:rPr>
                <w:color w:val="auto"/>
                <w:kern w:val="0"/>
                <w:sz w:val="24"/>
                <w:highlight w:val="none"/>
              </w:rPr>
            </w:pPr>
            <w:r>
              <w:rPr>
                <w:rFonts w:hint="eastAsia" w:cs="宋体"/>
                <w:color w:val="auto"/>
                <w:kern w:val="0"/>
                <w:sz w:val="24"/>
                <w:highlight w:val="none"/>
              </w:rPr>
              <w:t>供应商资格条件</w:t>
            </w:r>
          </w:p>
        </w:tc>
        <w:tc>
          <w:tcPr>
            <w:tcW w:w="6429" w:type="dxa"/>
            <w:noWrap w:val="0"/>
            <w:vAlign w:val="center"/>
          </w:tcPr>
          <w:p w14:paraId="3439D6FD">
            <w:pPr>
              <w:rPr>
                <w:color w:val="auto"/>
                <w:highlight w:val="none"/>
              </w:rPr>
            </w:pPr>
            <w:r>
              <w:rPr>
                <w:rFonts w:hint="eastAsia" w:cs="宋体"/>
                <w:color w:val="auto"/>
                <w:kern w:val="0"/>
                <w:sz w:val="24"/>
                <w:highlight w:val="none"/>
              </w:rPr>
              <w:t>详见</w:t>
            </w:r>
            <w:r>
              <w:rPr>
                <w:rFonts w:hint="eastAsia" w:cs="宋体"/>
                <w:color w:val="auto"/>
                <w:kern w:val="0"/>
                <w:sz w:val="24"/>
                <w:highlight w:val="none"/>
                <w:lang w:eastAsia="zh-CN"/>
              </w:rPr>
              <w:t>磋商公告</w:t>
            </w:r>
          </w:p>
        </w:tc>
      </w:tr>
      <w:tr w14:paraId="21DF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2024EC91">
            <w:pPr>
              <w:jc w:val="center"/>
              <w:rPr>
                <w:rFonts w:hint="eastAsia" w:eastAsia="宋体"/>
                <w:color w:val="auto"/>
                <w:kern w:val="0"/>
                <w:sz w:val="24"/>
                <w:highlight w:val="none"/>
                <w:lang w:val="en-US" w:eastAsia="zh-CN"/>
              </w:rPr>
            </w:pPr>
            <w:r>
              <w:rPr>
                <w:rFonts w:hint="eastAsia"/>
                <w:color w:val="auto"/>
                <w:kern w:val="0"/>
                <w:sz w:val="24"/>
                <w:highlight w:val="none"/>
                <w:lang w:val="en-US" w:eastAsia="zh-CN"/>
              </w:rPr>
              <w:t>9</w:t>
            </w:r>
          </w:p>
        </w:tc>
        <w:tc>
          <w:tcPr>
            <w:tcW w:w="1277" w:type="dxa"/>
            <w:noWrap w:val="0"/>
            <w:vAlign w:val="center"/>
          </w:tcPr>
          <w:p w14:paraId="11FD09C7">
            <w:pPr>
              <w:rPr>
                <w:color w:val="auto"/>
                <w:kern w:val="0"/>
                <w:sz w:val="24"/>
                <w:highlight w:val="none"/>
              </w:rPr>
            </w:pPr>
            <w:r>
              <w:rPr>
                <w:rFonts w:hint="eastAsia" w:cs="宋体"/>
                <w:color w:val="auto"/>
                <w:kern w:val="0"/>
                <w:sz w:val="24"/>
                <w:highlight w:val="none"/>
              </w:rPr>
              <w:t>联合体</w:t>
            </w:r>
          </w:p>
        </w:tc>
        <w:tc>
          <w:tcPr>
            <w:tcW w:w="6429" w:type="dxa"/>
            <w:noWrap w:val="0"/>
            <w:vAlign w:val="center"/>
          </w:tcPr>
          <w:p w14:paraId="4A5429B3">
            <w:pPr>
              <w:rPr>
                <w:rFonts w:cs="宋体"/>
                <w:color w:val="auto"/>
                <w:kern w:val="0"/>
                <w:sz w:val="24"/>
                <w:highlight w:val="none"/>
              </w:rPr>
            </w:pPr>
            <w:r>
              <w:rPr>
                <w:rFonts w:hint="eastAsia" w:ascii="宋体" w:hAnsi="宋体"/>
                <w:color w:val="auto"/>
                <w:kern w:val="0"/>
                <w:sz w:val="24"/>
                <w:highlight w:val="none"/>
              </w:rPr>
              <w:t>□</w:t>
            </w:r>
            <w:r>
              <w:rPr>
                <w:rFonts w:hint="eastAsia" w:cs="宋体"/>
                <w:color w:val="auto"/>
                <w:kern w:val="0"/>
                <w:sz w:val="24"/>
                <w:highlight w:val="none"/>
              </w:rPr>
              <w:t xml:space="preserve">接受                </w:t>
            </w:r>
            <w:r>
              <w:rPr>
                <w:rFonts w:hint="eastAsia" w:ascii="宋体" w:hAnsi="宋体"/>
                <w:color w:val="auto"/>
                <w:kern w:val="0"/>
                <w:sz w:val="24"/>
                <w:highlight w:val="none"/>
                <w:lang w:eastAsia="zh-CN"/>
              </w:rPr>
              <w:t>☑</w:t>
            </w:r>
            <w:r>
              <w:rPr>
                <w:rFonts w:hint="eastAsia" w:cs="宋体"/>
                <w:color w:val="auto"/>
                <w:kern w:val="0"/>
                <w:sz w:val="24"/>
                <w:highlight w:val="none"/>
              </w:rPr>
              <w:t>不接受</w:t>
            </w:r>
          </w:p>
        </w:tc>
      </w:tr>
      <w:tr w14:paraId="1553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39F9B560">
            <w:pPr>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10</w:t>
            </w:r>
          </w:p>
        </w:tc>
        <w:tc>
          <w:tcPr>
            <w:tcW w:w="1277" w:type="dxa"/>
            <w:noWrap w:val="0"/>
            <w:vAlign w:val="center"/>
          </w:tcPr>
          <w:p w14:paraId="0D65425F">
            <w:pPr>
              <w:rPr>
                <w:color w:val="auto"/>
                <w:kern w:val="0"/>
                <w:sz w:val="24"/>
                <w:highlight w:val="none"/>
              </w:rPr>
            </w:pPr>
            <w:r>
              <w:rPr>
                <w:rFonts w:hint="eastAsia" w:cs="宋体"/>
                <w:color w:val="auto"/>
                <w:kern w:val="0"/>
                <w:sz w:val="24"/>
                <w:highlight w:val="none"/>
              </w:rPr>
              <w:t>踏勘现场</w:t>
            </w:r>
          </w:p>
        </w:tc>
        <w:tc>
          <w:tcPr>
            <w:tcW w:w="6429" w:type="dxa"/>
            <w:noWrap w:val="0"/>
            <w:vAlign w:val="center"/>
          </w:tcPr>
          <w:p w14:paraId="04D2F2A1">
            <w:pPr>
              <w:rPr>
                <w:color w:val="auto"/>
                <w:kern w:val="0"/>
                <w:sz w:val="24"/>
                <w:highlight w:val="none"/>
              </w:rPr>
            </w:pPr>
            <w:r>
              <w:rPr>
                <w:rFonts w:hint="eastAsia" w:ascii="宋体" w:hAnsi="宋体"/>
                <w:color w:val="auto"/>
                <w:kern w:val="0"/>
                <w:sz w:val="24"/>
                <w:highlight w:val="none"/>
              </w:rPr>
              <w:t>□</w:t>
            </w:r>
            <w:r>
              <w:rPr>
                <w:rFonts w:hint="eastAsia" w:cs="宋体"/>
                <w:color w:val="auto"/>
                <w:kern w:val="0"/>
                <w:sz w:val="24"/>
                <w:highlight w:val="none"/>
              </w:rPr>
              <w:t>集中组织</w:t>
            </w:r>
            <w:r>
              <w:rPr>
                <w:rFonts w:hint="eastAsia"/>
                <w:color w:val="auto"/>
                <w:kern w:val="0"/>
                <w:sz w:val="24"/>
                <w:highlight w:val="none"/>
              </w:rPr>
              <w:t xml:space="preserve">            </w:t>
            </w:r>
            <w:r>
              <w:rPr>
                <w:rFonts w:hint="eastAsia" w:ascii="宋体" w:hAnsi="宋体"/>
                <w:color w:val="auto"/>
                <w:kern w:val="0"/>
                <w:sz w:val="24"/>
                <w:highlight w:val="none"/>
                <w:lang w:eastAsia="zh-CN"/>
              </w:rPr>
              <w:t>☑</w:t>
            </w:r>
            <w:r>
              <w:rPr>
                <w:rFonts w:hint="eastAsia" w:cs="宋体"/>
                <w:color w:val="auto"/>
                <w:kern w:val="0"/>
                <w:sz w:val="24"/>
                <w:highlight w:val="none"/>
              </w:rPr>
              <w:t>不集中组织</w:t>
            </w:r>
          </w:p>
        </w:tc>
      </w:tr>
      <w:tr w14:paraId="0494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5F0D7E53">
            <w:pPr>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11</w:t>
            </w:r>
          </w:p>
        </w:tc>
        <w:tc>
          <w:tcPr>
            <w:tcW w:w="1277" w:type="dxa"/>
            <w:noWrap w:val="0"/>
            <w:vAlign w:val="center"/>
          </w:tcPr>
          <w:p w14:paraId="46BE69C2">
            <w:pPr>
              <w:rPr>
                <w:color w:val="auto"/>
                <w:kern w:val="0"/>
                <w:sz w:val="24"/>
                <w:highlight w:val="none"/>
              </w:rPr>
            </w:pPr>
            <w:r>
              <w:rPr>
                <w:rFonts w:hint="eastAsia" w:cs="宋体"/>
                <w:color w:val="auto"/>
                <w:kern w:val="0"/>
                <w:sz w:val="24"/>
                <w:highlight w:val="none"/>
              </w:rPr>
              <w:t>答疑会</w:t>
            </w:r>
          </w:p>
        </w:tc>
        <w:tc>
          <w:tcPr>
            <w:tcW w:w="6429" w:type="dxa"/>
            <w:noWrap w:val="0"/>
            <w:vAlign w:val="center"/>
          </w:tcPr>
          <w:p w14:paraId="66C6970A">
            <w:pPr>
              <w:rPr>
                <w:color w:val="auto"/>
                <w:kern w:val="0"/>
                <w:sz w:val="24"/>
                <w:highlight w:val="none"/>
              </w:rPr>
            </w:pPr>
            <w:r>
              <w:rPr>
                <w:rFonts w:hint="eastAsia" w:ascii="宋体" w:hAnsi="宋体"/>
                <w:color w:val="auto"/>
                <w:kern w:val="0"/>
                <w:sz w:val="24"/>
                <w:highlight w:val="none"/>
              </w:rPr>
              <w:t>□</w:t>
            </w:r>
            <w:r>
              <w:rPr>
                <w:rFonts w:hint="eastAsia" w:cs="宋体"/>
                <w:color w:val="auto"/>
                <w:kern w:val="0"/>
                <w:sz w:val="24"/>
                <w:highlight w:val="none"/>
              </w:rPr>
              <w:t>集中组织</w:t>
            </w:r>
            <w:r>
              <w:rPr>
                <w:rFonts w:hint="eastAsia"/>
                <w:color w:val="auto"/>
                <w:kern w:val="0"/>
                <w:sz w:val="24"/>
                <w:highlight w:val="none"/>
              </w:rPr>
              <w:t xml:space="preserve">            </w:t>
            </w:r>
            <w:r>
              <w:rPr>
                <w:rFonts w:hint="eastAsia" w:ascii="宋体" w:hAnsi="宋体"/>
                <w:color w:val="auto"/>
                <w:kern w:val="0"/>
                <w:sz w:val="24"/>
                <w:highlight w:val="none"/>
                <w:lang w:eastAsia="zh-CN"/>
              </w:rPr>
              <w:t>☑</w:t>
            </w:r>
            <w:r>
              <w:rPr>
                <w:rFonts w:hint="eastAsia" w:cs="宋体"/>
                <w:color w:val="auto"/>
                <w:kern w:val="0"/>
                <w:sz w:val="24"/>
                <w:highlight w:val="none"/>
              </w:rPr>
              <w:t>不集中组织</w:t>
            </w:r>
          </w:p>
        </w:tc>
      </w:tr>
      <w:tr w14:paraId="4131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6" w:type="dxa"/>
            <w:noWrap w:val="0"/>
            <w:vAlign w:val="center"/>
          </w:tcPr>
          <w:p w14:paraId="23AA8704">
            <w:pPr>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12</w:t>
            </w:r>
          </w:p>
        </w:tc>
        <w:tc>
          <w:tcPr>
            <w:tcW w:w="1277" w:type="dxa"/>
            <w:noWrap w:val="0"/>
            <w:vAlign w:val="center"/>
          </w:tcPr>
          <w:p w14:paraId="2F13A07D">
            <w:pPr>
              <w:rPr>
                <w:color w:val="auto"/>
                <w:kern w:val="0"/>
                <w:sz w:val="24"/>
                <w:highlight w:val="none"/>
              </w:rPr>
            </w:pPr>
            <w:r>
              <w:rPr>
                <w:rFonts w:hint="eastAsia" w:cs="宋体"/>
                <w:color w:val="auto"/>
                <w:kern w:val="0"/>
                <w:sz w:val="24"/>
                <w:highlight w:val="none"/>
              </w:rPr>
              <w:t>分包</w:t>
            </w:r>
          </w:p>
        </w:tc>
        <w:tc>
          <w:tcPr>
            <w:tcW w:w="6429" w:type="dxa"/>
            <w:noWrap w:val="0"/>
            <w:vAlign w:val="center"/>
          </w:tcPr>
          <w:p w14:paraId="21559E91">
            <w:pPr>
              <w:rPr>
                <w:color w:val="auto"/>
                <w:kern w:val="0"/>
                <w:sz w:val="24"/>
                <w:highlight w:val="none"/>
              </w:rPr>
            </w:pPr>
            <w:r>
              <w:rPr>
                <w:rFonts w:hint="eastAsia" w:ascii="宋体" w:hAnsi="宋体"/>
                <w:color w:val="auto"/>
                <w:kern w:val="0"/>
                <w:sz w:val="24"/>
                <w:highlight w:val="none"/>
              </w:rPr>
              <w:t>□</w:t>
            </w:r>
            <w:r>
              <w:rPr>
                <w:rFonts w:hint="eastAsia" w:cs="宋体"/>
                <w:color w:val="auto"/>
                <w:kern w:val="0"/>
                <w:sz w:val="24"/>
                <w:highlight w:val="none"/>
              </w:rPr>
              <w:t>允许</w:t>
            </w:r>
            <w:r>
              <w:rPr>
                <w:rFonts w:hint="eastAsia"/>
                <w:color w:val="auto"/>
                <w:kern w:val="0"/>
                <w:sz w:val="24"/>
                <w:highlight w:val="none"/>
              </w:rPr>
              <w:t xml:space="preserve">                </w:t>
            </w:r>
            <w:r>
              <w:rPr>
                <w:rFonts w:hint="eastAsia" w:ascii="宋体" w:hAnsi="宋体"/>
                <w:color w:val="auto"/>
                <w:kern w:val="0"/>
                <w:sz w:val="24"/>
                <w:highlight w:val="none"/>
                <w:lang w:eastAsia="zh-CN"/>
              </w:rPr>
              <w:t>☑</w:t>
            </w:r>
            <w:r>
              <w:rPr>
                <w:rFonts w:hint="eastAsia" w:cs="宋体"/>
                <w:color w:val="auto"/>
                <w:kern w:val="0"/>
                <w:sz w:val="24"/>
                <w:highlight w:val="none"/>
              </w:rPr>
              <w:t>不允许</w:t>
            </w:r>
          </w:p>
        </w:tc>
      </w:tr>
      <w:tr w14:paraId="73D42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71CDF364">
            <w:pPr>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13</w:t>
            </w:r>
          </w:p>
        </w:tc>
        <w:tc>
          <w:tcPr>
            <w:tcW w:w="1277" w:type="dxa"/>
            <w:noWrap w:val="0"/>
            <w:vAlign w:val="center"/>
          </w:tcPr>
          <w:p w14:paraId="1A23DAEB">
            <w:pPr>
              <w:rPr>
                <w:color w:val="auto"/>
                <w:kern w:val="0"/>
                <w:sz w:val="24"/>
                <w:highlight w:val="none"/>
              </w:rPr>
            </w:pPr>
            <w:r>
              <w:rPr>
                <w:rFonts w:hint="eastAsia" w:cs="宋体"/>
                <w:color w:val="auto"/>
                <w:kern w:val="0"/>
                <w:sz w:val="24"/>
                <w:highlight w:val="none"/>
              </w:rPr>
              <w:t>备选方案</w:t>
            </w:r>
          </w:p>
        </w:tc>
        <w:tc>
          <w:tcPr>
            <w:tcW w:w="6429" w:type="dxa"/>
            <w:noWrap w:val="0"/>
            <w:vAlign w:val="center"/>
          </w:tcPr>
          <w:p w14:paraId="2E592A96">
            <w:pPr>
              <w:rPr>
                <w:color w:val="auto"/>
                <w:kern w:val="0"/>
                <w:sz w:val="24"/>
                <w:highlight w:val="none"/>
              </w:rPr>
            </w:pPr>
            <w:r>
              <w:rPr>
                <w:rFonts w:hint="eastAsia" w:ascii="宋体" w:hAnsi="宋体"/>
                <w:color w:val="auto"/>
                <w:kern w:val="0"/>
                <w:sz w:val="24"/>
                <w:highlight w:val="none"/>
                <w:lang w:eastAsia="zh-CN"/>
              </w:rPr>
              <w:t>□</w:t>
            </w:r>
            <w:r>
              <w:rPr>
                <w:rFonts w:hint="eastAsia" w:cs="宋体"/>
                <w:color w:val="auto"/>
                <w:kern w:val="0"/>
                <w:sz w:val="24"/>
                <w:highlight w:val="none"/>
              </w:rPr>
              <w:t>接受</w:t>
            </w:r>
            <w:r>
              <w:rPr>
                <w:rFonts w:hint="eastAsia"/>
                <w:color w:val="auto"/>
                <w:kern w:val="0"/>
                <w:sz w:val="24"/>
                <w:highlight w:val="none"/>
              </w:rPr>
              <w:t xml:space="preserve">                </w:t>
            </w:r>
            <w:r>
              <w:rPr>
                <w:rFonts w:hint="eastAsia" w:ascii="宋体" w:hAnsi="宋体"/>
                <w:color w:val="auto"/>
                <w:kern w:val="0"/>
                <w:sz w:val="24"/>
                <w:highlight w:val="none"/>
                <w:lang w:eastAsia="zh-CN"/>
              </w:rPr>
              <w:t>☑</w:t>
            </w:r>
            <w:r>
              <w:rPr>
                <w:rFonts w:hint="eastAsia" w:cs="宋体"/>
                <w:color w:val="auto"/>
                <w:kern w:val="0"/>
                <w:sz w:val="24"/>
                <w:highlight w:val="none"/>
              </w:rPr>
              <w:t>不接受</w:t>
            </w:r>
          </w:p>
        </w:tc>
      </w:tr>
      <w:tr w14:paraId="31D2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66B68C12">
            <w:pPr>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14</w:t>
            </w:r>
          </w:p>
        </w:tc>
        <w:tc>
          <w:tcPr>
            <w:tcW w:w="1277" w:type="dxa"/>
            <w:noWrap w:val="0"/>
            <w:vAlign w:val="center"/>
          </w:tcPr>
          <w:p w14:paraId="09220D5E">
            <w:pPr>
              <w:rPr>
                <w:color w:val="auto"/>
                <w:kern w:val="0"/>
                <w:sz w:val="24"/>
                <w:highlight w:val="none"/>
              </w:rPr>
            </w:pPr>
            <w:r>
              <w:rPr>
                <w:rFonts w:hint="eastAsia" w:cs="宋体"/>
                <w:color w:val="auto"/>
                <w:kern w:val="0"/>
                <w:sz w:val="24"/>
                <w:highlight w:val="none"/>
              </w:rPr>
              <w:t>响应文件有效期</w:t>
            </w:r>
          </w:p>
        </w:tc>
        <w:tc>
          <w:tcPr>
            <w:tcW w:w="6429" w:type="dxa"/>
            <w:noWrap w:val="0"/>
            <w:vAlign w:val="center"/>
          </w:tcPr>
          <w:p w14:paraId="3DEEC705">
            <w:pPr>
              <w:rPr>
                <w:color w:val="auto"/>
                <w:kern w:val="0"/>
                <w:sz w:val="24"/>
                <w:highlight w:val="none"/>
              </w:rPr>
            </w:pPr>
            <w:r>
              <w:rPr>
                <w:rFonts w:hint="eastAsia" w:cs="宋体"/>
                <w:color w:val="auto"/>
                <w:kern w:val="0"/>
                <w:sz w:val="24"/>
                <w:highlight w:val="none"/>
              </w:rPr>
              <w:t>递交响应文件之日算起</w:t>
            </w:r>
            <w:r>
              <w:rPr>
                <w:rFonts w:hint="eastAsia"/>
                <w:color w:val="auto"/>
                <w:kern w:val="0"/>
                <w:sz w:val="24"/>
                <w:highlight w:val="none"/>
                <w:u w:val="single"/>
                <w:lang w:val="en-US" w:eastAsia="zh-CN"/>
              </w:rPr>
              <w:t>9</w:t>
            </w:r>
            <w:r>
              <w:rPr>
                <w:rFonts w:hint="eastAsia"/>
                <w:color w:val="auto"/>
                <w:kern w:val="0"/>
                <w:sz w:val="24"/>
                <w:highlight w:val="none"/>
                <w:u w:val="single"/>
              </w:rPr>
              <w:t>0</w:t>
            </w:r>
            <w:r>
              <w:rPr>
                <w:color w:val="auto"/>
                <w:kern w:val="0"/>
                <w:sz w:val="24"/>
                <w:highlight w:val="none"/>
                <w:u w:val="single"/>
              </w:rPr>
              <w:t xml:space="preserve"> </w:t>
            </w:r>
            <w:r>
              <w:rPr>
                <w:rFonts w:hint="eastAsia" w:cs="宋体"/>
                <w:color w:val="auto"/>
                <w:kern w:val="0"/>
                <w:sz w:val="24"/>
                <w:highlight w:val="none"/>
              </w:rPr>
              <w:t>日历日内保持有效。</w:t>
            </w:r>
          </w:p>
        </w:tc>
      </w:tr>
      <w:tr w14:paraId="599B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409015E6">
            <w:pPr>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15</w:t>
            </w:r>
          </w:p>
        </w:tc>
        <w:tc>
          <w:tcPr>
            <w:tcW w:w="1277" w:type="dxa"/>
            <w:noWrap w:val="0"/>
            <w:vAlign w:val="center"/>
          </w:tcPr>
          <w:p w14:paraId="7A3EEC7E">
            <w:pPr>
              <w:rPr>
                <w:color w:val="auto"/>
                <w:kern w:val="0"/>
                <w:sz w:val="24"/>
                <w:highlight w:val="none"/>
              </w:rPr>
            </w:pPr>
            <w:r>
              <w:rPr>
                <w:rFonts w:hint="eastAsia" w:cs="宋体"/>
                <w:color w:val="auto"/>
                <w:kern w:val="0"/>
                <w:sz w:val="24"/>
                <w:highlight w:val="none"/>
              </w:rPr>
              <w:t>报价方式</w:t>
            </w:r>
          </w:p>
        </w:tc>
        <w:tc>
          <w:tcPr>
            <w:tcW w:w="6429" w:type="dxa"/>
            <w:noWrap w:val="0"/>
            <w:vAlign w:val="center"/>
          </w:tcPr>
          <w:p w14:paraId="793C16F6">
            <w:pPr>
              <w:rPr>
                <w:color w:val="auto"/>
                <w:kern w:val="0"/>
                <w:sz w:val="24"/>
                <w:highlight w:val="none"/>
              </w:rPr>
            </w:pPr>
            <w:r>
              <w:rPr>
                <w:rFonts w:hint="eastAsia" w:cs="宋体"/>
                <w:color w:val="auto"/>
                <w:kern w:val="0"/>
                <w:sz w:val="24"/>
                <w:highlight w:val="none"/>
              </w:rPr>
              <w:t>按综合报价方式，即交钥匙工程。最后报价超过采购预算的，其响应文件无效。</w:t>
            </w:r>
          </w:p>
        </w:tc>
      </w:tr>
      <w:tr w14:paraId="20D8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6" w:type="dxa"/>
            <w:noWrap w:val="0"/>
            <w:vAlign w:val="center"/>
          </w:tcPr>
          <w:p w14:paraId="48B53809">
            <w:pPr>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16</w:t>
            </w:r>
          </w:p>
        </w:tc>
        <w:tc>
          <w:tcPr>
            <w:tcW w:w="1277" w:type="dxa"/>
            <w:noWrap w:val="0"/>
            <w:vAlign w:val="center"/>
          </w:tcPr>
          <w:p w14:paraId="7C5D4177">
            <w:pPr>
              <w:pStyle w:val="143"/>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eastAsia="zh-CN"/>
              </w:rPr>
              <w:t>磋商</w:t>
            </w:r>
            <w:r>
              <w:rPr>
                <w:rFonts w:hint="eastAsia" w:ascii="Times New Roman" w:hAnsi="Times New Roman" w:cs="宋体"/>
                <w:color w:val="auto"/>
                <w:sz w:val="24"/>
                <w:szCs w:val="24"/>
                <w:highlight w:val="none"/>
                <w:lang w:val="en-US"/>
              </w:rPr>
              <w:t>小组组成</w:t>
            </w:r>
          </w:p>
        </w:tc>
        <w:tc>
          <w:tcPr>
            <w:tcW w:w="6429" w:type="dxa"/>
            <w:noWrap w:val="0"/>
            <w:vAlign w:val="center"/>
          </w:tcPr>
          <w:p w14:paraId="1CB28C3F">
            <w:pPr>
              <w:pStyle w:val="143"/>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由</w:t>
            </w:r>
            <w:r>
              <w:rPr>
                <w:rFonts w:hint="eastAsia" w:ascii="Times New Roman" w:hAnsi="Times New Roman" w:cs="Times New Roman"/>
                <w:color w:val="auto"/>
                <w:sz w:val="24"/>
                <w:szCs w:val="24"/>
                <w:highlight w:val="none"/>
                <w:u w:val="single"/>
                <w:lang w:val="en-US" w:eastAsia="zh-CN"/>
              </w:rPr>
              <w:t>3</w:t>
            </w:r>
            <w:r>
              <w:rPr>
                <w:rFonts w:hint="eastAsia" w:ascii="Times New Roman" w:hAnsi="Times New Roman" w:cs="宋体"/>
                <w:color w:val="auto"/>
                <w:sz w:val="24"/>
                <w:szCs w:val="24"/>
                <w:highlight w:val="none"/>
                <w:lang w:val="en-US"/>
              </w:rPr>
              <w:t>名评审专家组成，评审专家从专家库中随机抽取。</w:t>
            </w:r>
          </w:p>
        </w:tc>
      </w:tr>
      <w:tr w14:paraId="704C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6" w:type="dxa"/>
            <w:noWrap w:val="0"/>
            <w:vAlign w:val="center"/>
          </w:tcPr>
          <w:p w14:paraId="4856BAD7">
            <w:pPr>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17</w:t>
            </w:r>
          </w:p>
        </w:tc>
        <w:tc>
          <w:tcPr>
            <w:tcW w:w="1277" w:type="dxa"/>
            <w:noWrap w:val="0"/>
            <w:vAlign w:val="center"/>
          </w:tcPr>
          <w:p w14:paraId="72577CD1">
            <w:pPr>
              <w:rPr>
                <w:color w:val="auto"/>
                <w:kern w:val="0"/>
                <w:sz w:val="24"/>
                <w:highlight w:val="none"/>
              </w:rPr>
            </w:pPr>
            <w:r>
              <w:rPr>
                <w:rFonts w:hint="eastAsia" w:cs="宋体"/>
                <w:color w:val="auto"/>
                <w:kern w:val="0"/>
                <w:sz w:val="24"/>
                <w:highlight w:val="none"/>
              </w:rPr>
              <w:t>确定供应商</w:t>
            </w:r>
          </w:p>
        </w:tc>
        <w:tc>
          <w:tcPr>
            <w:tcW w:w="6429" w:type="dxa"/>
            <w:noWrap w:val="0"/>
            <w:vAlign w:val="center"/>
          </w:tcPr>
          <w:p w14:paraId="0F83AE63">
            <w:pPr>
              <w:rPr>
                <w:color w:val="auto"/>
                <w:kern w:val="0"/>
                <w:sz w:val="24"/>
                <w:highlight w:val="none"/>
              </w:rPr>
            </w:pPr>
            <w:r>
              <w:rPr>
                <w:rFonts w:hint="eastAsia" w:cs="宋体"/>
                <w:color w:val="auto"/>
                <w:kern w:val="0"/>
                <w:sz w:val="24"/>
                <w:highlight w:val="none"/>
                <w:lang w:eastAsia="zh-CN"/>
              </w:rPr>
              <w:t>磋商</w:t>
            </w:r>
            <w:r>
              <w:rPr>
                <w:rFonts w:hint="eastAsia" w:cs="宋体"/>
                <w:color w:val="auto"/>
                <w:kern w:val="0"/>
                <w:sz w:val="24"/>
                <w:highlight w:val="none"/>
              </w:rPr>
              <w:t>小组从有意愿参加本次采购活动，且符合相关资格条件的供应商中确定（或由采取采购人和评审专家书面推荐）不少于三家参加谈判。</w:t>
            </w:r>
          </w:p>
        </w:tc>
      </w:tr>
      <w:tr w14:paraId="2D807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816" w:type="dxa"/>
            <w:noWrap w:val="0"/>
            <w:vAlign w:val="center"/>
          </w:tcPr>
          <w:p w14:paraId="1350A751">
            <w:pPr>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18</w:t>
            </w:r>
          </w:p>
        </w:tc>
        <w:tc>
          <w:tcPr>
            <w:tcW w:w="1277" w:type="dxa"/>
            <w:noWrap w:val="0"/>
            <w:vAlign w:val="center"/>
          </w:tcPr>
          <w:p w14:paraId="2103ECCB">
            <w:pPr>
              <w:pStyle w:val="143"/>
              <w:ind w:left="8"/>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评审办法</w:t>
            </w:r>
          </w:p>
        </w:tc>
        <w:tc>
          <w:tcPr>
            <w:tcW w:w="6429" w:type="dxa"/>
            <w:noWrap w:val="0"/>
            <w:vAlign w:val="center"/>
          </w:tcPr>
          <w:p w14:paraId="1349489E">
            <w:pPr>
              <w:pStyle w:val="143"/>
              <w:jc w:val="both"/>
              <w:rPr>
                <w:rFonts w:ascii="Times New Roman" w:hAnsi="Times New Roman" w:cs="Times New Roman"/>
                <w:color w:val="auto"/>
                <w:sz w:val="24"/>
                <w:highlight w:val="none"/>
                <w:lang w:val="en-US"/>
              </w:rPr>
            </w:pPr>
            <w:r>
              <w:rPr>
                <w:rFonts w:ascii="Times New Roman" w:hAnsi="Times New Roman" w:cs="Times New Roman"/>
                <w:color w:val="auto"/>
                <w:sz w:val="24"/>
                <w:highlight w:val="none"/>
                <w:lang w:val="en-US"/>
              </w:rPr>
              <w:t>（1）采用综合评分法。即满分100分，其中商务评议占</w:t>
            </w:r>
            <w:r>
              <w:rPr>
                <w:rFonts w:hint="eastAsia" w:ascii="Times New Roman" w:hAnsi="Times New Roman" w:cs="Times New Roman"/>
                <w:color w:val="auto"/>
                <w:sz w:val="24"/>
                <w:highlight w:val="none"/>
                <w:lang w:val="en-US" w:eastAsia="zh-CN"/>
              </w:rPr>
              <w:t>20</w:t>
            </w:r>
            <w:r>
              <w:rPr>
                <w:rFonts w:ascii="Times New Roman" w:hAnsi="Times New Roman" w:cs="Times New Roman"/>
                <w:color w:val="auto"/>
                <w:sz w:val="24"/>
                <w:highlight w:val="none"/>
                <w:lang w:val="en-US"/>
              </w:rPr>
              <w:t>％，技术服务评议占</w:t>
            </w:r>
            <w:r>
              <w:rPr>
                <w:rFonts w:hint="eastAsia" w:ascii="Times New Roman" w:hAnsi="Times New Roman" w:cs="Times New Roman"/>
                <w:color w:val="auto"/>
                <w:sz w:val="24"/>
                <w:highlight w:val="none"/>
                <w:lang w:val="en-US" w:eastAsia="zh-CN"/>
              </w:rPr>
              <w:t>50</w:t>
            </w:r>
            <w:r>
              <w:rPr>
                <w:rFonts w:ascii="Times New Roman" w:hAnsi="Times New Roman" w:cs="Times New Roman"/>
                <w:color w:val="auto"/>
                <w:sz w:val="24"/>
                <w:highlight w:val="none"/>
                <w:lang w:val="en-US"/>
              </w:rPr>
              <w:t>％，价格评议占</w:t>
            </w:r>
            <w:r>
              <w:rPr>
                <w:rFonts w:hint="eastAsia" w:ascii="Times New Roman" w:hAnsi="Times New Roman" w:cs="Times New Roman"/>
                <w:color w:val="auto"/>
                <w:sz w:val="24"/>
                <w:highlight w:val="none"/>
                <w:lang w:val="en-US" w:eastAsia="zh-CN"/>
              </w:rPr>
              <w:t>30</w:t>
            </w:r>
            <w:r>
              <w:rPr>
                <w:rFonts w:ascii="Times New Roman" w:hAnsi="Times New Roman" w:cs="Times New Roman"/>
                <w:color w:val="auto"/>
                <w:sz w:val="24"/>
                <w:highlight w:val="none"/>
                <w:lang w:val="en-US"/>
              </w:rPr>
              <w:t>%。</w:t>
            </w:r>
          </w:p>
          <w:p w14:paraId="1BB4966D">
            <w:pPr>
              <w:pStyle w:val="143"/>
              <w:jc w:val="both"/>
              <w:rPr>
                <w:rFonts w:hint="eastAsia" w:ascii="Times New Roman" w:hAnsi="Times New Roman" w:eastAsia="宋体" w:cs="Times New Roman"/>
                <w:color w:val="auto"/>
                <w:sz w:val="24"/>
                <w:szCs w:val="24"/>
                <w:highlight w:val="none"/>
                <w:lang w:val="en-US" w:eastAsia="zh-CN"/>
              </w:rPr>
            </w:pPr>
            <w:r>
              <w:rPr>
                <w:rFonts w:ascii="Times New Roman" w:hAnsi="Times New Roman" w:cs="Times New Roman"/>
                <w:color w:val="auto"/>
                <w:sz w:val="24"/>
                <w:highlight w:val="none"/>
                <w:lang w:val="en-US"/>
              </w:rPr>
              <w:t>（2）磋商</w:t>
            </w:r>
            <w:r>
              <w:rPr>
                <w:rFonts w:ascii="Times New Roman" w:hAnsi="Times New Roman" w:cs="Times New Roman"/>
                <w:color w:val="auto"/>
                <w:sz w:val="24"/>
                <w:highlight w:val="none"/>
              </w:rPr>
              <w:t>小组从质量和服务均能满足采购文件实质性要求的供应商中，按照综合得分由高到低的顺序提出3名以上成交候选人，也可按事先授权直接确定成交供应商，并编写评审报告。当出现两个及以上相同最高分时，磋商小组按照最后报价由低到高确定评审结果排序；得分相同，且最后报价也相同的，磋商小组按技术优劣或投票确定评审结果排序</w:t>
            </w:r>
            <w:r>
              <w:rPr>
                <w:rFonts w:hint="eastAsia" w:ascii="Times New Roman" w:hAnsi="Times New Roman" w:cs="Times New Roman"/>
                <w:color w:val="auto"/>
                <w:sz w:val="24"/>
                <w:highlight w:val="none"/>
                <w:lang w:eastAsia="zh-CN"/>
              </w:rPr>
              <w:t>。</w:t>
            </w:r>
          </w:p>
        </w:tc>
      </w:tr>
      <w:tr w14:paraId="2B36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816" w:type="dxa"/>
            <w:noWrap w:val="0"/>
            <w:vAlign w:val="center"/>
          </w:tcPr>
          <w:p w14:paraId="7CBB2ABC">
            <w:pPr>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19</w:t>
            </w:r>
          </w:p>
        </w:tc>
        <w:tc>
          <w:tcPr>
            <w:tcW w:w="1277" w:type="dxa"/>
            <w:noWrap w:val="0"/>
            <w:vAlign w:val="center"/>
          </w:tcPr>
          <w:p w14:paraId="69173264">
            <w:pPr>
              <w:pStyle w:val="143"/>
              <w:jc w:val="both"/>
              <w:rPr>
                <w:rFonts w:ascii="Times New Roman" w:hAnsi="Times New Roman" w:cs="Times New Roman"/>
                <w:color w:val="auto"/>
                <w:highlight w:val="none"/>
                <w:lang w:val="en-US"/>
              </w:rPr>
            </w:pPr>
            <w:r>
              <w:rPr>
                <w:rFonts w:ascii="Times New Roman" w:hAnsi="Times New Roman" w:cs="Times New Roman"/>
                <w:color w:val="auto"/>
                <w:sz w:val="24"/>
                <w:szCs w:val="24"/>
                <w:highlight w:val="none"/>
                <w:lang w:val="en-US"/>
              </w:rPr>
              <w:t>时间和地点</w:t>
            </w:r>
          </w:p>
        </w:tc>
        <w:tc>
          <w:tcPr>
            <w:tcW w:w="6429" w:type="dxa"/>
            <w:noWrap w:val="0"/>
            <w:vAlign w:val="center"/>
          </w:tcPr>
          <w:p w14:paraId="2219F026">
            <w:pPr>
              <w:pStyle w:val="143"/>
              <w:jc w:val="both"/>
              <w:rPr>
                <w:rFonts w:ascii="Times New Roman" w:hAnsi="Times New Roman" w:cs="Times New Roman"/>
                <w:color w:val="auto"/>
                <w:sz w:val="24"/>
                <w:szCs w:val="24"/>
                <w:highlight w:val="none"/>
                <w:lang w:val="en-US"/>
              </w:rPr>
            </w:pPr>
            <w:r>
              <w:rPr>
                <w:rFonts w:ascii="Times New Roman" w:hAnsi="Times New Roman" w:cs="Times New Roman"/>
                <w:color w:val="auto"/>
                <w:sz w:val="24"/>
                <w:szCs w:val="24"/>
                <w:highlight w:val="none"/>
                <w:lang w:val="en-US"/>
              </w:rPr>
              <w:t>（1）时间：</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2025年</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6</w:t>
            </w:r>
            <w:r>
              <w:rPr>
                <w:rFonts w:hint="eastAsia" w:asciiTheme="minorEastAsia" w:hAnsiTheme="minorEastAsia" w:cstheme="minorEastAsia"/>
                <w:b w:val="0"/>
                <w:bCs/>
                <w:i w:val="0"/>
                <w:caps w:val="0"/>
                <w:color w:val="auto"/>
                <w:spacing w:val="0"/>
                <w:sz w:val="24"/>
                <w:szCs w:val="24"/>
                <w:highlight w:val="none"/>
                <w:shd w:val="clear" w:fill="FFFFFF"/>
                <w:lang w:val="en-US" w:eastAsia="zh-CN"/>
              </w:rPr>
              <w:t>月 3日</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9时30分</w:t>
            </w:r>
            <w:r>
              <w:rPr>
                <w:rFonts w:hint="eastAsia" w:asciiTheme="minorEastAsia" w:hAnsiTheme="minorEastAsia" w:eastAsiaTheme="minorEastAsia" w:cstheme="minorEastAsia"/>
                <w:i w:val="0"/>
                <w:caps w:val="0"/>
                <w:color w:val="auto"/>
                <w:spacing w:val="0"/>
                <w:sz w:val="24"/>
                <w:szCs w:val="24"/>
                <w:highlight w:val="none"/>
                <w:shd w:val="clear" w:fill="FFFFFF"/>
              </w:rPr>
              <w:t>（北京时间）</w:t>
            </w:r>
          </w:p>
          <w:p w14:paraId="720AB02C">
            <w:pPr>
              <w:pStyle w:val="143"/>
              <w:spacing w:before="7"/>
              <w:ind w:left="480" w:right="96" w:hanging="480" w:hangingChars="200"/>
              <w:jc w:val="both"/>
              <w:rPr>
                <w:rFonts w:hint="eastAsia" w:ascii="Times New Roman" w:hAnsi="Times New Roman" w:eastAsia="宋体" w:cs="Times New Roman"/>
                <w:color w:val="auto"/>
                <w:sz w:val="24"/>
                <w:szCs w:val="24"/>
                <w:highlight w:val="none"/>
                <w:lang w:val="en-US" w:eastAsia="zh-CN"/>
              </w:rPr>
            </w:pPr>
            <w:r>
              <w:rPr>
                <w:rFonts w:ascii="Times New Roman" w:hAnsi="Times New Roman" w:cs="Times New Roman"/>
                <w:color w:val="auto"/>
                <w:sz w:val="24"/>
                <w:szCs w:val="24"/>
                <w:highlight w:val="none"/>
                <w:lang w:val="en-US"/>
              </w:rPr>
              <w:t>（2）地点：</w:t>
            </w:r>
            <w:r>
              <w:rPr>
                <w:rFonts w:hint="eastAsia" w:ascii="Times New Roman" w:hAnsi="Times New Roman" w:cs="Times New Roman"/>
                <w:color w:val="auto"/>
                <w:sz w:val="24"/>
                <w:szCs w:val="24"/>
                <w:highlight w:val="none"/>
                <w:lang w:val="en-US"/>
              </w:rPr>
              <w:t>洪湖市新堤茅江大道兴业小区103号门面洪湖市建坤工程咨询有限公司评标室</w:t>
            </w:r>
          </w:p>
        </w:tc>
      </w:tr>
      <w:tr w14:paraId="7E345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3505DA3B">
            <w:pPr>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20</w:t>
            </w:r>
          </w:p>
        </w:tc>
        <w:tc>
          <w:tcPr>
            <w:tcW w:w="1277" w:type="dxa"/>
            <w:noWrap w:val="0"/>
            <w:vAlign w:val="center"/>
          </w:tcPr>
          <w:p w14:paraId="3AC67073">
            <w:pPr>
              <w:pStyle w:val="143"/>
              <w:jc w:val="both"/>
              <w:rPr>
                <w:rFonts w:ascii="Times New Roman" w:hAnsi="Times New Roman" w:cs="Times New Roman"/>
                <w:color w:val="auto"/>
                <w:sz w:val="24"/>
                <w:szCs w:val="24"/>
                <w:highlight w:val="none"/>
                <w:lang w:val="en-US"/>
              </w:rPr>
            </w:pPr>
            <w:r>
              <w:rPr>
                <w:rFonts w:hint="eastAsia"/>
                <w:bCs/>
                <w:color w:val="auto"/>
                <w:sz w:val="24"/>
                <w:highlight w:val="none"/>
              </w:rPr>
              <w:t>落实政府采购政策</w:t>
            </w:r>
          </w:p>
        </w:tc>
        <w:tc>
          <w:tcPr>
            <w:tcW w:w="6429" w:type="dxa"/>
            <w:noWrap w:val="0"/>
            <w:vAlign w:val="center"/>
          </w:tcPr>
          <w:p w14:paraId="66F33A90">
            <w:pPr>
              <w:ind w:left="480" w:hanging="480" w:hangingChars="200"/>
              <w:rPr>
                <w:rFonts w:eastAsia="宋体"/>
                <w:color w:val="auto"/>
                <w:kern w:val="0"/>
                <w:sz w:val="24"/>
                <w:highlight w:val="none"/>
              </w:rPr>
            </w:pPr>
            <w:r>
              <w:rPr>
                <w:rFonts w:eastAsia="宋体"/>
                <w:color w:val="auto"/>
                <w:kern w:val="0"/>
                <w:sz w:val="24"/>
                <w:highlight w:val="none"/>
              </w:rPr>
              <w:t>（1）是否专门面向中小企业、监狱企业、残疾人福利性单位：</w:t>
            </w:r>
            <w:r>
              <w:rPr>
                <w:rFonts w:hint="eastAsia"/>
                <w:color w:val="auto"/>
                <w:kern w:val="0"/>
                <w:sz w:val="24"/>
                <w:highlight w:val="none"/>
                <w:lang w:val="en-US" w:eastAsia="zh-CN"/>
              </w:rPr>
              <w:t>是</w:t>
            </w:r>
            <w:r>
              <w:rPr>
                <w:rFonts w:eastAsia="宋体"/>
                <w:color w:val="auto"/>
                <w:kern w:val="0"/>
                <w:sz w:val="24"/>
                <w:highlight w:val="none"/>
              </w:rPr>
              <w:t>。</w:t>
            </w:r>
          </w:p>
          <w:p w14:paraId="6BF59B0D">
            <w:pPr>
              <w:ind w:left="480" w:hanging="480" w:hangingChars="200"/>
              <w:rPr>
                <w:rFonts w:eastAsia="宋体"/>
                <w:color w:val="auto"/>
                <w:kern w:val="0"/>
                <w:sz w:val="24"/>
                <w:highlight w:val="none"/>
              </w:rPr>
            </w:pPr>
            <w:r>
              <w:rPr>
                <w:rFonts w:hint="eastAsia" w:eastAsia="宋体"/>
                <w:color w:val="auto"/>
                <w:kern w:val="0"/>
                <w:sz w:val="24"/>
                <w:highlight w:val="none"/>
              </w:rPr>
              <w:t>（2）</w:t>
            </w:r>
            <w:r>
              <w:rPr>
                <w:rFonts w:eastAsia="宋体"/>
                <w:color w:val="auto"/>
                <w:kern w:val="0"/>
                <w:sz w:val="24"/>
                <w:highlight w:val="none"/>
              </w:rPr>
              <w:t>所属行业：其他未列明行业。</w:t>
            </w:r>
          </w:p>
          <w:p w14:paraId="0636C1E7">
            <w:pPr>
              <w:pStyle w:val="143"/>
              <w:ind w:left="278" w:hanging="278" w:hangingChars="116"/>
              <w:jc w:val="both"/>
              <w:rPr>
                <w:rFonts w:ascii="Times New Roman" w:hAnsi="Times New Roman" w:cs="Times New Roman"/>
                <w:color w:val="auto"/>
                <w:sz w:val="24"/>
                <w:szCs w:val="24"/>
                <w:highlight w:val="none"/>
                <w:lang w:val="en-US"/>
              </w:rPr>
            </w:pPr>
            <w:r>
              <w:rPr>
                <w:rFonts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rPr>
              <w:t>3</w:t>
            </w:r>
            <w:r>
              <w:rPr>
                <w:rFonts w:ascii="Times New Roman" w:hAnsi="Times New Roman" w:cs="Times New Roman"/>
                <w:color w:val="auto"/>
                <w:sz w:val="24"/>
                <w:szCs w:val="24"/>
                <w:highlight w:val="none"/>
                <w:lang w:val="en-US"/>
              </w:rPr>
              <w:t>）中小企业划分</w:t>
            </w:r>
            <w:r>
              <w:rPr>
                <w:rFonts w:hint="eastAsia" w:ascii="Times New Roman" w:hAnsi="Times New Roman" w:cs="Times New Roman"/>
                <w:color w:val="auto"/>
                <w:sz w:val="24"/>
                <w:szCs w:val="24"/>
                <w:highlight w:val="none"/>
                <w:lang w:val="en-US"/>
              </w:rPr>
              <w:t>：国务院客户端和工业和信息化部网站上均有小程序链接。</w:t>
            </w:r>
          </w:p>
        </w:tc>
      </w:tr>
      <w:tr w14:paraId="73DC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4588B44E">
            <w:pPr>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21</w:t>
            </w:r>
          </w:p>
        </w:tc>
        <w:tc>
          <w:tcPr>
            <w:tcW w:w="1277" w:type="dxa"/>
            <w:noWrap w:val="0"/>
            <w:vAlign w:val="center"/>
          </w:tcPr>
          <w:p w14:paraId="368FF489">
            <w:pPr>
              <w:pStyle w:val="143"/>
              <w:jc w:val="both"/>
              <w:rPr>
                <w:bCs/>
                <w:color w:val="auto"/>
                <w:sz w:val="24"/>
                <w:highlight w:val="none"/>
              </w:rPr>
            </w:pPr>
            <w:r>
              <w:rPr>
                <w:rFonts w:hint="eastAsia"/>
                <w:bCs/>
                <w:color w:val="auto"/>
                <w:sz w:val="24"/>
                <w:highlight w:val="none"/>
              </w:rPr>
              <w:t>确定成交供应商</w:t>
            </w:r>
          </w:p>
        </w:tc>
        <w:tc>
          <w:tcPr>
            <w:tcW w:w="6429" w:type="dxa"/>
            <w:noWrap w:val="0"/>
            <w:vAlign w:val="center"/>
          </w:tcPr>
          <w:p w14:paraId="1CE150AD">
            <w:pPr>
              <w:pStyle w:val="143"/>
              <w:jc w:val="both"/>
              <w:rPr>
                <w:rFonts w:ascii="Times New Roman" w:hAnsi="Times New Roman" w:cs="Times New Roman"/>
                <w:color w:val="auto"/>
                <w:kern w:val="0"/>
                <w:sz w:val="24"/>
                <w:szCs w:val="24"/>
                <w:highlight w:val="none"/>
                <w:lang w:val="en-US" w:eastAsia="zh-CN" w:bidi="ar-SA"/>
              </w:rPr>
            </w:pPr>
            <w:r>
              <w:rPr>
                <w:rFonts w:ascii="Times New Roman" w:hAnsi="Times New Roman" w:cs="Times New Roman"/>
                <w:bCs/>
                <w:color w:val="auto"/>
                <w:sz w:val="24"/>
                <w:szCs w:val="24"/>
                <w:highlight w:val="none"/>
              </w:rPr>
              <w:t>采购人从磋商小组提出的成交候选供应商中，按照排序由高到低的顺序，确定成交供应商</w:t>
            </w:r>
            <w:r>
              <w:rPr>
                <w:rFonts w:ascii="Times New Roman" w:hAnsi="Times New Roman" w:cs="Times New Roman"/>
                <w:color w:val="auto"/>
                <w:sz w:val="24"/>
                <w:szCs w:val="24"/>
                <w:highlight w:val="none"/>
                <w:lang w:val="en-US"/>
              </w:rPr>
              <w:t>。</w:t>
            </w:r>
          </w:p>
        </w:tc>
      </w:tr>
      <w:tr w14:paraId="376D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46E52787">
            <w:pPr>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22</w:t>
            </w:r>
          </w:p>
        </w:tc>
        <w:tc>
          <w:tcPr>
            <w:tcW w:w="1277" w:type="dxa"/>
            <w:noWrap w:val="0"/>
            <w:vAlign w:val="center"/>
          </w:tcPr>
          <w:p w14:paraId="7B749575">
            <w:pPr>
              <w:wordWrap w:val="0"/>
              <w:spacing w:line="360" w:lineRule="auto"/>
              <w:jc w:val="center"/>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质疑联系方式</w:t>
            </w:r>
          </w:p>
        </w:tc>
        <w:tc>
          <w:tcPr>
            <w:tcW w:w="6429" w:type="dxa"/>
            <w:noWrap w:val="0"/>
            <w:vAlign w:val="center"/>
          </w:tcPr>
          <w:p w14:paraId="1768DE1A">
            <w:pPr>
              <w:pStyle w:val="2"/>
              <w:wordWrap w:val="0"/>
              <w:spacing w:line="360" w:lineRule="auto"/>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联系人：周丽  电话：13277333179</w:t>
            </w:r>
          </w:p>
          <w:p w14:paraId="0EC2B873">
            <w:pPr>
              <w:pStyle w:val="2"/>
              <w:wordWrap w:val="0"/>
              <w:spacing w:line="360" w:lineRule="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地址：洪湖市新堤茅江大道兴业小区103号门面洪湖市建坤工程咨询有限公司</w:t>
            </w:r>
          </w:p>
        </w:tc>
      </w:tr>
    </w:tbl>
    <w:p w14:paraId="23510E00">
      <w:pPr>
        <w:spacing w:line="440" w:lineRule="exact"/>
        <w:ind w:firstLine="480" w:firstLineChars="200"/>
        <w:rPr>
          <w:rFonts w:ascii="Times New Roman" w:hAnsi="Times New Roman" w:eastAsia="黑体"/>
          <w:bCs/>
          <w:color w:val="auto"/>
          <w:sz w:val="24"/>
          <w:szCs w:val="24"/>
          <w:highlight w:val="none"/>
        </w:rPr>
      </w:pPr>
    </w:p>
    <w:p w14:paraId="20FE3812">
      <w:pPr>
        <w:spacing w:line="440" w:lineRule="exact"/>
        <w:ind w:firstLine="480" w:firstLineChars="200"/>
        <w:rPr>
          <w:rFonts w:ascii="Times New Roman" w:hAnsi="Times New Roman" w:eastAsia="黑体"/>
          <w:bCs/>
          <w:color w:val="auto"/>
          <w:sz w:val="24"/>
          <w:szCs w:val="24"/>
          <w:highlight w:val="none"/>
        </w:rPr>
      </w:pPr>
    </w:p>
    <w:p w14:paraId="089E6AF0">
      <w:pPr>
        <w:spacing w:line="440" w:lineRule="exact"/>
        <w:ind w:firstLine="480" w:firstLineChars="200"/>
        <w:rPr>
          <w:rFonts w:ascii="Times New Roman" w:hAnsi="Times New Roman" w:eastAsia="黑体"/>
          <w:bCs/>
          <w:color w:val="auto"/>
          <w:sz w:val="24"/>
          <w:szCs w:val="24"/>
          <w:highlight w:val="none"/>
        </w:rPr>
      </w:pPr>
    </w:p>
    <w:p w14:paraId="15C2E2E1">
      <w:pPr>
        <w:spacing w:line="440" w:lineRule="exact"/>
        <w:ind w:firstLine="480" w:firstLineChars="200"/>
        <w:rPr>
          <w:rFonts w:ascii="Times New Roman" w:hAnsi="Times New Roman" w:eastAsia="黑体"/>
          <w:bCs/>
          <w:color w:val="auto"/>
          <w:sz w:val="24"/>
          <w:szCs w:val="24"/>
          <w:highlight w:val="none"/>
        </w:rPr>
      </w:pPr>
    </w:p>
    <w:p w14:paraId="2898BD96">
      <w:pPr>
        <w:spacing w:line="440" w:lineRule="exact"/>
        <w:ind w:firstLine="480" w:firstLineChars="200"/>
        <w:rPr>
          <w:rFonts w:ascii="Times New Roman" w:hAnsi="Times New Roman" w:eastAsia="黑体"/>
          <w:bCs/>
          <w:color w:val="auto"/>
          <w:sz w:val="24"/>
          <w:szCs w:val="24"/>
          <w:highlight w:val="none"/>
        </w:rPr>
      </w:pPr>
    </w:p>
    <w:p w14:paraId="637BE0B7">
      <w:pPr>
        <w:widowControl/>
        <w:jc w:val="left"/>
        <w:rPr>
          <w:rFonts w:eastAsia="黑体"/>
          <w:bCs/>
          <w:color w:val="auto"/>
          <w:sz w:val="24"/>
          <w:highlight w:val="none"/>
        </w:rPr>
      </w:pPr>
    </w:p>
    <w:p w14:paraId="00594FC0">
      <w:pPr>
        <w:widowControl/>
        <w:jc w:val="left"/>
        <w:rPr>
          <w:rFonts w:eastAsia="黑体"/>
          <w:bCs/>
          <w:color w:val="auto"/>
          <w:sz w:val="24"/>
          <w:highlight w:val="none"/>
        </w:rPr>
      </w:pPr>
    </w:p>
    <w:p w14:paraId="093E5182">
      <w:pPr>
        <w:widowControl/>
        <w:jc w:val="left"/>
        <w:rPr>
          <w:rFonts w:eastAsia="黑体"/>
          <w:bCs/>
          <w:color w:val="auto"/>
          <w:sz w:val="24"/>
          <w:highlight w:val="none"/>
        </w:rPr>
      </w:pPr>
    </w:p>
    <w:p w14:paraId="6AC924CC">
      <w:pPr>
        <w:widowControl/>
        <w:jc w:val="left"/>
        <w:rPr>
          <w:rFonts w:eastAsia="黑体"/>
          <w:bCs/>
          <w:color w:val="auto"/>
          <w:sz w:val="24"/>
          <w:highlight w:val="none"/>
        </w:rPr>
      </w:pPr>
    </w:p>
    <w:p w14:paraId="208175E9">
      <w:pPr>
        <w:widowControl/>
        <w:jc w:val="left"/>
        <w:rPr>
          <w:rFonts w:eastAsia="黑体"/>
          <w:bCs/>
          <w:color w:val="auto"/>
          <w:sz w:val="24"/>
          <w:highlight w:val="none"/>
        </w:rPr>
      </w:pPr>
    </w:p>
    <w:p w14:paraId="451985AF">
      <w:pPr>
        <w:widowControl/>
        <w:jc w:val="left"/>
        <w:rPr>
          <w:rFonts w:eastAsia="黑体"/>
          <w:bCs/>
          <w:color w:val="auto"/>
          <w:sz w:val="24"/>
          <w:highlight w:val="none"/>
        </w:rPr>
      </w:pPr>
    </w:p>
    <w:p w14:paraId="360311CA">
      <w:pPr>
        <w:widowControl/>
        <w:jc w:val="left"/>
        <w:rPr>
          <w:rFonts w:eastAsia="黑体"/>
          <w:bCs/>
          <w:color w:val="auto"/>
          <w:sz w:val="24"/>
          <w:highlight w:val="none"/>
        </w:rPr>
      </w:pPr>
    </w:p>
    <w:p w14:paraId="786F45DD">
      <w:pPr>
        <w:widowControl/>
        <w:jc w:val="left"/>
        <w:rPr>
          <w:rFonts w:eastAsia="黑体"/>
          <w:bCs/>
          <w:color w:val="auto"/>
          <w:sz w:val="24"/>
          <w:highlight w:val="none"/>
        </w:rPr>
      </w:pPr>
    </w:p>
    <w:p w14:paraId="081EF1A7">
      <w:pPr>
        <w:widowControl/>
        <w:jc w:val="left"/>
        <w:rPr>
          <w:rFonts w:eastAsia="黑体"/>
          <w:bCs/>
          <w:color w:val="auto"/>
          <w:sz w:val="24"/>
          <w:highlight w:val="none"/>
        </w:rPr>
      </w:pPr>
    </w:p>
    <w:p w14:paraId="1F454B8F">
      <w:pPr>
        <w:widowControl/>
        <w:jc w:val="left"/>
        <w:rPr>
          <w:rFonts w:eastAsia="黑体"/>
          <w:bCs/>
          <w:color w:val="auto"/>
          <w:sz w:val="24"/>
          <w:highlight w:val="none"/>
        </w:rPr>
      </w:pPr>
    </w:p>
    <w:p w14:paraId="19EA32C5">
      <w:pPr>
        <w:widowControl/>
        <w:jc w:val="left"/>
        <w:rPr>
          <w:rFonts w:eastAsia="黑体"/>
          <w:bCs/>
          <w:color w:val="auto"/>
          <w:sz w:val="24"/>
          <w:highlight w:val="none"/>
        </w:rPr>
      </w:pPr>
    </w:p>
    <w:p w14:paraId="02663DA5">
      <w:pPr>
        <w:widowControl/>
        <w:jc w:val="left"/>
        <w:rPr>
          <w:rFonts w:eastAsia="黑体"/>
          <w:bCs/>
          <w:color w:val="auto"/>
          <w:sz w:val="24"/>
          <w:highlight w:val="none"/>
        </w:rPr>
      </w:pPr>
    </w:p>
    <w:p w14:paraId="4846FA99">
      <w:pPr>
        <w:widowControl/>
        <w:jc w:val="left"/>
        <w:rPr>
          <w:rFonts w:eastAsia="黑体"/>
          <w:bCs/>
          <w:color w:val="auto"/>
          <w:sz w:val="24"/>
          <w:highlight w:val="none"/>
        </w:rPr>
      </w:pPr>
    </w:p>
    <w:p w14:paraId="0A53C26C">
      <w:pPr>
        <w:widowControl/>
        <w:jc w:val="left"/>
        <w:rPr>
          <w:rFonts w:eastAsia="黑体"/>
          <w:bCs/>
          <w:color w:val="auto"/>
          <w:sz w:val="24"/>
          <w:highlight w:val="none"/>
        </w:rPr>
      </w:pPr>
    </w:p>
    <w:p w14:paraId="45E1BABE">
      <w:pPr>
        <w:widowControl/>
        <w:jc w:val="left"/>
        <w:rPr>
          <w:rFonts w:eastAsia="黑体"/>
          <w:bCs/>
          <w:color w:val="auto"/>
          <w:sz w:val="24"/>
          <w:highlight w:val="none"/>
        </w:rPr>
      </w:pPr>
    </w:p>
    <w:p w14:paraId="162A5EA8">
      <w:pPr>
        <w:widowControl/>
        <w:jc w:val="left"/>
        <w:rPr>
          <w:rFonts w:eastAsia="黑体"/>
          <w:bCs/>
          <w:color w:val="auto"/>
          <w:sz w:val="24"/>
          <w:highlight w:val="none"/>
        </w:rPr>
      </w:pPr>
    </w:p>
    <w:p w14:paraId="352B44DD">
      <w:pPr>
        <w:pStyle w:val="29"/>
        <w:rPr>
          <w:rFonts w:eastAsia="黑体"/>
          <w:bCs/>
          <w:color w:val="auto"/>
          <w:sz w:val="24"/>
          <w:highlight w:val="none"/>
        </w:rPr>
      </w:pPr>
    </w:p>
    <w:p w14:paraId="06A1D185">
      <w:pPr>
        <w:pStyle w:val="29"/>
        <w:rPr>
          <w:rFonts w:eastAsia="黑体"/>
          <w:bCs/>
          <w:color w:val="auto"/>
          <w:sz w:val="24"/>
          <w:highlight w:val="none"/>
        </w:rPr>
      </w:pPr>
    </w:p>
    <w:p w14:paraId="3D874635">
      <w:pPr>
        <w:widowControl/>
        <w:jc w:val="left"/>
        <w:rPr>
          <w:rFonts w:eastAsia="黑体"/>
          <w:bCs/>
          <w:color w:val="auto"/>
          <w:sz w:val="24"/>
          <w:highlight w:val="none"/>
        </w:rPr>
      </w:pPr>
    </w:p>
    <w:p w14:paraId="3EB3A2F9">
      <w:pPr>
        <w:pStyle w:val="2"/>
      </w:pPr>
    </w:p>
    <w:p w14:paraId="6C23AF36">
      <w:pPr>
        <w:spacing w:line="440" w:lineRule="exact"/>
        <w:ind w:firstLine="480" w:firstLineChars="200"/>
        <w:rPr>
          <w:rFonts w:ascii="Times New Roman" w:hAnsi="Times New Roman" w:eastAsia="黑体"/>
          <w:bCs/>
          <w:color w:val="auto"/>
          <w:sz w:val="24"/>
          <w:szCs w:val="24"/>
          <w:highlight w:val="none"/>
        </w:rPr>
      </w:pPr>
      <w:r>
        <w:rPr>
          <w:rFonts w:ascii="Times New Roman" w:hAnsi="Times New Roman" w:eastAsia="黑体"/>
          <w:bCs/>
          <w:color w:val="auto"/>
          <w:sz w:val="24"/>
          <w:szCs w:val="24"/>
          <w:highlight w:val="none"/>
        </w:rPr>
        <w:t>一、总</w:t>
      </w:r>
      <w:r>
        <w:rPr>
          <w:rFonts w:hint="eastAsia" w:ascii="Times New Roman" w:hAnsi="Times New Roman" w:eastAsia="黑体"/>
          <w:bCs/>
          <w:color w:val="auto"/>
          <w:sz w:val="24"/>
          <w:szCs w:val="24"/>
          <w:highlight w:val="none"/>
        </w:rPr>
        <w:t xml:space="preserve">  </w:t>
      </w:r>
      <w:r>
        <w:rPr>
          <w:rFonts w:ascii="Times New Roman" w:hAnsi="Times New Roman" w:eastAsia="黑体"/>
          <w:bCs/>
          <w:color w:val="auto"/>
          <w:sz w:val="24"/>
          <w:szCs w:val="24"/>
          <w:highlight w:val="none"/>
        </w:rPr>
        <w:t>则</w:t>
      </w:r>
    </w:p>
    <w:p w14:paraId="7F680C18">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w:t>
      </w:r>
      <w:r>
        <w:rPr>
          <w:rFonts w:ascii="宋体" w:hAnsi="宋体"/>
          <w:color w:val="auto"/>
          <w:sz w:val="24"/>
          <w:szCs w:val="24"/>
          <w:highlight w:val="none"/>
        </w:rPr>
        <w:t>.</w:t>
      </w:r>
      <w:r>
        <w:rPr>
          <w:rFonts w:ascii="Times New Roman" w:hAnsi="Times New Roman"/>
          <w:bCs/>
          <w:color w:val="auto"/>
          <w:sz w:val="24"/>
          <w:szCs w:val="24"/>
          <w:highlight w:val="none"/>
        </w:rPr>
        <w:t>适用范围</w:t>
      </w:r>
    </w:p>
    <w:p w14:paraId="6D61A5ED">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w:t>
      </w:r>
      <w:r>
        <w:rPr>
          <w:rFonts w:ascii="宋体" w:hAnsi="宋体"/>
          <w:color w:val="auto"/>
          <w:sz w:val="24"/>
          <w:szCs w:val="24"/>
          <w:highlight w:val="none"/>
        </w:rPr>
        <w:t>.</w:t>
      </w:r>
      <w:r>
        <w:rPr>
          <w:rFonts w:ascii="Times New Roman" w:hAnsi="Times New Roman"/>
          <w:bCs/>
          <w:color w:val="auto"/>
          <w:sz w:val="24"/>
          <w:szCs w:val="24"/>
          <w:highlight w:val="none"/>
        </w:rPr>
        <w:t>1</w:t>
      </w:r>
      <w:r>
        <w:rPr>
          <w:rFonts w:hint="eastAsia" w:ascii="Times New Roman" w:hAnsi="Times New Roman"/>
          <w:bCs/>
          <w:color w:val="auto"/>
          <w:sz w:val="24"/>
          <w:szCs w:val="24"/>
          <w:highlight w:val="none"/>
        </w:rPr>
        <w:t>本文件仅适用于本文件中所叙述的</w:t>
      </w:r>
      <w:r>
        <w:rPr>
          <w:rFonts w:hint="eastAsia" w:ascii="Times New Roman" w:hAnsi="Times New Roman"/>
          <w:bCs/>
          <w:color w:val="auto"/>
          <w:sz w:val="24"/>
          <w:szCs w:val="24"/>
          <w:highlight w:val="none"/>
          <w:lang w:eastAsia="zh-CN"/>
        </w:rPr>
        <w:t>服务</w:t>
      </w:r>
      <w:r>
        <w:rPr>
          <w:rFonts w:hint="eastAsia" w:ascii="Times New Roman" w:hAnsi="Times New Roman"/>
          <w:bCs/>
          <w:color w:val="auto"/>
          <w:sz w:val="24"/>
          <w:szCs w:val="24"/>
          <w:highlight w:val="none"/>
        </w:rPr>
        <w:t>类政府采购项目</w:t>
      </w:r>
      <w:r>
        <w:rPr>
          <w:rFonts w:ascii="Times New Roman" w:hAnsi="Times New Roman"/>
          <w:bCs/>
          <w:color w:val="auto"/>
          <w:sz w:val="24"/>
          <w:szCs w:val="24"/>
          <w:highlight w:val="none"/>
        </w:rPr>
        <w:t>。</w:t>
      </w:r>
    </w:p>
    <w:p w14:paraId="1EB59CB4">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w:t>
      </w:r>
      <w:r>
        <w:rPr>
          <w:rFonts w:ascii="宋体" w:hAnsi="宋体"/>
          <w:color w:val="auto"/>
          <w:sz w:val="24"/>
          <w:szCs w:val="24"/>
          <w:highlight w:val="none"/>
        </w:rPr>
        <w:t>.</w:t>
      </w:r>
      <w:r>
        <w:rPr>
          <w:rFonts w:ascii="Times New Roman" w:hAnsi="Times New Roman"/>
          <w:bCs/>
          <w:color w:val="auto"/>
          <w:sz w:val="24"/>
          <w:szCs w:val="24"/>
          <w:highlight w:val="none"/>
        </w:rPr>
        <w:t>定义</w:t>
      </w:r>
    </w:p>
    <w:p w14:paraId="2BA9E73D">
      <w:pPr>
        <w:spacing w:line="440" w:lineRule="exact"/>
        <w:ind w:firstLine="480" w:firstLineChars="200"/>
        <w:rPr>
          <w:rFonts w:hint="eastAsia" w:ascii="Times New Roman" w:hAnsi="Times New Roman"/>
          <w:bCs/>
          <w:color w:val="auto"/>
          <w:sz w:val="24"/>
          <w:szCs w:val="24"/>
          <w:highlight w:val="none"/>
          <w:lang w:val="en-US" w:eastAsia="zh-CN"/>
        </w:rPr>
      </w:pPr>
      <w:r>
        <w:rPr>
          <w:rFonts w:ascii="Times New Roman" w:hAnsi="Times New Roman"/>
          <w:bCs/>
          <w:color w:val="auto"/>
          <w:sz w:val="24"/>
          <w:szCs w:val="24"/>
          <w:highlight w:val="none"/>
        </w:rPr>
        <w:t>2</w:t>
      </w:r>
      <w:r>
        <w:rPr>
          <w:rFonts w:ascii="宋体" w:hAnsi="宋体"/>
          <w:color w:val="auto"/>
          <w:sz w:val="24"/>
          <w:szCs w:val="24"/>
          <w:highlight w:val="none"/>
        </w:rPr>
        <w:t>.</w:t>
      </w:r>
      <w:r>
        <w:rPr>
          <w:rFonts w:ascii="Times New Roman" w:hAnsi="Times New Roman"/>
          <w:bCs/>
          <w:color w:val="auto"/>
          <w:sz w:val="24"/>
          <w:szCs w:val="24"/>
          <w:highlight w:val="none"/>
        </w:rPr>
        <w:t>1“采购人”是指：</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洪湖市</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人民医院</w:t>
      </w:r>
      <w:r>
        <w:rPr>
          <w:rFonts w:hint="eastAsia" w:ascii="Times New Roman" w:hAnsi="Times New Roman"/>
          <w:color w:val="auto"/>
          <w:kern w:val="0"/>
          <w:sz w:val="24"/>
          <w:highlight w:val="none"/>
          <w:lang w:val="en-US" w:eastAsia="zh-CN"/>
        </w:rPr>
        <w:t xml:space="preserve"> </w:t>
      </w:r>
    </w:p>
    <w:p w14:paraId="3402D5E3">
      <w:pPr>
        <w:spacing w:line="440" w:lineRule="exact"/>
        <w:ind w:firstLine="480" w:firstLineChars="200"/>
        <w:rPr>
          <w:rFonts w:hint="eastAsia" w:ascii="Times New Roman" w:hAnsi="Times New Roman" w:eastAsia="宋体"/>
          <w:bCs/>
          <w:color w:val="auto"/>
          <w:sz w:val="24"/>
          <w:szCs w:val="24"/>
          <w:highlight w:val="none"/>
          <w:lang w:eastAsia="zh-CN"/>
        </w:rPr>
      </w:pPr>
      <w:r>
        <w:rPr>
          <w:rFonts w:ascii="Times New Roman" w:hAnsi="Times New Roman"/>
          <w:bCs/>
          <w:color w:val="auto"/>
          <w:sz w:val="24"/>
          <w:szCs w:val="24"/>
          <w:highlight w:val="none"/>
        </w:rPr>
        <w:t>2</w:t>
      </w:r>
      <w:r>
        <w:rPr>
          <w:rFonts w:ascii="宋体" w:hAnsi="宋体"/>
          <w:color w:val="auto"/>
          <w:sz w:val="24"/>
          <w:szCs w:val="24"/>
          <w:highlight w:val="none"/>
        </w:rPr>
        <w:t>.</w:t>
      </w:r>
      <w:r>
        <w:rPr>
          <w:rFonts w:hint="eastAsia" w:ascii="Times New Roman" w:hAnsi="Times New Roman"/>
          <w:bCs/>
          <w:color w:val="auto"/>
          <w:sz w:val="24"/>
          <w:szCs w:val="24"/>
          <w:highlight w:val="none"/>
          <w:lang w:val="en-US" w:eastAsia="zh-CN"/>
        </w:rPr>
        <w:t>2</w:t>
      </w:r>
      <w:r>
        <w:rPr>
          <w:rFonts w:ascii="Times New Roman" w:hAnsi="Times New Roman"/>
          <w:bCs/>
          <w:color w:val="auto"/>
          <w:sz w:val="24"/>
          <w:szCs w:val="24"/>
          <w:highlight w:val="none"/>
        </w:rPr>
        <w:t>“</w:t>
      </w:r>
      <w:r>
        <w:rPr>
          <w:rFonts w:hint="eastAsia" w:ascii="Times New Roman" w:hAnsi="Times New Roman"/>
          <w:bCs/>
          <w:color w:val="auto"/>
          <w:sz w:val="24"/>
          <w:szCs w:val="24"/>
          <w:highlight w:val="none"/>
          <w:lang w:eastAsia="zh-CN"/>
        </w:rPr>
        <w:t>分散采购</w:t>
      </w:r>
      <w:r>
        <w:rPr>
          <w:rFonts w:ascii="Times New Roman" w:hAnsi="Times New Roman"/>
          <w:bCs/>
          <w:color w:val="auto"/>
          <w:sz w:val="24"/>
          <w:szCs w:val="24"/>
          <w:highlight w:val="none"/>
        </w:rPr>
        <w:t>机构”是指：</w:t>
      </w:r>
      <w:r>
        <w:rPr>
          <w:rFonts w:hint="eastAsia" w:ascii="Times New Roman" w:hAnsi="Times New Roman"/>
          <w:bCs/>
          <w:color w:val="auto"/>
          <w:sz w:val="24"/>
          <w:highlight w:val="none"/>
          <w:lang w:eastAsia="zh-CN"/>
        </w:rPr>
        <w:t>洪湖市建坤工程咨询有限公司</w:t>
      </w:r>
    </w:p>
    <w:p w14:paraId="42E79678">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w:t>
      </w:r>
      <w:r>
        <w:rPr>
          <w:rFonts w:ascii="宋体" w:hAnsi="宋体"/>
          <w:color w:val="auto"/>
          <w:sz w:val="24"/>
          <w:szCs w:val="24"/>
          <w:highlight w:val="none"/>
        </w:rPr>
        <w:t>.</w:t>
      </w:r>
      <w:r>
        <w:rPr>
          <w:rFonts w:hint="eastAsia" w:ascii="Times New Roman" w:hAnsi="Times New Roman"/>
          <w:bCs/>
          <w:color w:val="auto"/>
          <w:sz w:val="24"/>
          <w:szCs w:val="24"/>
          <w:highlight w:val="none"/>
          <w:lang w:val="en-US" w:eastAsia="zh-CN"/>
        </w:rPr>
        <w:t>3</w:t>
      </w:r>
      <w:r>
        <w:rPr>
          <w:rFonts w:ascii="Times New Roman" w:hAnsi="Times New Roman"/>
          <w:bCs/>
          <w:color w:val="auto"/>
          <w:sz w:val="24"/>
          <w:szCs w:val="24"/>
          <w:highlight w:val="none"/>
        </w:rPr>
        <w:t>“磋商文件”是指：竞争性磋商文件。</w:t>
      </w:r>
    </w:p>
    <w:p w14:paraId="6157DBD3">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w:t>
      </w:r>
      <w:r>
        <w:rPr>
          <w:rFonts w:ascii="宋体" w:hAnsi="宋体"/>
          <w:color w:val="auto"/>
          <w:sz w:val="24"/>
          <w:szCs w:val="24"/>
          <w:highlight w:val="none"/>
        </w:rPr>
        <w:t>.</w:t>
      </w:r>
      <w:r>
        <w:rPr>
          <w:rFonts w:hint="eastAsia" w:ascii="Times New Roman" w:hAnsi="Times New Roman"/>
          <w:bCs/>
          <w:color w:val="auto"/>
          <w:sz w:val="24"/>
          <w:szCs w:val="24"/>
          <w:highlight w:val="none"/>
          <w:lang w:val="en-US" w:eastAsia="zh-CN"/>
        </w:rPr>
        <w:t>4</w:t>
      </w:r>
      <w:r>
        <w:rPr>
          <w:rFonts w:ascii="Times New Roman" w:hAnsi="Times New Roman"/>
          <w:bCs/>
          <w:color w:val="auto"/>
          <w:sz w:val="24"/>
          <w:szCs w:val="24"/>
          <w:highlight w:val="none"/>
        </w:rPr>
        <w:t>“供应商”是指：获得该项目磋商小组确定参加竞争性磋商的法人、其他组织或者自然人。如果该供应商在本次磋商中成交,即成为“成交供应商”。</w:t>
      </w:r>
    </w:p>
    <w:p w14:paraId="69C9B5F6">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w:t>
      </w:r>
      <w:r>
        <w:rPr>
          <w:rFonts w:hint="eastAsia" w:ascii="Times New Roman" w:hAnsi="Times New Roman"/>
          <w:bCs/>
          <w:color w:val="auto"/>
          <w:sz w:val="24"/>
          <w:szCs w:val="24"/>
          <w:highlight w:val="none"/>
          <w:lang w:val="en-US" w:eastAsia="zh-CN"/>
        </w:rPr>
        <w:t>5</w:t>
      </w:r>
      <w:r>
        <w:rPr>
          <w:rFonts w:ascii="Times New Roman" w:hAnsi="Times New Roman"/>
          <w:bCs/>
          <w:color w:val="auto"/>
          <w:sz w:val="24"/>
          <w:szCs w:val="24"/>
          <w:highlight w:val="none"/>
        </w:rPr>
        <w:t>“</w:t>
      </w:r>
      <w:r>
        <w:rPr>
          <w:rFonts w:hint="eastAsia" w:ascii="Times New Roman" w:hAnsi="Times New Roman"/>
          <w:bCs/>
          <w:color w:val="auto"/>
          <w:sz w:val="24"/>
          <w:szCs w:val="24"/>
          <w:highlight w:val="none"/>
        </w:rPr>
        <w:t>货物</w:t>
      </w:r>
      <w:r>
        <w:rPr>
          <w:rFonts w:ascii="Times New Roman" w:hAnsi="Times New Roman"/>
          <w:bCs/>
          <w:color w:val="auto"/>
          <w:sz w:val="24"/>
          <w:szCs w:val="24"/>
          <w:highlight w:val="none"/>
        </w:rPr>
        <w:t>”</w:t>
      </w:r>
      <w:r>
        <w:rPr>
          <w:rFonts w:hint="eastAsia" w:ascii="Times New Roman" w:hAnsi="Times New Roman"/>
          <w:bCs/>
          <w:color w:val="auto"/>
          <w:sz w:val="24"/>
          <w:szCs w:val="24"/>
          <w:highlight w:val="none"/>
        </w:rPr>
        <w:t>是指：成交供应商按采购文件规定，向采购人提供的一切货物及其相关服务。根据《政府采购法》的相关规定均应是本国货物，</w:t>
      </w:r>
      <w:r>
        <w:rPr>
          <w:rFonts w:ascii="Times New Roman" w:hAnsi="Times New Roman"/>
          <w:bCs/>
          <w:color w:val="auto"/>
          <w:sz w:val="24"/>
          <w:szCs w:val="24"/>
          <w:highlight w:val="none"/>
        </w:rPr>
        <w:t>《</w:t>
      </w:r>
      <w:r>
        <w:rPr>
          <w:rFonts w:hint="eastAsia" w:ascii="Times New Roman" w:hAnsi="Times New Roman"/>
          <w:bCs/>
          <w:color w:val="auto"/>
          <w:sz w:val="24"/>
          <w:szCs w:val="24"/>
          <w:highlight w:val="none"/>
        </w:rPr>
        <w:t>供应商</w:t>
      </w:r>
      <w:r>
        <w:rPr>
          <w:rFonts w:ascii="Times New Roman" w:hAnsi="Times New Roman"/>
          <w:bCs/>
          <w:color w:val="auto"/>
          <w:sz w:val="24"/>
          <w:szCs w:val="24"/>
          <w:highlight w:val="none"/>
        </w:rPr>
        <w:t>须知前附表》另有规定的除外</w:t>
      </w:r>
      <w:r>
        <w:rPr>
          <w:rFonts w:hint="eastAsia" w:ascii="Times New Roman" w:hAnsi="Times New Roman"/>
          <w:bCs/>
          <w:color w:val="auto"/>
          <w:sz w:val="24"/>
          <w:szCs w:val="24"/>
          <w:highlight w:val="none"/>
        </w:rPr>
        <w:t>。</w:t>
      </w:r>
    </w:p>
    <w:p w14:paraId="0AEEA9DA">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w:t>
      </w:r>
      <w:r>
        <w:rPr>
          <w:rFonts w:hint="eastAsia" w:ascii="Times New Roman" w:hAnsi="Times New Roman"/>
          <w:bCs/>
          <w:color w:val="auto"/>
          <w:sz w:val="24"/>
          <w:szCs w:val="24"/>
          <w:highlight w:val="none"/>
          <w:lang w:val="en-US" w:eastAsia="zh-CN"/>
        </w:rPr>
        <w:t>6</w:t>
      </w:r>
      <w:r>
        <w:rPr>
          <w:rFonts w:ascii="Times New Roman" w:hAnsi="Times New Roman"/>
          <w:bCs/>
          <w:color w:val="auto"/>
          <w:sz w:val="24"/>
          <w:szCs w:val="24"/>
          <w:highlight w:val="none"/>
        </w:rPr>
        <w:t>“</w:t>
      </w:r>
      <w:r>
        <w:rPr>
          <w:rFonts w:hint="eastAsia" w:ascii="Times New Roman" w:hAnsi="Times New Roman"/>
          <w:bCs/>
          <w:color w:val="auto"/>
          <w:sz w:val="24"/>
          <w:szCs w:val="24"/>
          <w:highlight w:val="none"/>
        </w:rPr>
        <w:t>服务</w:t>
      </w:r>
      <w:r>
        <w:rPr>
          <w:rFonts w:ascii="Times New Roman" w:hAnsi="Times New Roman"/>
          <w:bCs/>
          <w:color w:val="auto"/>
          <w:sz w:val="24"/>
          <w:szCs w:val="24"/>
          <w:highlight w:val="none"/>
        </w:rPr>
        <w:t>”</w:t>
      </w:r>
      <w:r>
        <w:rPr>
          <w:rFonts w:hint="eastAsia" w:ascii="Times New Roman" w:hAnsi="Times New Roman"/>
          <w:bCs/>
          <w:color w:val="auto"/>
          <w:sz w:val="24"/>
          <w:szCs w:val="24"/>
          <w:highlight w:val="none"/>
        </w:rPr>
        <w:t>是指：成交供应商按采购文件规定向采购人提供的所有服务。</w:t>
      </w:r>
    </w:p>
    <w:p w14:paraId="4AC95107">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lang w:val="en-US" w:eastAsia="zh-CN"/>
        </w:rPr>
        <w:t>7</w:t>
      </w:r>
      <w:r>
        <w:rPr>
          <w:rFonts w:ascii="Times New Roman" w:hAnsi="Times New Roman"/>
          <w:bCs/>
          <w:color w:val="auto"/>
          <w:sz w:val="24"/>
          <w:szCs w:val="24"/>
          <w:highlight w:val="none"/>
        </w:rPr>
        <w:t>“响应文件”是指：供供应商根据本文件要求编制包含价格、技术、服务和合同草案条款等所有内容的文件。</w:t>
      </w:r>
    </w:p>
    <w:p w14:paraId="22A026E0">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3</w:t>
      </w:r>
      <w:r>
        <w:rPr>
          <w:rFonts w:ascii="宋体" w:hAnsi="宋体"/>
          <w:color w:val="auto"/>
          <w:sz w:val="24"/>
          <w:szCs w:val="24"/>
          <w:highlight w:val="none"/>
        </w:rPr>
        <w:t>.</w:t>
      </w:r>
      <w:r>
        <w:rPr>
          <w:rFonts w:ascii="Times New Roman" w:hAnsi="Times New Roman"/>
          <w:bCs/>
          <w:color w:val="auto"/>
          <w:sz w:val="24"/>
          <w:szCs w:val="24"/>
          <w:highlight w:val="none"/>
        </w:rPr>
        <w:t>供应商的应具备以下条件，并提供相关证明材料，对于未提供或提供的材料不符合本文件要求的，磋商小组将拒绝其参加磋商。资格证明文件应真实可靠、不得伪造。响应文件正本中提交的资格证明文件为复印件的，应加盖公章。</w:t>
      </w:r>
    </w:p>
    <w:p w14:paraId="6F1F0155">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3</w:t>
      </w:r>
      <w:r>
        <w:rPr>
          <w:rFonts w:ascii="宋体" w:hAnsi="宋体"/>
          <w:color w:val="auto"/>
          <w:sz w:val="24"/>
          <w:szCs w:val="24"/>
          <w:highlight w:val="none"/>
        </w:rPr>
        <w:t>.</w:t>
      </w:r>
      <w:r>
        <w:rPr>
          <w:rFonts w:ascii="Times New Roman" w:hAnsi="Times New Roman"/>
          <w:bCs/>
          <w:color w:val="auto"/>
          <w:sz w:val="24"/>
          <w:szCs w:val="24"/>
          <w:highlight w:val="none"/>
        </w:rPr>
        <w:t>1具备《政府采购法》第二十二条第一款规定的条件，并提供以下证明材料：</w:t>
      </w:r>
    </w:p>
    <w:p w14:paraId="1B200D6A">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1）法人或者其他组织的营业执照等证明文件，如供应商是自然人的提供身份证明材料；</w:t>
      </w:r>
    </w:p>
    <w:p w14:paraId="19BF476F">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2）财务状况报告，依法缴纳税收和社会保障资金的相关材料；</w:t>
      </w:r>
    </w:p>
    <w:p w14:paraId="76A51607">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3）具备履行合同所必需的设备和专业技术能力的证明材料；</w:t>
      </w:r>
    </w:p>
    <w:p w14:paraId="7C7BE01C">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4）参加政府采购活动前3年内在经营活动中没有重大违法记录的书面声明；</w:t>
      </w:r>
    </w:p>
    <w:p w14:paraId="01EC3A29">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3</w:t>
      </w:r>
      <w:r>
        <w:rPr>
          <w:rFonts w:ascii="宋体" w:hAnsi="宋体"/>
          <w:color w:val="auto"/>
          <w:sz w:val="24"/>
          <w:szCs w:val="24"/>
          <w:highlight w:val="none"/>
        </w:rPr>
        <w:t>.</w:t>
      </w:r>
      <w:r>
        <w:rPr>
          <w:rFonts w:ascii="Times New Roman" w:hAnsi="Times New Roman"/>
          <w:bCs/>
          <w:color w:val="auto"/>
          <w:sz w:val="24"/>
          <w:szCs w:val="24"/>
          <w:highlight w:val="none"/>
        </w:rPr>
        <w:t>2如经营、开发或承担本采购项目的货物、服务国家有相关资质要求、或强制性规范、或行业标准的，应已经取得并提供相应的资质证书；</w:t>
      </w:r>
    </w:p>
    <w:p w14:paraId="4D0C219B">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3</w:t>
      </w:r>
      <w:r>
        <w:rPr>
          <w:rFonts w:ascii="宋体" w:hAnsi="宋体"/>
          <w:color w:val="auto"/>
          <w:sz w:val="24"/>
          <w:szCs w:val="24"/>
          <w:highlight w:val="none"/>
        </w:rPr>
        <w:t>.</w:t>
      </w:r>
      <w:r>
        <w:rPr>
          <w:rFonts w:ascii="Times New Roman" w:hAnsi="Times New Roman"/>
          <w:bCs/>
          <w:color w:val="auto"/>
          <w:sz w:val="24"/>
          <w:szCs w:val="24"/>
          <w:highlight w:val="none"/>
        </w:rPr>
        <w:t>3未被列入“信用中国”网站(www.creditchina. gov.cn)失信被执行人、重大税收违法案件当事人名单、政府采购严重违法失信行为记录名单的网页打印件。</w:t>
      </w:r>
    </w:p>
    <w:p w14:paraId="722D48C6">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3</w:t>
      </w:r>
      <w:r>
        <w:rPr>
          <w:rFonts w:ascii="宋体" w:hAnsi="宋体"/>
          <w:color w:val="auto"/>
          <w:sz w:val="24"/>
          <w:szCs w:val="24"/>
          <w:highlight w:val="none"/>
        </w:rPr>
        <w:t>.</w:t>
      </w:r>
      <w:r>
        <w:rPr>
          <w:rFonts w:ascii="Times New Roman" w:hAnsi="Times New Roman"/>
          <w:bCs/>
          <w:color w:val="auto"/>
          <w:sz w:val="24"/>
          <w:szCs w:val="24"/>
          <w:highlight w:val="none"/>
        </w:rPr>
        <w:t>4本文件第一章第</w:t>
      </w:r>
      <w:r>
        <w:rPr>
          <w:rFonts w:hint="eastAsia" w:ascii="Times New Roman" w:hAnsi="Times New Roman"/>
          <w:bCs/>
          <w:color w:val="auto"/>
          <w:sz w:val="24"/>
          <w:szCs w:val="24"/>
          <w:highlight w:val="none"/>
          <w:lang w:eastAsia="zh-CN"/>
        </w:rPr>
        <w:t>二</w:t>
      </w:r>
      <w:r>
        <w:rPr>
          <w:rFonts w:ascii="Times New Roman" w:hAnsi="Times New Roman"/>
          <w:bCs/>
          <w:color w:val="auto"/>
          <w:sz w:val="24"/>
          <w:szCs w:val="24"/>
          <w:highlight w:val="none"/>
        </w:rPr>
        <w:t>条除上述以外的条款。</w:t>
      </w:r>
    </w:p>
    <w:p w14:paraId="30351668">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4</w:t>
      </w:r>
      <w:r>
        <w:rPr>
          <w:rFonts w:ascii="宋体" w:hAnsi="宋体"/>
          <w:color w:val="auto"/>
          <w:sz w:val="24"/>
          <w:szCs w:val="24"/>
          <w:highlight w:val="none"/>
        </w:rPr>
        <w:t>.</w:t>
      </w:r>
      <w:r>
        <w:rPr>
          <w:rFonts w:ascii="Times New Roman" w:hAnsi="Times New Roman"/>
          <w:bCs/>
          <w:color w:val="auto"/>
          <w:sz w:val="24"/>
          <w:szCs w:val="24"/>
          <w:highlight w:val="none"/>
        </w:rPr>
        <w:t>费用</w:t>
      </w:r>
    </w:p>
    <w:p w14:paraId="028E2563">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4</w:t>
      </w:r>
      <w:r>
        <w:rPr>
          <w:rFonts w:ascii="宋体" w:hAnsi="宋体"/>
          <w:color w:val="auto"/>
          <w:sz w:val="24"/>
          <w:szCs w:val="24"/>
          <w:highlight w:val="none"/>
        </w:rPr>
        <w:t>.</w:t>
      </w:r>
      <w:r>
        <w:rPr>
          <w:rFonts w:ascii="Times New Roman" w:hAnsi="Times New Roman"/>
          <w:bCs/>
          <w:color w:val="auto"/>
          <w:sz w:val="24"/>
          <w:szCs w:val="24"/>
          <w:highlight w:val="none"/>
        </w:rPr>
        <w:t>1供应商应自行承担所有与编写和提交响应文件有关的费用，不论磋商结果如何，采购人和</w:t>
      </w:r>
      <w:r>
        <w:rPr>
          <w:rFonts w:hint="eastAsia" w:ascii="Times New Roman" w:hAnsi="Times New Roman"/>
          <w:bCs/>
          <w:color w:val="auto"/>
          <w:sz w:val="24"/>
          <w:szCs w:val="24"/>
          <w:highlight w:val="none"/>
          <w:lang w:eastAsia="zh-CN"/>
        </w:rPr>
        <w:t>分散采购</w:t>
      </w:r>
      <w:r>
        <w:rPr>
          <w:rFonts w:ascii="Times New Roman" w:hAnsi="Times New Roman"/>
          <w:bCs/>
          <w:color w:val="auto"/>
          <w:sz w:val="24"/>
          <w:szCs w:val="24"/>
          <w:highlight w:val="none"/>
        </w:rPr>
        <w:t>机构在任何情况下无义务和责任承担此类费用。</w:t>
      </w:r>
    </w:p>
    <w:p w14:paraId="6507E693">
      <w:pPr>
        <w:spacing w:line="440" w:lineRule="exact"/>
        <w:ind w:firstLine="480" w:firstLineChars="200"/>
        <w:rPr>
          <w:rFonts w:ascii="Times New Roman" w:hAnsi="Times New Roman" w:eastAsia="黑体"/>
          <w:bCs/>
          <w:color w:val="auto"/>
          <w:sz w:val="24"/>
          <w:szCs w:val="24"/>
          <w:highlight w:val="none"/>
        </w:rPr>
      </w:pPr>
      <w:r>
        <w:rPr>
          <w:rFonts w:ascii="Times New Roman" w:hAnsi="Times New Roman" w:eastAsia="黑体"/>
          <w:bCs/>
          <w:color w:val="auto"/>
          <w:sz w:val="24"/>
          <w:szCs w:val="24"/>
          <w:highlight w:val="none"/>
        </w:rPr>
        <w:t>二、响应文件的编制</w:t>
      </w:r>
    </w:p>
    <w:p w14:paraId="6E6CD573">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5</w:t>
      </w:r>
      <w:r>
        <w:rPr>
          <w:rFonts w:ascii="宋体" w:hAnsi="宋体"/>
          <w:color w:val="auto"/>
          <w:sz w:val="24"/>
          <w:szCs w:val="24"/>
          <w:highlight w:val="none"/>
        </w:rPr>
        <w:t>.</w:t>
      </w:r>
      <w:r>
        <w:rPr>
          <w:rFonts w:ascii="Times New Roman" w:hAnsi="Times New Roman"/>
          <w:bCs/>
          <w:color w:val="auto"/>
          <w:sz w:val="24"/>
          <w:szCs w:val="24"/>
          <w:highlight w:val="none"/>
        </w:rPr>
        <w:t>响应文件编制基本要求</w:t>
      </w:r>
    </w:p>
    <w:p w14:paraId="698B7E52">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5</w:t>
      </w:r>
      <w:r>
        <w:rPr>
          <w:rFonts w:ascii="宋体" w:hAnsi="宋体"/>
          <w:color w:val="auto"/>
          <w:sz w:val="24"/>
          <w:szCs w:val="24"/>
          <w:highlight w:val="none"/>
        </w:rPr>
        <w:t>.</w:t>
      </w:r>
      <w:r>
        <w:rPr>
          <w:rFonts w:ascii="Times New Roman" w:hAnsi="Times New Roman"/>
          <w:bCs/>
          <w:color w:val="auto"/>
          <w:sz w:val="24"/>
          <w:szCs w:val="24"/>
          <w:highlight w:val="none"/>
        </w:rPr>
        <w:t>1响应文件以及与</w:t>
      </w:r>
      <w:r>
        <w:rPr>
          <w:rFonts w:hint="eastAsia" w:ascii="Times New Roman" w:hAnsi="Times New Roman"/>
          <w:bCs/>
          <w:color w:val="auto"/>
          <w:sz w:val="24"/>
          <w:szCs w:val="24"/>
          <w:highlight w:val="none"/>
          <w:lang w:eastAsia="zh-CN"/>
        </w:rPr>
        <w:t>分散采购</w:t>
      </w:r>
      <w:r>
        <w:rPr>
          <w:rFonts w:ascii="Times New Roman" w:hAnsi="Times New Roman"/>
          <w:bCs/>
          <w:color w:val="auto"/>
          <w:sz w:val="24"/>
          <w:szCs w:val="24"/>
          <w:highlight w:val="none"/>
        </w:rPr>
        <w:t>机构和采购人就有关磋商的所有来往函电均应使用简体中文。</w:t>
      </w:r>
    </w:p>
    <w:p w14:paraId="44B4DE27">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5</w:t>
      </w:r>
      <w:r>
        <w:rPr>
          <w:rFonts w:ascii="宋体" w:hAnsi="宋体"/>
          <w:color w:val="auto"/>
          <w:sz w:val="24"/>
          <w:szCs w:val="24"/>
          <w:highlight w:val="none"/>
        </w:rPr>
        <w:t>.</w:t>
      </w:r>
      <w:r>
        <w:rPr>
          <w:rFonts w:ascii="Times New Roman" w:hAnsi="Times New Roman"/>
          <w:bCs/>
          <w:color w:val="auto"/>
          <w:sz w:val="24"/>
          <w:szCs w:val="24"/>
          <w:highlight w:val="none"/>
        </w:rPr>
        <w:t>2供应商应认真阅读、并充分理解本文件的全部内容（包括所有的补充、修改内容），承诺并履行本文件中各项条款规定及要求。</w:t>
      </w:r>
    </w:p>
    <w:p w14:paraId="46C330E7">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5</w:t>
      </w:r>
      <w:r>
        <w:rPr>
          <w:rFonts w:ascii="宋体" w:hAnsi="宋体"/>
          <w:color w:val="auto"/>
          <w:sz w:val="24"/>
          <w:szCs w:val="24"/>
          <w:highlight w:val="none"/>
        </w:rPr>
        <w:t>.</w:t>
      </w:r>
      <w:r>
        <w:rPr>
          <w:rFonts w:ascii="Times New Roman" w:hAnsi="Times New Roman"/>
          <w:bCs/>
          <w:color w:val="auto"/>
          <w:sz w:val="24"/>
          <w:szCs w:val="24"/>
          <w:highlight w:val="none"/>
        </w:rPr>
        <w:t>3响应文件应按本文件的全部内容，包括所有的补充通知及附件进行编制。供应商受邀参加本文件多个包磋商的，其响应文件的编制应按每包要求分别装订和封装。</w:t>
      </w:r>
    </w:p>
    <w:p w14:paraId="10AF8474">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5</w:t>
      </w:r>
      <w:r>
        <w:rPr>
          <w:rFonts w:ascii="宋体" w:hAnsi="宋体"/>
          <w:color w:val="auto"/>
          <w:sz w:val="24"/>
          <w:szCs w:val="24"/>
          <w:highlight w:val="none"/>
        </w:rPr>
        <w:t>.</w:t>
      </w:r>
      <w:r>
        <w:rPr>
          <w:rFonts w:ascii="Times New Roman" w:hAnsi="Times New Roman"/>
          <w:bCs/>
          <w:color w:val="auto"/>
          <w:sz w:val="24"/>
          <w:szCs w:val="24"/>
          <w:highlight w:val="none"/>
        </w:rPr>
        <w:t>4如因供应商只填写和提供了本文件要求的部分内容和附件，磋商小组有权拒绝其补充和磋商。</w:t>
      </w:r>
    </w:p>
    <w:p w14:paraId="61E91218">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5</w:t>
      </w:r>
      <w:r>
        <w:rPr>
          <w:rFonts w:ascii="宋体" w:hAnsi="宋体"/>
          <w:color w:val="auto"/>
          <w:sz w:val="24"/>
          <w:szCs w:val="24"/>
          <w:highlight w:val="none"/>
        </w:rPr>
        <w:t>.</w:t>
      </w:r>
      <w:r>
        <w:rPr>
          <w:rFonts w:ascii="Times New Roman" w:hAnsi="Times New Roman"/>
          <w:bCs/>
          <w:color w:val="auto"/>
          <w:sz w:val="24"/>
          <w:szCs w:val="24"/>
          <w:highlight w:val="none"/>
        </w:rPr>
        <w:t>5响应文件的组成</w:t>
      </w:r>
    </w:p>
    <w:p w14:paraId="0C5085FD">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不限于以下内容,应该有的必须提供,如未提供,磋商小组有权</w:t>
      </w:r>
      <w:r>
        <w:rPr>
          <w:rFonts w:ascii="Times New Roman" w:hAnsi="Times New Roman"/>
          <w:b/>
          <w:bCs w:val="0"/>
          <w:color w:val="auto"/>
          <w:sz w:val="24"/>
          <w:szCs w:val="24"/>
          <w:highlight w:val="none"/>
        </w:rPr>
        <w:t>拒绝其响应文件</w:t>
      </w:r>
      <w:r>
        <w:rPr>
          <w:rFonts w:ascii="Times New Roman" w:hAnsi="Times New Roman"/>
          <w:bCs/>
          <w:color w:val="auto"/>
          <w:sz w:val="24"/>
          <w:szCs w:val="24"/>
          <w:highlight w:val="none"/>
        </w:rPr>
        <w:t>：</w:t>
      </w:r>
    </w:p>
    <w:p w14:paraId="2F3F4DD3">
      <w:pPr>
        <w:spacing w:line="440" w:lineRule="exact"/>
        <w:ind w:left="362" w:leftChars="1" w:hanging="360" w:hangingChars="150"/>
        <w:rPr>
          <w:bCs/>
          <w:color w:val="auto"/>
          <w:sz w:val="24"/>
          <w:highlight w:val="none"/>
        </w:rPr>
      </w:pPr>
      <w:r>
        <w:rPr>
          <w:rFonts w:hint="eastAsia"/>
          <w:bCs/>
          <w:color w:val="auto"/>
          <w:sz w:val="24"/>
          <w:highlight w:val="none"/>
        </w:rPr>
        <w:t>1）磋商书(附件1)；</w:t>
      </w:r>
    </w:p>
    <w:p w14:paraId="1F76F650">
      <w:pPr>
        <w:spacing w:line="440" w:lineRule="exact"/>
        <w:ind w:left="362" w:leftChars="1" w:hanging="360" w:hangingChars="150"/>
        <w:rPr>
          <w:bCs/>
          <w:color w:val="auto"/>
          <w:sz w:val="24"/>
          <w:highlight w:val="none"/>
        </w:rPr>
      </w:pPr>
      <w:r>
        <w:rPr>
          <w:rFonts w:hint="eastAsia"/>
          <w:bCs/>
          <w:color w:val="auto"/>
          <w:sz w:val="24"/>
          <w:highlight w:val="none"/>
        </w:rPr>
        <w:t>2）报价组成情况表(附件2)；</w:t>
      </w:r>
    </w:p>
    <w:p w14:paraId="510B0ABD">
      <w:pPr>
        <w:spacing w:line="440" w:lineRule="exact"/>
        <w:ind w:left="362" w:leftChars="1" w:hanging="360" w:hangingChars="150"/>
        <w:rPr>
          <w:bCs/>
          <w:color w:val="auto"/>
          <w:sz w:val="24"/>
          <w:highlight w:val="none"/>
        </w:rPr>
      </w:pPr>
      <w:r>
        <w:rPr>
          <w:rFonts w:hint="eastAsia"/>
          <w:bCs/>
          <w:color w:val="auto"/>
          <w:sz w:val="24"/>
          <w:highlight w:val="none"/>
        </w:rPr>
        <w:t>3）货物（服务）清单(附件3)；</w:t>
      </w:r>
    </w:p>
    <w:p w14:paraId="20AB8259">
      <w:pPr>
        <w:spacing w:line="440" w:lineRule="exact"/>
        <w:ind w:left="362" w:leftChars="1" w:hanging="360" w:hangingChars="150"/>
        <w:rPr>
          <w:bCs/>
          <w:color w:val="auto"/>
          <w:sz w:val="24"/>
          <w:highlight w:val="none"/>
        </w:rPr>
      </w:pPr>
      <w:r>
        <w:rPr>
          <w:rFonts w:hint="eastAsia"/>
          <w:bCs/>
          <w:color w:val="auto"/>
          <w:sz w:val="24"/>
          <w:highlight w:val="none"/>
        </w:rPr>
        <w:t>4）资格性符合性检查对照表(附件4)；</w:t>
      </w:r>
    </w:p>
    <w:p w14:paraId="3151A2E7">
      <w:pPr>
        <w:spacing w:line="440" w:lineRule="exact"/>
        <w:ind w:left="362" w:leftChars="1" w:hanging="360" w:hangingChars="150"/>
        <w:rPr>
          <w:bCs/>
          <w:color w:val="auto"/>
          <w:sz w:val="24"/>
          <w:highlight w:val="none"/>
        </w:rPr>
      </w:pPr>
      <w:r>
        <w:rPr>
          <w:rFonts w:hint="eastAsia"/>
          <w:bCs/>
          <w:color w:val="auto"/>
          <w:sz w:val="24"/>
          <w:highlight w:val="none"/>
        </w:rPr>
        <w:t>5）技术响应、偏离情况说明表(附件5)；</w:t>
      </w:r>
    </w:p>
    <w:p w14:paraId="511D9FB1">
      <w:pPr>
        <w:spacing w:line="440" w:lineRule="exact"/>
        <w:ind w:left="362" w:leftChars="1" w:hanging="360" w:hangingChars="150"/>
        <w:rPr>
          <w:bCs/>
          <w:color w:val="auto"/>
          <w:sz w:val="24"/>
          <w:highlight w:val="none"/>
        </w:rPr>
      </w:pPr>
      <w:r>
        <w:rPr>
          <w:rFonts w:hint="eastAsia"/>
          <w:bCs/>
          <w:color w:val="auto"/>
          <w:sz w:val="24"/>
          <w:highlight w:val="none"/>
        </w:rPr>
        <w:t>6）合同草案条款响应、偏离情况说明表(附件6)；</w:t>
      </w:r>
    </w:p>
    <w:p w14:paraId="22E817C6">
      <w:pPr>
        <w:spacing w:line="440" w:lineRule="exact"/>
        <w:ind w:left="362" w:leftChars="1" w:hanging="360" w:hangingChars="150"/>
        <w:rPr>
          <w:bCs/>
          <w:color w:val="auto"/>
          <w:sz w:val="24"/>
          <w:highlight w:val="none"/>
        </w:rPr>
      </w:pPr>
      <w:r>
        <w:rPr>
          <w:rFonts w:hint="eastAsia"/>
          <w:bCs/>
          <w:color w:val="auto"/>
          <w:sz w:val="24"/>
          <w:highlight w:val="none"/>
        </w:rPr>
        <w:t>7）法人（负责人）代表授权书(附件7)；</w:t>
      </w:r>
    </w:p>
    <w:p w14:paraId="7FAB40D4">
      <w:pPr>
        <w:spacing w:line="440" w:lineRule="exact"/>
        <w:ind w:left="362" w:leftChars="1" w:hanging="360" w:hangingChars="150"/>
        <w:rPr>
          <w:bCs/>
          <w:color w:val="auto"/>
          <w:sz w:val="24"/>
          <w:highlight w:val="none"/>
        </w:rPr>
      </w:pPr>
      <w:r>
        <w:rPr>
          <w:rFonts w:hint="eastAsia"/>
          <w:bCs/>
          <w:color w:val="auto"/>
          <w:sz w:val="24"/>
          <w:highlight w:val="none"/>
        </w:rPr>
        <w:t>8）法人或者其他组织的营业执照等证明文件，自然人的身份证明(附件8)；</w:t>
      </w:r>
    </w:p>
    <w:p w14:paraId="454996AB">
      <w:pPr>
        <w:spacing w:line="440" w:lineRule="exact"/>
        <w:ind w:left="362" w:leftChars="1" w:hanging="360" w:hangingChars="150"/>
        <w:rPr>
          <w:bCs/>
          <w:color w:val="auto"/>
          <w:sz w:val="24"/>
          <w:highlight w:val="none"/>
        </w:rPr>
      </w:pPr>
      <w:r>
        <w:rPr>
          <w:rFonts w:hint="eastAsia"/>
          <w:bCs/>
          <w:color w:val="auto"/>
          <w:sz w:val="24"/>
          <w:highlight w:val="none"/>
        </w:rPr>
        <w:t>9）符合国家相关规定的财务状况报告书面承诺书，依法缴纳税收和社会保障资金的书面承诺书(附件9)；</w:t>
      </w:r>
    </w:p>
    <w:p w14:paraId="12EB6EC9">
      <w:pPr>
        <w:spacing w:line="440" w:lineRule="exact"/>
        <w:ind w:left="362" w:leftChars="1" w:hanging="360" w:hangingChars="150"/>
        <w:rPr>
          <w:bCs/>
          <w:color w:val="auto"/>
          <w:sz w:val="24"/>
          <w:highlight w:val="none"/>
        </w:rPr>
      </w:pPr>
      <w:r>
        <w:rPr>
          <w:rFonts w:hint="eastAsia"/>
          <w:bCs/>
          <w:color w:val="auto"/>
          <w:sz w:val="24"/>
          <w:highlight w:val="none"/>
        </w:rPr>
        <w:t>10）具备履行合同所必需的设备和专业技术能力的书面承诺书(附件10)；</w:t>
      </w:r>
    </w:p>
    <w:p w14:paraId="6A0B6E64">
      <w:pPr>
        <w:spacing w:line="440" w:lineRule="exact"/>
        <w:ind w:left="362" w:leftChars="1" w:hanging="360" w:hangingChars="150"/>
        <w:rPr>
          <w:bCs/>
          <w:color w:val="auto"/>
          <w:sz w:val="24"/>
          <w:highlight w:val="none"/>
        </w:rPr>
      </w:pPr>
      <w:r>
        <w:rPr>
          <w:rFonts w:hint="eastAsia"/>
          <w:bCs/>
          <w:color w:val="auto"/>
          <w:sz w:val="24"/>
          <w:highlight w:val="none"/>
        </w:rPr>
        <w:t>11）参加政府采购活动前3年内在经营活动中没有重大违法记录的书面声明(附件11)；</w:t>
      </w:r>
    </w:p>
    <w:p w14:paraId="0A9C2148">
      <w:pPr>
        <w:spacing w:line="440" w:lineRule="exact"/>
        <w:ind w:left="362" w:leftChars="1" w:hanging="360" w:hangingChars="150"/>
        <w:rPr>
          <w:bCs/>
          <w:color w:val="auto"/>
          <w:sz w:val="24"/>
          <w:highlight w:val="none"/>
        </w:rPr>
      </w:pPr>
      <w:r>
        <w:rPr>
          <w:rFonts w:hint="eastAsia"/>
          <w:bCs/>
          <w:color w:val="auto"/>
          <w:sz w:val="24"/>
          <w:highlight w:val="none"/>
        </w:rPr>
        <w:t>12）</w:t>
      </w:r>
      <w:r>
        <w:rPr>
          <w:rFonts w:hint="eastAsia" w:ascii="宋体" w:hAnsi="宋体" w:cs="宋体"/>
          <w:color w:val="auto"/>
          <w:kern w:val="0"/>
          <w:sz w:val="24"/>
          <w:highlight w:val="none"/>
        </w:rPr>
        <w:t>未被列入“信用中国”网站（www.creditchina.gov.cn）失信被执行人和重大税收违法案件当事人名单以及“中国政府采购网”(www.ccgp.gov.cn)的政府采购严重违法失信行为记录名单</w:t>
      </w:r>
      <w:r>
        <w:rPr>
          <w:bCs/>
          <w:color w:val="auto"/>
          <w:sz w:val="24"/>
          <w:highlight w:val="none"/>
          <w:lang w:bidi="ar-EG"/>
        </w:rPr>
        <w:t>的</w:t>
      </w:r>
      <w:r>
        <w:rPr>
          <w:rFonts w:hint="eastAsia"/>
          <w:bCs/>
          <w:color w:val="auto"/>
          <w:sz w:val="24"/>
          <w:highlight w:val="none"/>
          <w:lang w:bidi="ar-EG"/>
        </w:rPr>
        <w:t>书面声明</w:t>
      </w:r>
      <w:r>
        <w:rPr>
          <w:rFonts w:hint="eastAsia"/>
          <w:bCs/>
          <w:color w:val="auto"/>
          <w:sz w:val="24"/>
          <w:highlight w:val="none"/>
        </w:rPr>
        <w:t>(附件12)。</w:t>
      </w:r>
    </w:p>
    <w:p w14:paraId="24E62CBA">
      <w:pPr>
        <w:spacing w:line="440" w:lineRule="exact"/>
        <w:ind w:left="362" w:leftChars="1" w:hanging="360" w:hangingChars="150"/>
        <w:rPr>
          <w:bCs/>
          <w:color w:val="auto"/>
          <w:sz w:val="24"/>
          <w:highlight w:val="none"/>
        </w:rPr>
      </w:pPr>
      <w:r>
        <w:rPr>
          <w:rFonts w:hint="eastAsia"/>
          <w:color w:val="auto"/>
          <w:sz w:val="24"/>
          <w:highlight w:val="none"/>
        </w:rPr>
        <w:t>13）符合政府采购政策情况表</w:t>
      </w:r>
      <w:r>
        <w:rPr>
          <w:color w:val="auto"/>
          <w:sz w:val="24"/>
          <w:highlight w:val="none"/>
        </w:rPr>
        <w:t>(</w:t>
      </w:r>
      <w:r>
        <w:rPr>
          <w:rFonts w:hint="eastAsia"/>
          <w:color w:val="auto"/>
          <w:sz w:val="24"/>
          <w:highlight w:val="none"/>
        </w:rPr>
        <w:t>附件13</w:t>
      </w:r>
      <w:r>
        <w:rPr>
          <w:color w:val="auto"/>
          <w:sz w:val="24"/>
          <w:highlight w:val="none"/>
        </w:rPr>
        <w:t>)</w:t>
      </w:r>
      <w:r>
        <w:rPr>
          <w:rFonts w:hint="eastAsia"/>
          <w:color w:val="auto"/>
          <w:sz w:val="24"/>
          <w:highlight w:val="none"/>
        </w:rPr>
        <w:t>；</w:t>
      </w:r>
    </w:p>
    <w:p w14:paraId="746E377C">
      <w:pPr>
        <w:spacing w:line="440" w:lineRule="exact"/>
        <w:ind w:left="362" w:leftChars="1" w:hanging="360" w:hangingChars="150"/>
        <w:rPr>
          <w:bCs/>
          <w:color w:val="auto"/>
          <w:sz w:val="24"/>
          <w:highlight w:val="none"/>
        </w:rPr>
      </w:pPr>
      <w:r>
        <w:rPr>
          <w:rFonts w:hint="eastAsia"/>
          <w:bCs/>
          <w:color w:val="auto"/>
          <w:sz w:val="24"/>
          <w:highlight w:val="none"/>
        </w:rPr>
        <w:t>14）《中小企业声明函》、《残疾人福利性单位声明函》、属于监狱企业的证明文件等（如果有的话）(附件13-</w:t>
      </w:r>
      <w:r>
        <w:rPr>
          <w:rFonts w:ascii="宋体" w:hAnsi="宋体"/>
          <w:bCs/>
          <w:color w:val="auto"/>
          <w:sz w:val="24"/>
          <w:highlight w:val="none"/>
        </w:rPr>
        <w:t>1</w:t>
      </w:r>
      <w:r>
        <w:rPr>
          <w:rFonts w:hint="eastAsia" w:ascii="宋体" w:hAnsi="宋体"/>
          <w:bCs/>
          <w:color w:val="auto"/>
          <w:sz w:val="24"/>
          <w:highlight w:val="none"/>
        </w:rPr>
        <w:t>～</w:t>
      </w:r>
      <w:r>
        <w:rPr>
          <w:rFonts w:ascii="宋体" w:hAnsi="宋体"/>
          <w:bCs/>
          <w:color w:val="auto"/>
          <w:sz w:val="24"/>
          <w:highlight w:val="none"/>
        </w:rPr>
        <w:t>3</w:t>
      </w:r>
      <w:r>
        <w:rPr>
          <w:rFonts w:hint="eastAsia"/>
          <w:bCs/>
          <w:color w:val="auto"/>
          <w:sz w:val="24"/>
          <w:highlight w:val="none"/>
        </w:rPr>
        <w:t>)。</w:t>
      </w:r>
    </w:p>
    <w:p w14:paraId="0A2E7835">
      <w:pPr>
        <w:spacing w:line="440" w:lineRule="exact"/>
        <w:ind w:left="362" w:leftChars="1" w:hanging="360" w:hangingChars="150"/>
        <w:rPr>
          <w:bCs/>
          <w:color w:val="auto"/>
          <w:sz w:val="24"/>
          <w:highlight w:val="none"/>
        </w:rPr>
      </w:pPr>
      <w:r>
        <w:rPr>
          <w:rFonts w:hint="eastAsia"/>
          <w:bCs/>
          <w:color w:val="auto"/>
          <w:sz w:val="24"/>
          <w:highlight w:val="none"/>
        </w:rPr>
        <w:t>15）</w:t>
      </w:r>
      <w:r>
        <w:rPr>
          <w:rFonts w:hint="eastAsia" w:cs="宋体"/>
          <w:color w:val="auto"/>
          <w:sz w:val="24"/>
          <w:highlight w:val="none"/>
        </w:rPr>
        <w:t>按</w:t>
      </w:r>
      <w:r>
        <w:rPr>
          <w:rFonts w:hint="eastAsia" w:cs="宋体"/>
          <w:bCs/>
          <w:color w:val="auto"/>
          <w:sz w:val="24"/>
          <w:highlight w:val="none"/>
        </w:rPr>
        <w:t>《供应商须知前附表》</w:t>
      </w:r>
      <w:r>
        <w:rPr>
          <w:rFonts w:hint="eastAsia" w:cs="宋体"/>
          <w:color w:val="auto"/>
          <w:sz w:val="24"/>
          <w:highlight w:val="none"/>
        </w:rPr>
        <w:t>规定需要</w:t>
      </w:r>
      <w:r>
        <w:rPr>
          <w:rFonts w:hint="eastAsia"/>
          <w:bCs/>
          <w:color w:val="auto"/>
          <w:sz w:val="24"/>
          <w:highlight w:val="none"/>
        </w:rPr>
        <w:t>提供的其他资格证明文件及资料。</w:t>
      </w:r>
    </w:p>
    <w:p w14:paraId="62CBDFFF">
      <w:pPr>
        <w:spacing w:line="440" w:lineRule="exact"/>
        <w:ind w:firstLine="480" w:firstLineChars="200"/>
        <w:rPr>
          <w:rFonts w:ascii="Times New Roman" w:hAnsi="Times New Roman"/>
          <w:bCs/>
          <w:color w:val="auto"/>
          <w:sz w:val="24"/>
          <w:szCs w:val="24"/>
          <w:highlight w:val="none"/>
        </w:rPr>
      </w:pPr>
    </w:p>
    <w:p w14:paraId="3A3219A3">
      <w:pPr>
        <w:spacing w:line="440" w:lineRule="exact"/>
        <w:ind w:firstLine="480" w:firstLineChars="200"/>
        <w:rPr>
          <w:rFonts w:ascii="Times New Roman" w:hAnsi="Times New Roman"/>
          <w:bCs/>
          <w:color w:val="auto"/>
          <w:sz w:val="24"/>
          <w:szCs w:val="24"/>
          <w:highlight w:val="none"/>
        </w:rPr>
      </w:pPr>
      <w:r>
        <w:rPr>
          <w:rFonts w:hint="eastAsia" w:ascii="Times New Roman" w:hAnsi="Times New Roman"/>
          <w:bCs/>
          <w:color w:val="auto"/>
          <w:sz w:val="24"/>
          <w:szCs w:val="24"/>
          <w:highlight w:val="none"/>
          <w:lang w:val="en-US" w:eastAsia="zh-CN"/>
        </w:rPr>
        <w:t>6</w:t>
      </w:r>
      <w:r>
        <w:rPr>
          <w:rFonts w:ascii="宋体" w:hAnsi="宋体"/>
          <w:color w:val="auto"/>
          <w:sz w:val="24"/>
          <w:szCs w:val="24"/>
          <w:highlight w:val="none"/>
        </w:rPr>
        <w:t>.</w:t>
      </w:r>
      <w:r>
        <w:rPr>
          <w:rFonts w:ascii="Times New Roman" w:hAnsi="Times New Roman"/>
          <w:bCs/>
          <w:color w:val="auto"/>
          <w:sz w:val="24"/>
          <w:szCs w:val="24"/>
          <w:highlight w:val="none"/>
        </w:rPr>
        <w:t>计量单位</w:t>
      </w:r>
    </w:p>
    <w:p w14:paraId="177CBDA7">
      <w:pPr>
        <w:spacing w:line="440" w:lineRule="exact"/>
        <w:ind w:firstLine="480" w:firstLineChars="200"/>
        <w:rPr>
          <w:rFonts w:ascii="Times New Roman" w:hAnsi="Times New Roman"/>
          <w:bCs/>
          <w:color w:val="auto"/>
          <w:spacing w:val="-6"/>
          <w:sz w:val="24"/>
          <w:szCs w:val="24"/>
          <w:highlight w:val="none"/>
        </w:rPr>
      </w:pPr>
      <w:r>
        <w:rPr>
          <w:rFonts w:hint="eastAsia" w:ascii="Times New Roman" w:hAnsi="Times New Roman"/>
          <w:bCs/>
          <w:color w:val="auto"/>
          <w:sz w:val="24"/>
          <w:szCs w:val="24"/>
          <w:highlight w:val="none"/>
          <w:lang w:val="en-US" w:eastAsia="zh-CN"/>
        </w:rPr>
        <w:t>6</w:t>
      </w:r>
      <w:r>
        <w:rPr>
          <w:rFonts w:ascii="宋体" w:hAnsi="宋体"/>
          <w:color w:val="auto"/>
          <w:sz w:val="24"/>
          <w:szCs w:val="24"/>
          <w:highlight w:val="none"/>
        </w:rPr>
        <w:t>.</w:t>
      </w:r>
      <w:r>
        <w:rPr>
          <w:rFonts w:ascii="Times New Roman" w:hAnsi="Times New Roman"/>
          <w:bCs/>
          <w:color w:val="auto"/>
          <w:sz w:val="24"/>
          <w:szCs w:val="24"/>
          <w:highlight w:val="none"/>
        </w:rPr>
        <w:t>1除</w:t>
      </w:r>
      <w:r>
        <w:rPr>
          <w:rFonts w:ascii="Times New Roman" w:hAnsi="Times New Roman"/>
          <w:bCs/>
          <w:color w:val="auto"/>
          <w:spacing w:val="-6"/>
          <w:sz w:val="24"/>
          <w:szCs w:val="24"/>
          <w:highlight w:val="none"/>
        </w:rPr>
        <w:t>技术要求中另有规定外，本文件所使用的计量单位均应采用国家法定计量单位。</w:t>
      </w:r>
    </w:p>
    <w:p w14:paraId="1C17080F">
      <w:pPr>
        <w:spacing w:line="440" w:lineRule="exact"/>
        <w:ind w:firstLine="480" w:firstLineChars="200"/>
        <w:rPr>
          <w:rFonts w:ascii="Times New Roman" w:hAnsi="Times New Roman" w:eastAsia="黑体"/>
          <w:bCs/>
          <w:color w:val="auto"/>
          <w:sz w:val="24"/>
          <w:szCs w:val="24"/>
          <w:highlight w:val="none"/>
        </w:rPr>
      </w:pPr>
      <w:r>
        <w:rPr>
          <w:rFonts w:ascii="Times New Roman" w:hAnsi="Times New Roman" w:eastAsia="黑体"/>
          <w:bCs/>
          <w:color w:val="auto"/>
          <w:sz w:val="24"/>
          <w:szCs w:val="24"/>
          <w:highlight w:val="none"/>
        </w:rPr>
        <w:t>三、响应文件有效期</w:t>
      </w:r>
    </w:p>
    <w:p w14:paraId="7DC34750">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7</w:t>
      </w:r>
      <w:r>
        <w:rPr>
          <w:rFonts w:ascii="宋体" w:hAnsi="宋体"/>
          <w:color w:val="auto"/>
          <w:sz w:val="24"/>
          <w:szCs w:val="24"/>
          <w:highlight w:val="none"/>
        </w:rPr>
        <w:t>.</w:t>
      </w:r>
      <w:r>
        <w:rPr>
          <w:rFonts w:ascii="Times New Roman" w:hAnsi="Times New Roman"/>
          <w:bCs/>
          <w:color w:val="auto"/>
          <w:sz w:val="24"/>
          <w:szCs w:val="24"/>
          <w:highlight w:val="none"/>
        </w:rPr>
        <w:t>本项目磋商内容自磋商之日算</w:t>
      </w:r>
      <w:r>
        <w:rPr>
          <w:rFonts w:ascii="Times New Roman" w:hAnsi="Times New Roman"/>
          <w:bCs/>
          <w:color w:val="auto"/>
          <w:sz w:val="24"/>
          <w:highlight w:val="none"/>
        </w:rPr>
        <w:t>起（</w:t>
      </w:r>
      <w:r>
        <w:rPr>
          <w:rFonts w:hint="eastAsia" w:ascii="Times New Roman" w:hAnsi="Times New Roman"/>
          <w:bCs/>
          <w:color w:val="auto"/>
          <w:sz w:val="24"/>
          <w:highlight w:val="none"/>
          <w:lang w:val="en-US" w:eastAsia="zh-CN"/>
        </w:rPr>
        <w:t>90</w:t>
      </w:r>
      <w:r>
        <w:rPr>
          <w:rFonts w:ascii="Times New Roman" w:hAnsi="Times New Roman"/>
          <w:bCs/>
          <w:color w:val="auto"/>
          <w:sz w:val="24"/>
          <w:highlight w:val="none"/>
        </w:rPr>
        <w:t>）日历日内</w:t>
      </w:r>
      <w:r>
        <w:rPr>
          <w:rFonts w:ascii="Times New Roman" w:hAnsi="Times New Roman"/>
          <w:bCs/>
          <w:color w:val="auto"/>
          <w:sz w:val="24"/>
          <w:szCs w:val="24"/>
          <w:highlight w:val="none"/>
        </w:rPr>
        <w:t>保持有效。磋商结束后，在有效期内供应商不得改变磋商报价、服务期及承诺的全部义务。响应文件有效期比本文件规定短的，磋商小组将视</w:t>
      </w:r>
      <w:r>
        <w:rPr>
          <w:rFonts w:ascii="Times New Roman" w:hAnsi="Times New Roman"/>
          <w:b/>
          <w:bCs w:val="0"/>
          <w:color w:val="auto"/>
          <w:sz w:val="24"/>
          <w:szCs w:val="24"/>
          <w:highlight w:val="none"/>
        </w:rPr>
        <w:t>响应文件无效予以拒绝</w:t>
      </w:r>
      <w:r>
        <w:rPr>
          <w:rFonts w:ascii="Times New Roman" w:hAnsi="Times New Roman"/>
          <w:bCs/>
          <w:color w:val="auto"/>
          <w:sz w:val="24"/>
          <w:szCs w:val="24"/>
          <w:highlight w:val="none"/>
        </w:rPr>
        <w:t>。</w:t>
      </w:r>
    </w:p>
    <w:p w14:paraId="7267ED84">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8</w:t>
      </w:r>
      <w:r>
        <w:rPr>
          <w:rFonts w:ascii="宋体" w:hAnsi="宋体"/>
          <w:color w:val="auto"/>
          <w:sz w:val="24"/>
          <w:szCs w:val="24"/>
          <w:highlight w:val="none"/>
        </w:rPr>
        <w:t>.</w:t>
      </w:r>
      <w:r>
        <w:rPr>
          <w:rFonts w:ascii="Times New Roman" w:hAnsi="Times New Roman"/>
          <w:bCs/>
          <w:color w:val="auto"/>
          <w:sz w:val="24"/>
          <w:szCs w:val="24"/>
          <w:highlight w:val="none"/>
        </w:rPr>
        <w:t>在特殊情况下，在原磋商有效期满之前，</w:t>
      </w:r>
      <w:r>
        <w:rPr>
          <w:rFonts w:hint="eastAsia" w:ascii="Times New Roman" w:hAnsi="Times New Roman"/>
          <w:bCs/>
          <w:color w:val="auto"/>
          <w:sz w:val="24"/>
          <w:szCs w:val="24"/>
          <w:highlight w:val="none"/>
          <w:lang w:eastAsia="zh-CN"/>
        </w:rPr>
        <w:t>分散采购</w:t>
      </w:r>
      <w:r>
        <w:rPr>
          <w:rFonts w:ascii="Times New Roman" w:hAnsi="Times New Roman"/>
          <w:bCs/>
          <w:color w:val="auto"/>
          <w:sz w:val="24"/>
          <w:szCs w:val="24"/>
          <w:highlight w:val="none"/>
        </w:rPr>
        <w:t>机构可向供应商提出延长磋商有效期的要求。这种要求与答复均应采用书面形式。供应商可以拒绝</w:t>
      </w:r>
      <w:r>
        <w:rPr>
          <w:rFonts w:hint="eastAsia" w:ascii="Times New Roman" w:hAnsi="Times New Roman"/>
          <w:bCs/>
          <w:color w:val="auto"/>
          <w:sz w:val="24"/>
          <w:szCs w:val="24"/>
          <w:highlight w:val="none"/>
          <w:lang w:eastAsia="zh-CN"/>
        </w:rPr>
        <w:t>分散采购</w:t>
      </w:r>
      <w:r>
        <w:rPr>
          <w:rFonts w:ascii="Times New Roman" w:hAnsi="Times New Roman"/>
          <w:bCs/>
          <w:color w:val="auto"/>
          <w:sz w:val="24"/>
          <w:szCs w:val="24"/>
          <w:highlight w:val="none"/>
        </w:rPr>
        <w:t>机构的要求，但其响应文件在原有效期期满后将不再有效。同意延长磋商有效期的供应商不允许修改其响应文件。</w:t>
      </w:r>
    </w:p>
    <w:p w14:paraId="772F41A5">
      <w:pPr>
        <w:spacing w:line="440" w:lineRule="exact"/>
        <w:ind w:firstLine="480" w:firstLineChars="200"/>
        <w:outlineLvl w:val="0"/>
        <w:rPr>
          <w:rFonts w:ascii="Times New Roman" w:hAnsi="Times New Roman" w:eastAsia="黑体"/>
          <w:color w:val="auto"/>
          <w:sz w:val="24"/>
          <w:szCs w:val="24"/>
          <w:highlight w:val="none"/>
        </w:rPr>
      </w:pPr>
      <w:r>
        <w:rPr>
          <w:rFonts w:ascii="Times New Roman" w:hAnsi="Times New Roman" w:eastAsia="黑体"/>
          <w:color w:val="auto"/>
          <w:sz w:val="24"/>
          <w:szCs w:val="24"/>
          <w:highlight w:val="none"/>
        </w:rPr>
        <w:t>四、报价要求</w:t>
      </w:r>
    </w:p>
    <w:p w14:paraId="6033AB05">
      <w:pPr>
        <w:spacing w:line="44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9</w:t>
      </w:r>
      <w:r>
        <w:rPr>
          <w:rFonts w:ascii="宋体" w:hAnsi="宋体"/>
          <w:color w:val="auto"/>
          <w:sz w:val="24"/>
          <w:szCs w:val="24"/>
          <w:highlight w:val="none"/>
        </w:rPr>
        <w:t>.</w:t>
      </w:r>
      <w:r>
        <w:rPr>
          <w:rFonts w:ascii="Times New Roman" w:hAnsi="Times New Roman"/>
          <w:color w:val="auto"/>
          <w:sz w:val="24"/>
          <w:szCs w:val="24"/>
          <w:highlight w:val="none"/>
        </w:rPr>
        <w:t>报价以人民币报价。</w:t>
      </w:r>
    </w:p>
    <w:p w14:paraId="39D8607F">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10</w:t>
      </w:r>
      <w:r>
        <w:rPr>
          <w:rFonts w:ascii="宋体" w:hAnsi="宋体"/>
          <w:color w:val="auto"/>
          <w:sz w:val="24"/>
          <w:szCs w:val="24"/>
          <w:highlight w:val="none"/>
        </w:rPr>
        <w:t>.</w:t>
      </w:r>
      <w:r>
        <w:rPr>
          <w:rFonts w:ascii="Times New Roman" w:hAnsi="Times New Roman"/>
          <w:bCs/>
          <w:color w:val="auto"/>
          <w:sz w:val="24"/>
          <w:szCs w:val="24"/>
          <w:highlight w:val="none"/>
        </w:rPr>
        <w:t>对于本文件中未列明，而供应商认为必需的费用也需列入总报价。在合同实施时，采购人不予支付成交供应商没有列入的项目费用，并认为此项目的费用已包括在总报价中。</w:t>
      </w:r>
    </w:p>
    <w:p w14:paraId="64E0C0F4">
      <w:pPr>
        <w:spacing w:line="440" w:lineRule="exact"/>
        <w:ind w:firstLine="480" w:firstLineChars="200"/>
        <w:rPr>
          <w:rFonts w:ascii="Times New Roman" w:hAnsi="Times New Roman"/>
          <w:color w:val="auto"/>
          <w:sz w:val="24"/>
          <w:szCs w:val="24"/>
          <w:highlight w:val="none"/>
        </w:rPr>
      </w:pPr>
      <w:r>
        <w:rPr>
          <w:rFonts w:ascii="Times New Roman" w:hAnsi="Times New Roman"/>
          <w:bCs/>
          <w:color w:val="auto"/>
          <w:sz w:val="24"/>
          <w:szCs w:val="24"/>
          <w:highlight w:val="none"/>
        </w:rPr>
        <w:t>11</w:t>
      </w:r>
      <w:r>
        <w:rPr>
          <w:rFonts w:ascii="宋体" w:hAnsi="宋体"/>
          <w:color w:val="auto"/>
          <w:sz w:val="24"/>
          <w:szCs w:val="24"/>
          <w:highlight w:val="none"/>
        </w:rPr>
        <w:t>.</w:t>
      </w:r>
      <w:r>
        <w:rPr>
          <w:rFonts w:ascii="Times New Roman" w:hAnsi="Times New Roman"/>
          <w:bCs/>
          <w:color w:val="auto"/>
          <w:sz w:val="24"/>
          <w:szCs w:val="24"/>
          <w:highlight w:val="none"/>
        </w:rPr>
        <w:t>成交供应商负</w:t>
      </w:r>
      <w:r>
        <w:rPr>
          <w:rFonts w:ascii="Times New Roman" w:hAnsi="Times New Roman"/>
          <w:color w:val="auto"/>
          <w:sz w:val="24"/>
          <w:szCs w:val="24"/>
          <w:highlight w:val="none"/>
        </w:rPr>
        <w:t>责本项目所需的售后服务等全部工作，文件另有规定的除外。</w:t>
      </w:r>
    </w:p>
    <w:p w14:paraId="54892B5D">
      <w:pPr>
        <w:spacing w:line="440" w:lineRule="exact"/>
        <w:ind w:firstLine="480" w:firstLineChars="200"/>
        <w:rPr>
          <w:rFonts w:ascii="Times New Roman" w:hAnsi="Times New Roman" w:eastAsia="黑体"/>
          <w:bCs/>
          <w:color w:val="auto"/>
          <w:sz w:val="24"/>
          <w:szCs w:val="24"/>
          <w:highlight w:val="none"/>
        </w:rPr>
      </w:pPr>
      <w:r>
        <w:rPr>
          <w:rFonts w:ascii="Times New Roman" w:hAnsi="Times New Roman" w:eastAsia="黑体"/>
          <w:bCs/>
          <w:color w:val="auto"/>
          <w:sz w:val="24"/>
          <w:szCs w:val="24"/>
          <w:highlight w:val="none"/>
        </w:rPr>
        <w:t>五、响应文件的份数、封装和递交</w:t>
      </w:r>
    </w:p>
    <w:p w14:paraId="4E1EB8C0">
      <w:pPr>
        <w:pStyle w:val="2"/>
        <w:spacing w:line="560" w:lineRule="exact"/>
        <w:ind w:firstLine="480" w:firstLineChars="200"/>
        <w:rPr>
          <w:color w:val="auto"/>
        </w:rPr>
      </w:pPr>
      <w:r>
        <w:rPr>
          <w:rFonts w:hint="eastAsia"/>
          <w:color w:val="auto"/>
        </w:rPr>
        <w:t>12. 响应文件的递交</w:t>
      </w:r>
    </w:p>
    <w:p w14:paraId="2ECEB8F7">
      <w:pPr>
        <w:pStyle w:val="2"/>
        <w:spacing w:line="560" w:lineRule="exact"/>
        <w:ind w:firstLine="480" w:firstLineChars="200"/>
        <w:rPr>
          <w:color w:val="auto"/>
        </w:rPr>
      </w:pPr>
      <w:r>
        <w:rPr>
          <w:rFonts w:hint="eastAsia"/>
          <w:color w:val="auto"/>
        </w:rPr>
        <w:t>12.1响应文件一式</w:t>
      </w:r>
      <w:r>
        <w:rPr>
          <w:rFonts w:hint="eastAsia"/>
          <w:color w:val="auto"/>
          <w:lang w:eastAsia="zh-CN"/>
        </w:rPr>
        <w:t>三</w:t>
      </w:r>
      <w:r>
        <w:rPr>
          <w:rFonts w:hint="eastAsia"/>
          <w:color w:val="auto"/>
        </w:rPr>
        <w:t>份，其中正本一份，副本</w:t>
      </w:r>
      <w:r>
        <w:rPr>
          <w:rFonts w:hint="eastAsia"/>
          <w:color w:val="auto"/>
          <w:lang w:eastAsia="zh-CN"/>
        </w:rPr>
        <w:t>二</w:t>
      </w:r>
      <w:r>
        <w:rPr>
          <w:rFonts w:hint="eastAsia"/>
          <w:color w:val="auto"/>
        </w:rPr>
        <w:t>份。</w:t>
      </w:r>
    </w:p>
    <w:p w14:paraId="630D2724">
      <w:pPr>
        <w:pStyle w:val="2"/>
        <w:spacing w:line="560" w:lineRule="exact"/>
        <w:ind w:firstLine="480" w:firstLineChars="200"/>
        <w:rPr>
          <w:color w:val="auto"/>
        </w:rPr>
      </w:pPr>
      <w:r>
        <w:rPr>
          <w:rFonts w:hint="eastAsia"/>
          <w:color w:val="auto"/>
        </w:rPr>
        <w:t>12.2响应文件的信封上应写明:项目编号、项目名称、磋商内容、供应商名称。</w:t>
      </w:r>
    </w:p>
    <w:p w14:paraId="628E7F56">
      <w:pPr>
        <w:spacing w:line="560" w:lineRule="exact"/>
        <w:ind w:firstLine="480" w:firstLineChars="200"/>
        <w:rPr>
          <w:rFonts w:ascii="Times New Roman" w:hAnsi="Times New Roman"/>
          <w:bCs/>
          <w:color w:val="auto"/>
          <w:sz w:val="24"/>
          <w:szCs w:val="24"/>
        </w:rPr>
      </w:pPr>
      <w:r>
        <w:rPr>
          <w:rFonts w:ascii="Times New Roman" w:hAnsi="Times New Roman"/>
          <w:bCs/>
          <w:color w:val="auto"/>
          <w:sz w:val="24"/>
          <w:szCs w:val="24"/>
        </w:rPr>
        <w:t>13</w:t>
      </w:r>
      <w:r>
        <w:rPr>
          <w:rFonts w:ascii="宋体" w:hAnsi="宋体"/>
          <w:color w:val="auto"/>
          <w:sz w:val="24"/>
          <w:szCs w:val="24"/>
        </w:rPr>
        <w:t>.</w:t>
      </w:r>
      <w:r>
        <w:rPr>
          <w:rFonts w:ascii="Times New Roman" w:hAnsi="Times New Roman"/>
          <w:bCs/>
          <w:color w:val="auto"/>
          <w:sz w:val="24"/>
          <w:szCs w:val="24"/>
        </w:rPr>
        <w:t>响应文件的递交</w:t>
      </w:r>
    </w:p>
    <w:p w14:paraId="0523D237">
      <w:pPr>
        <w:spacing w:line="560" w:lineRule="exact"/>
        <w:ind w:firstLine="480" w:firstLineChars="200"/>
        <w:rPr>
          <w:rFonts w:ascii="Times New Roman" w:hAnsi="Times New Roman"/>
          <w:bCs/>
          <w:color w:val="auto"/>
          <w:sz w:val="24"/>
          <w:szCs w:val="24"/>
        </w:rPr>
      </w:pPr>
      <w:r>
        <w:rPr>
          <w:rFonts w:ascii="Times New Roman" w:hAnsi="Times New Roman"/>
          <w:bCs/>
          <w:color w:val="auto"/>
          <w:sz w:val="24"/>
          <w:szCs w:val="24"/>
        </w:rPr>
        <w:t>13</w:t>
      </w:r>
      <w:r>
        <w:rPr>
          <w:rFonts w:ascii="宋体" w:hAnsi="宋体"/>
          <w:color w:val="auto"/>
          <w:sz w:val="24"/>
          <w:szCs w:val="24"/>
        </w:rPr>
        <w:t>.</w:t>
      </w:r>
      <w:r>
        <w:rPr>
          <w:rFonts w:ascii="Times New Roman" w:hAnsi="Times New Roman"/>
          <w:bCs/>
          <w:color w:val="auto"/>
          <w:sz w:val="24"/>
          <w:szCs w:val="24"/>
        </w:rPr>
        <w:t>1所有响应文件应于第一章“竞争性磋商邀请函”中规定的时间前递交到</w:t>
      </w:r>
      <w:r>
        <w:rPr>
          <w:rFonts w:hint="eastAsia" w:ascii="Times New Roman" w:hAnsi="Times New Roman"/>
          <w:bCs/>
          <w:color w:val="auto"/>
          <w:sz w:val="24"/>
          <w:szCs w:val="24"/>
        </w:rPr>
        <w:t>分散采购</w:t>
      </w:r>
      <w:r>
        <w:rPr>
          <w:rFonts w:ascii="Times New Roman" w:hAnsi="Times New Roman"/>
          <w:bCs/>
          <w:color w:val="auto"/>
          <w:sz w:val="24"/>
          <w:szCs w:val="24"/>
        </w:rPr>
        <w:t>机构。</w:t>
      </w:r>
    </w:p>
    <w:p w14:paraId="478AD5DD">
      <w:pPr>
        <w:spacing w:line="560" w:lineRule="exact"/>
        <w:ind w:firstLine="480" w:firstLineChars="200"/>
        <w:rPr>
          <w:rFonts w:ascii="Times New Roman" w:hAnsi="Times New Roman"/>
          <w:bCs/>
          <w:color w:val="auto"/>
          <w:sz w:val="24"/>
          <w:szCs w:val="24"/>
        </w:rPr>
      </w:pPr>
      <w:r>
        <w:rPr>
          <w:rFonts w:ascii="Times New Roman" w:hAnsi="Times New Roman"/>
          <w:bCs/>
          <w:color w:val="auto"/>
          <w:sz w:val="24"/>
          <w:szCs w:val="24"/>
        </w:rPr>
        <w:t>14</w:t>
      </w:r>
      <w:r>
        <w:rPr>
          <w:rFonts w:ascii="宋体" w:hAnsi="宋体"/>
          <w:color w:val="auto"/>
          <w:sz w:val="24"/>
          <w:szCs w:val="24"/>
        </w:rPr>
        <w:t>.</w:t>
      </w:r>
      <w:r>
        <w:rPr>
          <w:rFonts w:ascii="Times New Roman" w:hAnsi="Times New Roman"/>
          <w:bCs/>
          <w:color w:val="auto"/>
          <w:sz w:val="24"/>
          <w:szCs w:val="24"/>
        </w:rPr>
        <w:t>迟交的响应文件</w:t>
      </w:r>
    </w:p>
    <w:p w14:paraId="3CF01CB4">
      <w:pPr>
        <w:spacing w:line="560" w:lineRule="exact"/>
        <w:ind w:firstLine="480" w:firstLineChars="200"/>
        <w:rPr>
          <w:color w:val="auto"/>
          <w:highlight w:val="none"/>
        </w:rPr>
      </w:pPr>
      <w:r>
        <w:rPr>
          <w:rFonts w:ascii="Times New Roman" w:hAnsi="Times New Roman"/>
          <w:bCs/>
          <w:color w:val="auto"/>
          <w:sz w:val="24"/>
          <w:szCs w:val="24"/>
        </w:rPr>
        <w:t>14</w:t>
      </w:r>
      <w:r>
        <w:rPr>
          <w:rFonts w:ascii="宋体" w:hAnsi="宋体"/>
          <w:color w:val="auto"/>
          <w:sz w:val="24"/>
          <w:szCs w:val="24"/>
        </w:rPr>
        <w:t>.</w:t>
      </w:r>
      <w:r>
        <w:rPr>
          <w:rFonts w:ascii="Times New Roman" w:hAnsi="Times New Roman"/>
          <w:bCs/>
          <w:color w:val="auto"/>
          <w:sz w:val="24"/>
          <w:szCs w:val="24"/>
        </w:rPr>
        <w:t>1</w:t>
      </w:r>
      <w:r>
        <w:rPr>
          <w:rFonts w:hint="eastAsia" w:ascii="Times New Roman" w:hAnsi="Times New Roman"/>
          <w:bCs/>
          <w:color w:val="auto"/>
          <w:sz w:val="24"/>
          <w:szCs w:val="24"/>
        </w:rPr>
        <w:t>分散采购</w:t>
      </w:r>
      <w:r>
        <w:rPr>
          <w:rFonts w:ascii="Times New Roman" w:hAnsi="Times New Roman"/>
          <w:bCs/>
          <w:color w:val="auto"/>
          <w:sz w:val="24"/>
          <w:szCs w:val="24"/>
        </w:rPr>
        <w:t>机构将拒绝或原封退回在其规定的递交响应文件截止时间之后递交的任何响应文件。</w:t>
      </w:r>
    </w:p>
    <w:p w14:paraId="5017B44E">
      <w:pPr>
        <w:pStyle w:val="2"/>
        <w:rPr>
          <w:color w:val="auto"/>
          <w:highlight w:val="none"/>
        </w:rPr>
      </w:pPr>
    </w:p>
    <w:p w14:paraId="5E2A8C0C">
      <w:pPr>
        <w:spacing w:line="440" w:lineRule="exact"/>
        <w:ind w:firstLine="480" w:firstLineChars="200"/>
        <w:rPr>
          <w:rFonts w:ascii="Times New Roman" w:hAnsi="Times New Roman" w:eastAsia="黑体"/>
          <w:bCs/>
          <w:color w:val="auto"/>
          <w:sz w:val="24"/>
          <w:szCs w:val="24"/>
          <w:highlight w:val="none"/>
        </w:rPr>
      </w:pPr>
      <w:r>
        <w:rPr>
          <w:rFonts w:ascii="Times New Roman" w:hAnsi="Times New Roman" w:eastAsia="黑体"/>
          <w:bCs/>
          <w:color w:val="auto"/>
          <w:sz w:val="24"/>
          <w:szCs w:val="24"/>
          <w:highlight w:val="none"/>
        </w:rPr>
        <w:t>六、磋商小组的组成</w:t>
      </w:r>
    </w:p>
    <w:p w14:paraId="70731504">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15</w:t>
      </w:r>
      <w:r>
        <w:rPr>
          <w:rFonts w:ascii="宋体" w:hAnsi="宋体"/>
          <w:color w:val="auto"/>
          <w:sz w:val="24"/>
          <w:szCs w:val="24"/>
          <w:highlight w:val="none"/>
        </w:rPr>
        <w:t>.</w:t>
      </w:r>
      <w:r>
        <w:rPr>
          <w:rFonts w:ascii="Times New Roman" w:hAnsi="Times New Roman"/>
          <w:bCs/>
          <w:color w:val="auto"/>
          <w:sz w:val="24"/>
          <w:szCs w:val="24"/>
          <w:highlight w:val="none"/>
        </w:rPr>
        <w:t>磋商小组成员由采购人代表一名和外聘专家两名及以上（技术、经济、法律等方面）组成，外聘专家从专家库中随机抽取。</w:t>
      </w:r>
    </w:p>
    <w:p w14:paraId="002C4B14">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15</w:t>
      </w:r>
      <w:r>
        <w:rPr>
          <w:rFonts w:ascii="宋体" w:hAnsi="宋体"/>
          <w:color w:val="auto"/>
          <w:sz w:val="24"/>
          <w:szCs w:val="24"/>
          <w:highlight w:val="none"/>
        </w:rPr>
        <w:t>.</w:t>
      </w:r>
      <w:r>
        <w:rPr>
          <w:rFonts w:ascii="Times New Roman" w:hAnsi="Times New Roman"/>
          <w:bCs/>
          <w:color w:val="auto"/>
          <w:sz w:val="24"/>
          <w:szCs w:val="24"/>
          <w:highlight w:val="none"/>
        </w:rPr>
        <w:t>1磋商小组负责制定磋商文件、确定磋商供应商名单、响应文件的评审、磋商谈判、商务服务评议并评分、根据综合评分情况编写评审报告，协助处理质疑等工作。</w:t>
      </w:r>
    </w:p>
    <w:p w14:paraId="48CAF55A">
      <w:pPr>
        <w:spacing w:line="440" w:lineRule="exact"/>
        <w:ind w:firstLine="480" w:firstLineChars="200"/>
        <w:rPr>
          <w:rFonts w:ascii="Times New Roman" w:hAnsi="Times New Roman" w:eastAsia="黑体"/>
          <w:bCs/>
          <w:color w:val="auto"/>
          <w:sz w:val="24"/>
          <w:szCs w:val="24"/>
          <w:highlight w:val="none"/>
        </w:rPr>
      </w:pPr>
      <w:r>
        <w:rPr>
          <w:rFonts w:ascii="Times New Roman" w:hAnsi="Times New Roman" w:eastAsia="黑体"/>
          <w:bCs/>
          <w:color w:val="auto"/>
          <w:sz w:val="24"/>
          <w:szCs w:val="24"/>
          <w:highlight w:val="none"/>
        </w:rPr>
        <w:t>七、磋商的步骤</w:t>
      </w:r>
    </w:p>
    <w:p w14:paraId="5F5B7B96">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16</w:t>
      </w:r>
      <w:r>
        <w:rPr>
          <w:rFonts w:ascii="宋体" w:hAnsi="宋体"/>
          <w:color w:val="auto"/>
          <w:sz w:val="24"/>
          <w:szCs w:val="24"/>
          <w:highlight w:val="none"/>
        </w:rPr>
        <w:t>.</w:t>
      </w:r>
      <w:r>
        <w:rPr>
          <w:rFonts w:ascii="Times New Roman" w:hAnsi="Times New Roman"/>
          <w:bCs/>
          <w:color w:val="auto"/>
          <w:sz w:val="24"/>
          <w:szCs w:val="24"/>
          <w:highlight w:val="none"/>
        </w:rPr>
        <w:t>供应商授权代表及其项目相关的商务技术人员按要求参加本项目磋商过程。</w:t>
      </w:r>
    </w:p>
    <w:p w14:paraId="6A5AE1A7">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17</w:t>
      </w:r>
      <w:r>
        <w:rPr>
          <w:rFonts w:ascii="宋体" w:hAnsi="宋体"/>
          <w:color w:val="auto"/>
          <w:sz w:val="24"/>
          <w:szCs w:val="24"/>
          <w:highlight w:val="none"/>
        </w:rPr>
        <w:t>.</w:t>
      </w:r>
      <w:r>
        <w:rPr>
          <w:rFonts w:ascii="Times New Roman" w:hAnsi="Times New Roman"/>
          <w:bCs/>
          <w:color w:val="auto"/>
          <w:sz w:val="24"/>
          <w:szCs w:val="24"/>
          <w:highlight w:val="none"/>
        </w:rPr>
        <w:t>资格性审查</w:t>
      </w:r>
    </w:p>
    <w:p w14:paraId="2A8AA406">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17</w:t>
      </w:r>
      <w:r>
        <w:rPr>
          <w:rFonts w:ascii="宋体" w:hAnsi="宋体"/>
          <w:color w:val="auto"/>
          <w:sz w:val="24"/>
          <w:szCs w:val="24"/>
          <w:highlight w:val="none"/>
        </w:rPr>
        <w:t>.</w:t>
      </w:r>
      <w:r>
        <w:rPr>
          <w:rFonts w:ascii="Times New Roman" w:hAnsi="Times New Roman"/>
          <w:bCs/>
          <w:color w:val="auto"/>
          <w:sz w:val="24"/>
          <w:szCs w:val="24"/>
          <w:highlight w:val="none"/>
        </w:rPr>
        <w:t>1磋商小组验证各供应商代表或委托授权人的身份。供应商代表或委托授权人身份与响应文件不符的、响应文件未按要求加盖印章和签字的，磋商小组将拒绝该供应商参加磋商。</w:t>
      </w:r>
    </w:p>
    <w:p w14:paraId="0425E344">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17</w:t>
      </w:r>
      <w:r>
        <w:rPr>
          <w:rFonts w:ascii="宋体" w:hAnsi="宋体"/>
          <w:color w:val="auto"/>
          <w:sz w:val="24"/>
          <w:szCs w:val="24"/>
          <w:highlight w:val="none"/>
        </w:rPr>
        <w:t>.</w:t>
      </w:r>
      <w:r>
        <w:rPr>
          <w:rFonts w:ascii="Times New Roman" w:hAnsi="Times New Roman"/>
          <w:bCs/>
          <w:color w:val="auto"/>
          <w:sz w:val="24"/>
          <w:szCs w:val="24"/>
          <w:highlight w:val="none"/>
        </w:rPr>
        <w:t>2磋商小组根据磋商文件规定对供应商响应文件的有效性、完整性和响应程度进行审查。审查内容包括供应商资格条件、实质性响应的情况等。未实质性响应磋商文件的响应文件</w:t>
      </w:r>
      <w:r>
        <w:rPr>
          <w:rFonts w:ascii="Times New Roman" w:hAnsi="Times New Roman"/>
          <w:b/>
          <w:bCs w:val="0"/>
          <w:color w:val="auto"/>
          <w:sz w:val="24"/>
          <w:szCs w:val="24"/>
          <w:highlight w:val="none"/>
        </w:rPr>
        <w:t>按无效处理</w:t>
      </w:r>
      <w:r>
        <w:rPr>
          <w:rFonts w:ascii="Times New Roman" w:hAnsi="Times New Roman"/>
          <w:bCs/>
          <w:color w:val="auto"/>
          <w:sz w:val="24"/>
          <w:szCs w:val="24"/>
          <w:highlight w:val="none"/>
        </w:rPr>
        <w:t>，并告知有关供应商。具体评审内容见本章第3条。</w:t>
      </w:r>
    </w:p>
    <w:p w14:paraId="0A29C42F">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18</w:t>
      </w:r>
      <w:r>
        <w:rPr>
          <w:rFonts w:ascii="宋体" w:hAnsi="宋体"/>
          <w:color w:val="auto"/>
          <w:sz w:val="24"/>
          <w:szCs w:val="24"/>
          <w:highlight w:val="none"/>
        </w:rPr>
        <w:t>.</w:t>
      </w:r>
      <w:r>
        <w:rPr>
          <w:rFonts w:ascii="Times New Roman" w:hAnsi="Times New Roman"/>
          <w:bCs/>
          <w:color w:val="auto"/>
          <w:sz w:val="24"/>
          <w:szCs w:val="24"/>
          <w:highlight w:val="none"/>
        </w:rPr>
        <w:t>第一轮磋商</w:t>
      </w:r>
    </w:p>
    <w:p w14:paraId="64409D41">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18</w:t>
      </w:r>
      <w:r>
        <w:rPr>
          <w:rFonts w:ascii="宋体" w:hAnsi="宋体"/>
          <w:color w:val="auto"/>
          <w:sz w:val="24"/>
          <w:szCs w:val="24"/>
          <w:highlight w:val="none"/>
        </w:rPr>
        <w:t>.</w:t>
      </w:r>
      <w:r>
        <w:rPr>
          <w:rFonts w:ascii="Times New Roman" w:hAnsi="Times New Roman"/>
          <w:bCs/>
          <w:color w:val="auto"/>
          <w:sz w:val="24"/>
          <w:szCs w:val="24"/>
          <w:highlight w:val="none"/>
        </w:rPr>
        <w:t>1磋商小组将按照随机抽签的顺序决定供应商的磋商顺序，并与单一供应商分别进行磋商。</w:t>
      </w:r>
    </w:p>
    <w:p w14:paraId="4E689EC7">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18</w:t>
      </w:r>
      <w:r>
        <w:rPr>
          <w:rFonts w:ascii="宋体" w:hAnsi="宋体"/>
          <w:color w:val="auto"/>
          <w:sz w:val="24"/>
          <w:szCs w:val="24"/>
          <w:highlight w:val="none"/>
        </w:rPr>
        <w:t>.</w:t>
      </w:r>
      <w:r>
        <w:rPr>
          <w:rFonts w:ascii="Times New Roman" w:hAnsi="Times New Roman"/>
          <w:bCs/>
          <w:color w:val="auto"/>
          <w:sz w:val="24"/>
          <w:szCs w:val="24"/>
          <w:highlight w:val="none"/>
        </w:rPr>
        <w:t>2磋商小组对照磋商文件与供应商的响应文件分别就采购需求、质量和服务等进行磋商，并了解其报价组成情况。磋商中，磋商的任何一方不得透露与竞争性磋商有关的其他供应商的技术资料、价格和其他信息。</w:t>
      </w:r>
    </w:p>
    <w:p w14:paraId="40DDA582">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18</w:t>
      </w:r>
      <w:r>
        <w:rPr>
          <w:rFonts w:ascii="宋体" w:hAnsi="宋体"/>
          <w:color w:val="auto"/>
          <w:sz w:val="24"/>
          <w:szCs w:val="24"/>
          <w:highlight w:val="none"/>
        </w:rPr>
        <w:t>.</w:t>
      </w:r>
      <w:r>
        <w:rPr>
          <w:rFonts w:ascii="Times New Roman" w:hAnsi="Times New Roman"/>
          <w:bCs/>
          <w:color w:val="auto"/>
          <w:sz w:val="24"/>
          <w:szCs w:val="24"/>
          <w:highlight w:val="none"/>
        </w:rPr>
        <w:t>3响应文件的澄清和说明</w:t>
      </w:r>
    </w:p>
    <w:p w14:paraId="5BA7F6A3">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磋商小组可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D5B9A6D">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2）磋商小组要求供应商澄清、说明或者更正响应文件应以书面形式作出。供应商的澄清、说明或者更正应当由法定代表人或其授权代表签字或者加盖印章。供应商为自然人的，应当由本人签字并附身份证明。</w:t>
      </w:r>
    </w:p>
    <w:p w14:paraId="3BEF691B">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3）供应商可以对参加竞争性磋商项目的采购需求提出优化建议，并以书面提交磋商小组。</w:t>
      </w:r>
    </w:p>
    <w:p w14:paraId="2F3A7F61">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18</w:t>
      </w:r>
      <w:r>
        <w:rPr>
          <w:rFonts w:ascii="宋体" w:hAnsi="宋体"/>
          <w:color w:val="auto"/>
          <w:sz w:val="24"/>
          <w:szCs w:val="24"/>
          <w:highlight w:val="none"/>
        </w:rPr>
        <w:t>.</w:t>
      </w:r>
      <w:r>
        <w:rPr>
          <w:rFonts w:ascii="Times New Roman" w:hAnsi="Times New Roman"/>
          <w:bCs/>
          <w:color w:val="auto"/>
          <w:sz w:val="24"/>
          <w:szCs w:val="24"/>
          <w:highlight w:val="none"/>
        </w:rPr>
        <w:t>4磋商小组按磋商文件设定的方法和标准确定供应商符合磋商文件要求的，该供应商即为合格的供应商。</w:t>
      </w:r>
    </w:p>
    <w:p w14:paraId="214F1708">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18</w:t>
      </w:r>
      <w:r>
        <w:rPr>
          <w:rFonts w:ascii="宋体" w:hAnsi="宋体"/>
          <w:color w:val="auto"/>
          <w:sz w:val="24"/>
          <w:szCs w:val="24"/>
          <w:highlight w:val="none"/>
        </w:rPr>
        <w:t>.</w:t>
      </w:r>
      <w:r>
        <w:rPr>
          <w:rFonts w:ascii="Times New Roman" w:hAnsi="Times New Roman"/>
          <w:bCs/>
          <w:color w:val="auto"/>
          <w:sz w:val="24"/>
          <w:szCs w:val="24"/>
          <w:highlight w:val="none"/>
        </w:rPr>
        <w:t>5第一轮磋商后，合格的供应商超过三家的，磋商小组可根据采购项目的特点、采购人的实际需求及与各供应商的磋商情况对磋商文件作出实质性变动，并进行下一轮竞争性磋商，或直接进入最后报价。变动后的磋商文件至少有3家供应商满足。</w:t>
      </w:r>
    </w:p>
    <w:p w14:paraId="3F6EED68">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18</w:t>
      </w:r>
      <w:r>
        <w:rPr>
          <w:rFonts w:ascii="宋体" w:hAnsi="宋体"/>
          <w:color w:val="auto"/>
          <w:sz w:val="24"/>
          <w:szCs w:val="24"/>
          <w:highlight w:val="none"/>
        </w:rPr>
        <w:t>.</w:t>
      </w:r>
      <w:r>
        <w:rPr>
          <w:rFonts w:ascii="Times New Roman" w:hAnsi="Times New Roman"/>
          <w:bCs/>
          <w:color w:val="auto"/>
          <w:sz w:val="24"/>
          <w:szCs w:val="24"/>
          <w:highlight w:val="none"/>
        </w:rPr>
        <w:t>6合格的供应商不足三家的，磋商小组、采购人在调整采购需求中的技术、服务要求以及合同草案条款后进行下一轮磋商。否则，本次磋商终止。</w:t>
      </w:r>
    </w:p>
    <w:p w14:paraId="44A4DCF2">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19</w:t>
      </w:r>
      <w:r>
        <w:rPr>
          <w:rFonts w:ascii="宋体" w:hAnsi="宋体"/>
          <w:color w:val="auto"/>
          <w:sz w:val="24"/>
          <w:szCs w:val="24"/>
          <w:highlight w:val="none"/>
        </w:rPr>
        <w:t>.</w:t>
      </w:r>
      <w:r>
        <w:rPr>
          <w:rFonts w:ascii="Times New Roman" w:hAnsi="Times New Roman"/>
          <w:bCs/>
          <w:color w:val="auto"/>
          <w:sz w:val="24"/>
          <w:szCs w:val="24"/>
          <w:highlight w:val="none"/>
        </w:rPr>
        <w:t>磋商文件修正</w:t>
      </w:r>
    </w:p>
    <w:p w14:paraId="08513B2C">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19</w:t>
      </w:r>
      <w:r>
        <w:rPr>
          <w:rFonts w:ascii="宋体" w:hAnsi="宋体"/>
          <w:color w:val="auto"/>
          <w:sz w:val="24"/>
          <w:szCs w:val="24"/>
          <w:highlight w:val="none"/>
        </w:rPr>
        <w:t>.</w:t>
      </w:r>
      <w:r>
        <w:rPr>
          <w:rFonts w:ascii="Times New Roman" w:hAnsi="Times New Roman"/>
          <w:bCs/>
          <w:color w:val="auto"/>
          <w:sz w:val="24"/>
          <w:szCs w:val="24"/>
          <w:highlight w:val="none"/>
        </w:rPr>
        <w:t>1磋商小组可根据磋商文件和磋商情况实质性变动采购需求中的技术、服务要求以及合同草案条款，但不得变动磋商文件中的其他内容。对磋商文件作出的实质性变动是磋商文件的有效组成部分。</w:t>
      </w:r>
    </w:p>
    <w:p w14:paraId="4D5FAEF4">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19</w:t>
      </w:r>
      <w:r>
        <w:rPr>
          <w:rFonts w:ascii="宋体" w:hAnsi="宋体"/>
          <w:color w:val="auto"/>
          <w:sz w:val="24"/>
          <w:szCs w:val="24"/>
          <w:highlight w:val="none"/>
        </w:rPr>
        <w:t>.</w:t>
      </w:r>
      <w:r>
        <w:rPr>
          <w:rFonts w:ascii="Times New Roman" w:hAnsi="Times New Roman"/>
          <w:bCs/>
          <w:color w:val="auto"/>
          <w:sz w:val="24"/>
          <w:szCs w:val="24"/>
          <w:highlight w:val="none"/>
        </w:rPr>
        <w:t>2磋商小组将磋商文件的修改结果以书面形式通知参加磋商的供应商。</w:t>
      </w:r>
    </w:p>
    <w:p w14:paraId="3B4F3A70">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19</w:t>
      </w:r>
      <w:r>
        <w:rPr>
          <w:rFonts w:ascii="宋体" w:hAnsi="宋体"/>
          <w:color w:val="auto"/>
          <w:sz w:val="24"/>
          <w:szCs w:val="24"/>
          <w:highlight w:val="none"/>
        </w:rPr>
        <w:t>.</w:t>
      </w:r>
      <w:r>
        <w:rPr>
          <w:rFonts w:ascii="Times New Roman" w:hAnsi="Times New Roman"/>
          <w:bCs/>
          <w:color w:val="auto"/>
          <w:sz w:val="24"/>
          <w:szCs w:val="24"/>
          <w:highlight w:val="none"/>
        </w:rPr>
        <w:t>3供应商根据第一轮磋商情况和磋商文件修改书面通知，对原响应文件进行修正，并将修正文件签字（或盖章）后密封送交磋商小组。逾时不交的，视同放弃磋商。修正文件与响应文件同具法律效应。</w:t>
      </w:r>
    </w:p>
    <w:p w14:paraId="2D6D6DF5">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19</w:t>
      </w:r>
      <w:r>
        <w:rPr>
          <w:rFonts w:ascii="宋体" w:hAnsi="宋体"/>
          <w:color w:val="auto"/>
          <w:sz w:val="24"/>
          <w:szCs w:val="24"/>
          <w:highlight w:val="none"/>
        </w:rPr>
        <w:t>.</w:t>
      </w:r>
      <w:r>
        <w:rPr>
          <w:rFonts w:ascii="Times New Roman" w:hAnsi="Times New Roman"/>
          <w:bCs/>
          <w:color w:val="auto"/>
          <w:sz w:val="24"/>
          <w:szCs w:val="24"/>
          <w:highlight w:val="none"/>
        </w:rPr>
        <w:t>4对无法详细描述需求，需要供应商提供设计或者解决方案的项目，磋商小组可以根据采购人对需求确认情况，进行多轮磋商，直至采购人代表最终确认采购需求为止。</w:t>
      </w:r>
    </w:p>
    <w:p w14:paraId="1D24F838">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20</w:t>
      </w:r>
      <w:r>
        <w:rPr>
          <w:rFonts w:ascii="宋体" w:hAnsi="宋体"/>
          <w:color w:val="auto"/>
          <w:sz w:val="24"/>
          <w:szCs w:val="24"/>
          <w:highlight w:val="none"/>
        </w:rPr>
        <w:t>.</w:t>
      </w:r>
      <w:r>
        <w:rPr>
          <w:rFonts w:ascii="Times New Roman" w:hAnsi="Times New Roman"/>
          <w:bCs/>
          <w:color w:val="auto"/>
          <w:sz w:val="24"/>
          <w:szCs w:val="24"/>
          <w:highlight w:val="none"/>
        </w:rPr>
        <w:t>第二轮磋商</w:t>
      </w:r>
    </w:p>
    <w:p w14:paraId="746495A6">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20</w:t>
      </w:r>
      <w:r>
        <w:rPr>
          <w:rFonts w:ascii="宋体" w:hAnsi="宋体"/>
          <w:color w:val="auto"/>
          <w:sz w:val="24"/>
          <w:szCs w:val="24"/>
          <w:highlight w:val="none"/>
        </w:rPr>
        <w:t>.</w:t>
      </w:r>
      <w:r>
        <w:rPr>
          <w:rFonts w:ascii="Times New Roman" w:hAnsi="Times New Roman"/>
          <w:bCs/>
          <w:color w:val="auto"/>
          <w:sz w:val="24"/>
          <w:szCs w:val="24"/>
          <w:highlight w:val="none"/>
        </w:rPr>
        <w:t>1磋商小组就修正后的磋商文件与供应商分别进行磋商。</w:t>
      </w:r>
    </w:p>
    <w:p w14:paraId="55DE7AED">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20</w:t>
      </w:r>
      <w:r>
        <w:rPr>
          <w:rFonts w:ascii="宋体" w:hAnsi="宋体"/>
          <w:color w:val="auto"/>
          <w:sz w:val="24"/>
          <w:szCs w:val="24"/>
          <w:highlight w:val="none"/>
        </w:rPr>
        <w:t>.</w:t>
      </w:r>
      <w:r>
        <w:rPr>
          <w:rFonts w:ascii="Times New Roman" w:hAnsi="Times New Roman"/>
          <w:bCs/>
          <w:color w:val="auto"/>
          <w:sz w:val="24"/>
          <w:szCs w:val="24"/>
          <w:highlight w:val="none"/>
        </w:rPr>
        <w:t>2第二轮磋商结束后，实质性响应磋商文件及变动后磋商文件要求的供应商超过或不足三家的，按照上一轮磋商程序办理，以此类推。</w:t>
      </w:r>
    </w:p>
    <w:p w14:paraId="07B365CE">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21</w:t>
      </w:r>
      <w:r>
        <w:rPr>
          <w:rFonts w:ascii="宋体" w:hAnsi="宋体"/>
          <w:color w:val="auto"/>
          <w:sz w:val="24"/>
          <w:szCs w:val="24"/>
          <w:highlight w:val="none"/>
        </w:rPr>
        <w:t>.</w:t>
      </w:r>
      <w:r>
        <w:rPr>
          <w:rFonts w:ascii="Times New Roman" w:hAnsi="Times New Roman"/>
          <w:bCs/>
          <w:color w:val="auto"/>
          <w:sz w:val="24"/>
          <w:szCs w:val="24"/>
          <w:highlight w:val="none"/>
        </w:rPr>
        <w:t>最后报价</w:t>
      </w:r>
    </w:p>
    <w:p w14:paraId="104C4A84">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21</w:t>
      </w:r>
      <w:r>
        <w:rPr>
          <w:rFonts w:ascii="宋体" w:hAnsi="宋体"/>
          <w:color w:val="auto"/>
          <w:sz w:val="24"/>
          <w:szCs w:val="24"/>
          <w:highlight w:val="none"/>
        </w:rPr>
        <w:t>.</w:t>
      </w:r>
      <w:r>
        <w:rPr>
          <w:rFonts w:ascii="Times New Roman" w:hAnsi="Times New Roman"/>
          <w:bCs/>
          <w:color w:val="auto"/>
          <w:sz w:val="24"/>
          <w:szCs w:val="24"/>
          <w:highlight w:val="none"/>
        </w:rPr>
        <w:t>1磋商小组对磋商文件中能够详细列明采购标的的技术、服务要求的，在磋商结束后，所有继续参加磋商合格的供应商应在规定时间内提交最后报价。</w:t>
      </w:r>
    </w:p>
    <w:p w14:paraId="6522433F">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21</w:t>
      </w:r>
      <w:r>
        <w:rPr>
          <w:rFonts w:ascii="宋体" w:hAnsi="宋体"/>
          <w:color w:val="auto"/>
          <w:sz w:val="24"/>
          <w:szCs w:val="24"/>
          <w:highlight w:val="none"/>
        </w:rPr>
        <w:t>.</w:t>
      </w:r>
      <w:r>
        <w:rPr>
          <w:rFonts w:ascii="Times New Roman" w:hAnsi="Times New Roman"/>
          <w:bCs/>
          <w:color w:val="auto"/>
          <w:sz w:val="24"/>
          <w:szCs w:val="24"/>
          <w:highlight w:val="none"/>
        </w:rPr>
        <w:t>2磋商小组对磋商文件中不能详细描述和列明采购标的的技术、服务要求，需通过磋商由供应商提供最终设计方案或解决方案的，在磋商结束后，磋商小组按照少数服从多数的原则投票推荐3家以上合格供应商的设计方案或者解决方案，并要求其在规定时间内提交最后报价。</w:t>
      </w:r>
    </w:p>
    <w:p w14:paraId="7ACD0180">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21</w:t>
      </w:r>
      <w:r>
        <w:rPr>
          <w:rFonts w:ascii="宋体" w:hAnsi="宋体"/>
          <w:color w:val="auto"/>
          <w:sz w:val="24"/>
          <w:szCs w:val="24"/>
          <w:highlight w:val="none"/>
        </w:rPr>
        <w:t>.</w:t>
      </w:r>
      <w:r>
        <w:rPr>
          <w:rFonts w:ascii="Times New Roman" w:hAnsi="Times New Roman"/>
          <w:bCs/>
          <w:color w:val="auto"/>
          <w:sz w:val="24"/>
          <w:szCs w:val="24"/>
          <w:highlight w:val="none"/>
        </w:rPr>
        <w:t>3供应商的报价均超过了政府采购预算或报价未超过采购预算的供应商不足三家的，磋商活动终止。</w:t>
      </w:r>
    </w:p>
    <w:p w14:paraId="4B3C68A2">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21</w:t>
      </w:r>
      <w:r>
        <w:rPr>
          <w:rFonts w:ascii="宋体" w:hAnsi="宋体"/>
          <w:color w:val="auto"/>
          <w:sz w:val="24"/>
          <w:szCs w:val="24"/>
          <w:highlight w:val="none"/>
        </w:rPr>
        <w:t>.</w:t>
      </w:r>
      <w:r>
        <w:rPr>
          <w:rFonts w:ascii="Times New Roman" w:hAnsi="Times New Roman"/>
          <w:bCs/>
          <w:color w:val="auto"/>
          <w:sz w:val="24"/>
          <w:szCs w:val="24"/>
          <w:highlight w:val="none"/>
        </w:rPr>
        <w:t>4最后报价文件应密封，并在规定的同一时间内提交。最后报价是供应商响应文件的有效组成部分。</w:t>
      </w:r>
    </w:p>
    <w:p w14:paraId="32EC4F17">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21</w:t>
      </w:r>
      <w:r>
        <w:rPr>
          <w:rFonts w:ascii="宋体" w:hAnsi="宋体"/>
          <w:color w:val="auto"/>
          <w:sz w:val="24"/>
          <w:szCs w:val="24"/>
          <w:highlight w:val="none"/>
        </w:rPr>
        <w:t>.</w:t>
      </w:r>
      <w:r>
        <w:rPr>
          <w:rFonts w:ascii="Times New Roman" w:hAnsi="Times New Roman"/>
          <w:bCs/>
          <w:color w:val="auto"/>
          <w:sz w:val="24"/>
          <w:szCs w:val="24"/>
          <w:highlight w:val="none"/>
        </w:rPr>
        <w:t>5在提交最后报价之前，供应商可以根据磋商情况退出磋商。</w:t>
      </w:r>
    </w:p>
    <w:p w14:paraId="3EFA69F9">
      <w:pPr>
        <w:pStyle w:val="24"/>
        <w:ind w:firstLine="480" w:firstLineChars="200"/>
        <w:rPr>
          <w:rFonts w:hint="default" w:ascii="Times New Roman" w:hAnsi="Times New Roman" w:eastAsia="宋体" w:cs="Times New Roman"/>
          <w:bCs/>
          <w:color w:val="auto"/>
          <w:kern w:val="2"/>
          <w:sz w:val="24"/>
          <w:szCs w:val="24"/>
          <w:highlight w:val="none"/>
          <w:lang w:val="en-US" w:eastAsia="zh-CN" w:bidi="ar-SA"/>
        </w:rPr>
      </w:pPr>
      <w:r>
        <w:rPr>
          <w:rFonts w:hint="eastAsia"/>
          <w:bCs/>
          <w:color w:val="auto"/>
          <w:sz w:val="24"/>
          <w:szCs w:val="24"/>
          <w:highlight w:val="none"/>
          <w:lang w:val="en-US" w:eastAsia="zh-CN"/>
        </w:rPr>
        <w:t>21.6 磋</w:t>
      </w:r>
      <w:r>
        <w:rPr>
          <w:rFonts w:hint="eastAsia" w:ascii="Times New Roman" w:hAnsi="Times New Roman" w:eastAsia="宋体" w:cs="Times New Roman"/>
          <w:bCs/>
          <w:color w:val="auto"/>
          <w:kern w:val="2"/>
          <w:sz w:val="24"/>
          <w:szCs w:val="24"/>
          <w:highlight w:val="none"/>
          <w:lang w:val="en-US" w:eastAsia="zh-CN" w:bidi="ar-SA"/>
        </w:rPr>
        <w:t>商小组认为供应商的报价明显低于其他供应商的报价的，有可能影响工程质量或者不能诚信履约的，应当要求其在磋商合理的时间内提供书面说明，必要时提交相关证明材料；供应商不能证明其报价合理性的，磋商小组应当将其作为无效报价处理。</w:t>
      </w:r>
    </w:p>
    <w:p w14:paraId="0C19C3BD">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22</w:t>
      </w:r>
      <w:r>
        <w:rPr>
          <w:rFonts w:ascii="宋体" w:hAnsi="宋体"/>
          <w:color w:val="auto"/>
          <w:sz w:val="24"/>
          <w:szCs w:val="24"/>
          <w:highlight w:val="none"/>
        </w:rPr>
        <w:t>.</w:t>
      </w:r>
      <w:r>
        <w:rPr>
          <w:rFonts w:ascii="Times New Roman" w:hAnsi="Times New Roman"/>
          <w:bCs/>
          <w:color w:val="auto"/>
          <w:sz w:val="24"/>
          <w:szCs w:val="24"/>
          <w:highlight w:val="none"/>
        </w:rPr>
        <w:t>综合评议</w:t>
      </w:r>
    </w:p>
    <w:p w14:paraId="3870CC99">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22</w:t>
      </w:r>
      <w:r>
        <w:rPr>
          <w:rFonts w:ascii="宋体" w:hAnsi="宋体"/>
          <w:color w:val="auto"/>
          <w:sz w:val="24"/>
          <w:szCs w:val="24"/>
          <w:highlight w:val="none"/>
        </w:rPr>
        <w:t>.</w:t>
      </w:r>
      <w:r>
        <w:rPr>
          <w:rFonts w:ascii="Times New Roman" w:hAnsi="Times New Roman"/>
          <w:bCs/>
          <w:color w:val="auto"/>
          <w:sz w:val="24"/>
          <w:szCs w:val="24"/>
          <w:highlight w:val="none"/>
        </w:rPr>
        <w:t>1磋商小组将按照磋商文件确定的评审办法对各供应商的响应文件进行商务服务评议和价格评议。</w:t>
      </w:r>
    </w:p>
    <w:p w14:paraId="0857F45B">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22</w:t>
      </w:r>
      <w:r>
        <w:rPr>
          <w:rFonts w:ascii="宋体" w:hAnsi="宋体"/>
          <w:color w:val="auto"/>
          <w:sz w:val="24"/>
          <w:szCs w:val="24"/>
          <w:highlight w:val="none"/>
        </w:rPr>
        <w:t>.</w:t>
      </w:r>
      <w:r>
        <w:rPr>
          <w:rFonts w:ascii="Times New Roman" w:hAnsi="Times New Roman"/>
          <w:bCs/>
          <w:color w:val="auto"/>
          <w:sz w:val="24"/>
          <w:szCs w:val="24"/>
          <w:highlight w:val="none"/>
        </w:rPr>
        <w:t>2评审采用综合评分法，具体见“第四章评审办法及评审标准”。</w:t>
      </w:r>
    </w:p>
    <w:p w14:paraId="05D865D1">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23</w:t>
      </w:r>
      <w:r>
        <w:rPr>
          <w:rFonts w:ascii="宋体" w:hAnsi="宋体"/>
          <w:color w:val="auto"/>
          <w:sz w:val="24"/>
          <w:szCs w:val="24"/>
          <w:highlight w:val="none"/>
        </w:rPr>
        <w:t>.</w:t>
      </w:r>
      <w:r>
        <w:rPr>
          <w:rFonts w:ascii="Times New Roman" w:hAnsi="Times New Roman"/>
          <w:bCs/>
          <w:color w:val="auto"/>
          <w:sz w:val="24"/>
          <w:szCs w:val="24"/>
          <w:highlight w:val="none"/>
        </w:rPr>
        <w:t>非专门面向中小企业、监狱企业或残疾人福利性单位采购项目价格评议</w:t>
      </w:r>
    </w:p>
    <w:p w14:paraId="787EACF2">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23</w:t>
      </w:r>
      <w:r>
        <w:rPr>
          <w:rFonts w:ascii="宋体" w:hAnsi="宋体"/>
          <w:color w:val="auto"/>
          <w:sz w:val="24"/>
          <w:szCs w:val="24"/>
          <w:highlight w:val="none"/>
        </w:rPr>
        <w:t>.</w:t>
      </w:r>
      <w:r>
        <w:rPr>
          <w:rFonts w:ascii="Times New Roman" w:hAnsi="Times New Roman"/>
          <w:bCs/>
          <w:color w:val="auto"/>
          <w:sz w:val="24"/>
          <w:szCs w:val="24"/>
          <w:highlight w:val="none"/>
        </w:rPr>
        <w:t>1小型和微型企业、监狱企业或残疾人福利性单位参加非专门面向中小企业、监狱企业或残疾人福利性单位采购项目，提供本企业制造的产品、承担的工程或者服务，或者提供其他小型和微型企业、监狱企业或残疾人福利性单位制造的产品参加谈判的，给予《磋商须知前附表》确定比例进行价格扣除，用扣除后的价格参与评审。本项所称产品不包括使用大型企业注册商标的产品、使用非残疾人福利性单位注册商标的货物或非监狱企业生产的货物。</w:t>
      </w:r>
    </w:p>
    <w:p w14:paraId="1C0E8193">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23</w:t>
      </w:r>
      <w:r>
        <w:rPr>
          <w:rFonts w:ascii="宋体" w:hAnsi="宋体"/>
          <w:color w:val="auto"/>
          <w:sz w:val="24"/>
          <w:szCs w:val="24"/>
          <w:highlight w:val="none"/>
        </w:rPr>
        <w:t>.</w:t>
      </w:r>
      <w:r>
        <w:rPr>
          <w:rFonts w:ascii="Times New Roman" w:hAnsi="Times New Roman"/>
          <w:bCs/>
          <w:color w:val="auto"/>
          <w:sz w:val="24"/>
          <w:szCs w:val="24"/>
          <w:highlight w:val="none"/>
        </w:rPr>
        <w:t>2提供本企业制造的产品、承担的工程或者服务的供应商，应出具《中小企业声明函》、《残疾人福利性单位声明函》或属于监狱企业的证明文件等原件。提供其他小型和微型企业、监狱企业或残疾人福利性单位制造的产品的，应出具所提供产品制造企业的《中小企业声明函》、《残疾人福利性单位声明函》或属于监狱企业的证明文件等原件，否则，不给予价格扣除。</w:t>
      </w:r>
    </w:p>
    <w:p w14:paraId="553B6AD3">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23</w:t>
      </w:r>
      <w:r>
        <w:rPr>
          <w:rFonts w:ascii="宋体" w:hAnsi="宋体"/>
          <w:color w:val="auto"/>
          <w:sz w:val="24"/>
          <w:szCs w:val="24"/>
          <w:highlight w:val="none"/>
        </w:rPr>
        <w:t>.</w:t>
      </w:r>
      <w:r>
        <w:rPr>
          <w:rFonts w:ascii="Times New Roman" w:hAnsi="Times New Roman"/>
          <w:bCs/>
          <w:color w:val="auto"/>
          <w:sz w:val="24"/>
          <w:szCs w:val="24"/>
          <w:highlight w:val="none"/>
        </w:rPr>
        <w:t>3对小型、微型企业与大中型企业和其他自然人、法人或者其他组织组成联合体共同参加非专门面向中小企业的政府采购活动，联合协议中小型、微型企业的协议合同金额占协议合同总金额30%以上的，给予联合体《磋商须知前附表》确定比例进行价格扣除。联合体各方均为小型、微型企业的，给予联合体按《磋商须知前附表》确定比例进行价格扣除。</w:t>
      </w:r>
    </w:p>
    <w:p w14:paraId="71F25A7A">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23</w:t>
      </w:r>
      <w:r>
        <w:rPr>
          <w:rFonts w:ascii="宋体" w:hAnsi="宋体"/>
          <w:color w:val="auto"/>
          <w:sz w:val="24"/>
          <w:szCs w:val="24"/>
          <w:highlight w:val="none"/>
        </w:rPr>
        <w:t>.</w:t>
      </w:r>
      <w:r>
        <w:rPr>
          <w:rFonts w:ascii="Times New Roman" w:hAnsi="Times New Roman"/>
          <w:bCs/>
          <w:color w:val="auto"/>
          <w:sz w:val="24"/>
          <w:szCs w:val="24"/>
          <w:highlight w:val="none"/>
        </w:rPr>
        <w:t>4对于未按规定提供《中小企业声明函》、《残疾人福利性单位声明函》或属于监狱企业的证明文件等原件，或声明函内容不能说明所提供产品、承担的工程或者服务的企业属于小型和微型企业、监狱企业或残疾人福利性单位的，不给予价格扣除。残疾人福利性单位属于小型、微型企业的，不重复享受政策。</w:t>
      </w:r>
    </w:p>
    <w:p w14:paraId="0360084E">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24</w:t>
      </w:r>
      <w:r>
        <w:rPr>
          <w:rFonts w:ascii="宋体" w:hAnsi="宋体"/>
          <w:color w:val="auto"/>
          <w:sz w:val="24"/>
          <w:szCs w:val="24"/>
          <w:highlight w:val="none"/>
        </w:rPr>
        <w:t>.</w:t>
      </w:r>
      <w:r>
        <w:rPr>
          <w:rFonts w:ascii="Times New Roman" w:hAnsi="Times New Roman"/>
          <w:bCs/>
          <w:color w:val="auto"/>
          <w:sz w:val="24"/>
          <w:szCs w:val="24"/>
          <w:highlight w:val="none"/>
        </w:rPr>
        <w:t>价格分采用低价优先法计算，即满足磋商文件要求且最后报价最低的供应商的价格为磋商基准价，其价格分为满分。其他供应商的价格分计算公式：磋商报价得分=（磋商基准价/最后磋商报价）×价格权值×100。</w:t>
      </w:r>
    </w:p>
    <w:p w14:paraId="10BCAA13">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24</w:t>
      </w:r>
      <w:r>
        <w:rPr>
          <w:rFonts w:ascii="宋体" w:hAnsi="宋体"/>
          <w:color w:val="auto"/>
          <w:sz w:val="24"/>
          <w:szCs w:val="24"/>
          <w:highlight w:val="none"/>
        </w:rPr>
        <w:t>.</w:t>
      </w:r>
      <w:r>
        <w:rPr>
          <w:rFonts w:ascii="Times New Roman" w:hAnsi="Times New Roman"/>
          <w:bCs/>
          <w:color w:val="auto"/>
          <w:sz w:val="24"/>
          <w:szCs w:val="24"/>
          <w:highlight w:val="none"/>
        </w:rPr>
        <w:t>1算术错误将按以下方法更正：若单价计算的结果与总价不一致，以单价为准修改总价；单价金额小数点有明显错位的，以总价为准并修改单价；若大写金额与小写金额不一致，以大写金额为准。如果供应商不接受对其错误的更正，其响应文件将被拒绝。</w:t>
      </w:r>
    </w:p>
    <w:p w14:paraId="777B8676">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25</w:t>
      </w:r>
      <w:r>
        <w:rPr>
          <w:rFonts w:ascii="宋体" w:hAnsi="宋体"/>
          <w:color w:val="auto"/>
          <w:sz w:val="24"/>
          <w:szCs w:val="24"/>
          <w:highlight w:val="none"/>
        </w:rPr>
        <w:t>.</w:t>
      </w:r>
      <w:r>
        <w:rPr>
          <w:rFonts w:ascii="Times New Roman" w:hAnsi="Times New Roman"/>
          <w:bCs/>
          <w:color w:val="auto"/>
          <w:sz w:val="24"/>
          <w:szCs w:val="24"/>
          <w:highlight w:val="none"/>
        </w:rPr>
        <w:t>磋商小组决定响应文件的响应性只根据响应文件本身的真实无误的内容，而不依据外部的证据，但响应文件有不真实不正确的内容时除外。</w:t>
      </w:r>
    </w:p>
    <w:p w14:paraId="433ADA72">
      <w:pPr>
        <w:spacing w:line="440" w:lineRule="exact"/>
        <w:ind w:firstLine="480" w:firstLineChars="200"/>
        <w:rPr>
          <w:rFonts w:ascii="Times New Roman" w:hAnsi="Times New Roman" w:eastAsia="黑体"/>
          <w:bCs/>
          <w:color w:val="auto"/>
          <w:sz w:val="24"/>
          <w:szCs w:val="24"/>
          <w:highlight w:val="none"/>
        </w:rPr>
      </w:pPr>
      <w:r>
        <w:rPr>
          <w:rFonts w:ascii="Times New Roman" w:hAnsi="Times New Roman" w:eastAsia="黑体"/>
          <w:bCs/>
          <w:color w:val="auto"/>
          <w:sz w:val="24"/>
          <w:szCs w:val="24"/>
          <w:highlight w:val="none"/>
        </w:rPr>
        <w:t>八、确定成交供应商</w:t>
      </w:r>
    </w:p>
    <w:p w14:paraId="664906FA">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26</w:t>
      </w:r>
      <w:r>
        <w:rPr>
          <w:rFonts w:ascii="宋体" w:hAnsi="宋体"/>
          <w:color w:val="auto"/>
          <w:sz w:val="24"/>
          <w:szCs w:val="24"/>
          <w:highlight w:val="none"/>
        </w:rPr>
        <w:t>.</w:t>
      </w:r>
      <w:r>
        <w:rPr>
          <w:rFonts w:ascii="Times New Roman" w:hAnsi="Times New Roman"/>
          <w:bCs/>
          <w:color w:val="auto"/>
          <w:sz w:val="24"/>
          <w:szCs w:val="24"/>
          <w:highlight w:val="none"/>
        </w:rPr>
        <w:t>磋商小组根据综合评分情况，按照评审得分由高到低顺序推荐3名以上成交候选供应商，并编写评审报告。评审得分相同的，按照最终报价由低到高的顺序推荐。评审得分且最后报价相同的，按照技术指标优劣顺序推荐。</w:t>
      </w:r>
    </w:p>
    <w:p w14:paraId="701FE56D">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27</w:t>
      </w:r>
      <w:r>
        <w:rPr>
          <w:rFonts w:ascii="宋体" w:hAnsi="宋体"/>
          <w:color w:val="auto"/>
          <w:sz w:val="24"/>
          <w:szCs w:val="24"/>
          <w:highlight w:val="none"/>
        </w:rPr>
        <w:t>.</w:t>
      </w:r>
      <w:r>
        <w:rPr>
          <w:rFonts w:ascii="Times New Roman" w:hAnsi="Times New Roman"/>
          <w:bCs/>
          <w:color w:val="auto"/>
          <w:sz w:val="24"/>
          <w:szCs w:val="24"/>
          <w:highlight w:val="none"/>
        </w:rPr>
        <w:t>采购人从评审报告提出的成交候选供应商中，按照排序由高到低的原则确定成交供应商。</w:t>
      </w:r>
    </w:p>
    <w:p w14:paraId="2048820A">
      <w:pPr>
        <w:spacing w:line="440" w:lineRule="exact"/>
        <w:ind w:firstLine="480" w:firstLineChars="200"/>
        <w:rPr>
          <w:rFonts w:ascii="Times New Roman" w:hAnsi="Times New Roman" w:eastAsia="黑体"/>
          <w:bCs/>
          <w:color w:val="auto"/>
          <w:sz w:val="24"/>
          <w:szCs w:val="24"/>
          <w:highlight w:val="none"/>
        </w:rPr>
      </w:pPr>
      <w:r>
        <w:rPr>
          <w:rFonts w:ascii="Times New Roman" w:hAnsi="Times New Roman" w:eastAsia="黑体"/>
          <w:bCs/>
          <w:color w:val="auto"/>
          <w:sz w:val="24"/>
          <w:szCs w:val="24"/>
          <w:highlight w:val="none"/>
        </w:rPr>
        <w:t>九、成交公告和质疑</w:t>
      </w:r>
    </w:p>
    <w:p w14:paraId="0F108DB4">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28</w:t>
      </w:r>
      <w:r>
        <w:rPr>
          <w:rFonts w:ascii="宋体" w:hAnsi="宋体"/>
          <w:color w:val="auto"/>
          <w:sz w:val="24"/>
          <w:szCs w:val="24"/>
          <w:highlight w:val="none"/>
        </w:rPr>
        <w:t>.</w:t>
      </w:r>
      <w:r>
        <w:rPr>
          <w:rFonts w:hint="eastAsia" w:ascii="Times New Roman" w:hAnsi="Times New Roman"/>
          <w:bCs/>
          <w:color w:val="auto"/>
          <w:sz w:val="24"/>
          <w:szCs w:val="24"/>
          <w:highlight w:val="none"/>
          <w:lang w:eastAsia="zh-CN"/>
        </w:rPr>
        <w:t>分散采购</w:t>
      </w:r>
      <w:r>
        <w:rPr>
          <w:rFonts w:ascii="Times New Roman" w:hAnsi="Times New Roman"/>
          <w:bCs/>
          <w:color w:val="auto"/>
          <w:sz w:val="24"/>
          <w:szCs w:val="24"/>
          <w:highlight w:val="none"/>
        </w:rPr>
        <w:t>机构在成交供应商确定后，在财政部门指定的媒体上公告成交结果，同时向成交供应商发出成交通知书。公告期为一个工作日。</w:t>
      </w:r>
    </w:p>
    <w:p w14:paraId="0474BF8A">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29</w:t>
      </w:r>
      <w:r>
        <w:rPr>
          <w:rFonts w:ascii="宋体" w:hAnsi="宋体"/>
          <w:color w:val="auto"/>
          <w:sz w:val="24"/>
          <w:szCs w:val="24"/>
          <w:highlight w:val="none"/>
        </w:rPr>
        <w:t>.</w:t>
      </w:r>
      <w:r>
        <w:rPr>
          <w:rFonts w:ascii="Times New Roman" w:hAnsi="Times New Roman"/>
          <w:bCs/>
          <w:color w:val="auto"/>
          <w:sz w:val="24"/>
          <w:szCs w:val="24"/>
          <w:highlight w:val="none"/>
        </w:rPr>
        <w:t>相关供应商对成交结果、磋商过程有询问或质疑的，可在公告期届满之日起七个工作日内，依据政府采购相关规定，向</w:t>
      </w:r>
      <w:r>
        <w:rPr>
          <w:rFonts w:hint="eastAsia" w:ascii="Times New Roman" w:hAnsi="Times New Roman"/>
          <w:bCs/>
          <w:color w:val="auto"/>
          <w:sz w:val="24"/>
          <w:szCs w:val="24"/>
          <w:highlight w:val="none"/>
          <w:lang w:eastAsia="zh-CN"/>
        </w:rPr>
        <w:t>分散采购</w:t>
      </w:r>
      <w:r>
        <w:rPr>
          <w:rFonts w:ascii="Times New Roman" w:hAnsi="Times New Roman"/>
          <w:bCs/>
          <w:color w:val="auto"/>
          <w:sz w:val="24"/>
          <w:szCs w:val="24"/>
          <w:highlight w:val="none"/>
        </w:rPr>
        <w:t>机构提出询问或质疑，</w:t>
      </w:r>
      <w:r>
        <w:rPr>
          <w:rFonts w:hint="eastAsia" w:ascii="Times New Roman" w:hAnsi="Times New Roman"/>
          <w:bCs/>
          <w:color w:val="auto"/>
          <w:sz w:val="24"/>
          <w:szCs w:val="24"/>
          <w:highlight w:val="none"/>
          <w:lang w:eastAsia="zh-CN"/>
        </w:rPr>
        <w:t>分散采购</w:t>
      </w:r>
      <w:r>
        <w:rPr>
          <w:rFonts w:ascii="Times New Roman" w:hAnsi="Times New Roman"/>
          <w:bCs/>
          <w:color w:val="auto"/>
          <w:sz w:val="24"/>
          <w:szCs w:val="24"/>
          <w:highlight w:val="none"/>
        </w:rPr>
        <w:t>机构将按政府采购询问或质疑程序处理。质疑书应当包括下列主要内容：</w:t>
      </w:r>
    </w:p>
    <w:p w14:paraId="1833DC20">
      <w:pPr>
        <w:spacing w:line="44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29</w:t>
      </w:r>
      <w:r>
        <w:rPr>
          <w:rFonts w:ascii="宋体" w:hAnsi="宋体"/>
          <w:color w:val="auto"/>
          <w:sz w:val="24"/>
          <w:szCs w:val="24"/>
          <w:highlight w:val="none"/>
        </w:rPr>
        <w:t>.</w:t>
      </w:r>
      <w:r>
        <w:rPr>
          <w:rFonts w:ascii="Times New Roman" w:hAnsi="Times New Roman"/>
          <w:color w:val="auto"/>
          <w:sz w:val="24"/>
          <w:szCs w:val="24"/>
          <w:highlight w:val="none"/>
        </w:rPr>
        <w:t>1质疑人的名称、地址、电话及联系人（法人或负责人授权代表）等；</w:t>
      </w:r>
    </w:p>
    <w:p w14:paraId="138CE80D">
      <w:pPr>
        <w:spacing w:line="44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29</w:t>
      </w:r>
      <w:r>
        <w:rPr>
          <w:rFonts w:ascii="宋体" w:hAnsi="宋体"/>
          <w:color w:val="auto"/>
          <w:sz w:val="24"/>
          <w:szCs w:val="24"/>
          <w:highlight w:val="none"/>
        </w:rPr>
        <w:t>.</w:t>
      </w:r>
      <w:r>
        <w:rPr>
          <w:rFonts w:ascii="Times New Roman" w:hAnsi="Times New Roman"/>
          <w:color w:val="auto"/>
          <w:sz w:val="24"/>
          <w:szCs w:val="24"/>
          <w:highlight w:val="none"/>
        </w:rPr>
        <w:t>2质疑人法人（负责人）签章和单位公章；</w:t>
      </w:r>
    </w:p>
    <w:p w14:paraId="1F8B7342">
      <w:pPr>
        <w:spacing w:line="44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29</w:t>
      </w:r>
      <w:r>
        <w:rPr>
          <w:rFonts w:ascii="宋体" w:hAnsi="宋体"/>
          <w:color w:val="auto"/>
          <w:sz w:val="24"/>
          <w:szCs w:val="24"/>
          <w:highlight w:val="none"/>
        </w:rPr>
        <w:t>.</w:t>
      </w:r>
      <w:r>
        <w:rPr>
          <w:rFonts w:ascii="Times New Roman" w:hAnsi="Times New Roman"/>
          <w:color w:val="auto"/>
          <w:sz w:val="24"/>
          <w:szCs w:val="24"/>
          <w:highlight w:val="none"/>
        </w:rPr>
        <w:t>3具体的质疑事项及事实依据；</w:t>
      </w:r>
    </w:p>
    <w:p w14:paraId="06F79773">
      <w:pPr>
        <w:spacing w:line="44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29</w:t>
      </w:r>
      <w:r>
        <w:rPr>
          <w:rFonts w:ascii="宋体" w:hAnsi="宋体"/>
          <w:color w:val="auto"/>
          <w:sz w:val="24"/>
          <w:szCs w:val="24"/>
          <w:highlight w:val="none"/>
        </w:rPr>
        <w:t>.</w:t>
      </w:r>
      <w:r>
        <w:rPr>
          <w:rFonts w:ascii="Times New Roman" w:hAnsi="Times New Roman"/>
          <w:color w:val="auto"/>
          <w:sz w:val="24"/>
          <w:szCs w:val="24"/>
          <w:highlight w:val="none"/>
        </w:rPr>
        <w:t>4明确的请求和必要的证明材料；</w:t>
      </w:r>
    </w:p>
    <w:p w14:paraId="179896A6">
      <w:pPr>
        <w:spacing w:line="44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29</w:t>
      </w:r>
      <w:r>
        <w:rPr>
          <w:rFonts w:ascii="宋体" w:hAnsi="宋体"/>
          <w:color w:val="auto"/>
          <w:sz w:val="24"/>
          <w:szCs w:val="24"/>
          <w:highlight w:val="none"/>
        </w:rPr>
        <w:t>.</w:t>
      </w:r>
      <w:r>
        <w:rPr>
          <w:rFonts w:ascii="Times New Roman" w:hAnsi="Times New Roman"/>
          <w:color w:val="auto"/>
          <w:sz w:val="24"/>
          <w:szCs w:val="24"/>
          <w:highlight w:val="none"/>
        </w:rPr>
        <w:t>5以联合体形式参与磋商的，则必须联合体各方共同签署、盖章；</w:t>
      </w:r>
    </w:p>
    <w:p w14:paraId="2805AEFA">
      <w:pPr>
        <w:spacing w:line="44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29</w:t>
      </w:r>
      <w:r>
        <w:rPr>
          <w:rFonts w:ascii="宋体" w:hAnsi="宋体"/>
          <w:color w:val="auto"/>
          <w:sz w:val="24"/>
          <w:szCs w:val="24"/>
          <w:highlight w:val="none"/>
        </w:rPr>
        <w:t>.</w:t>
      </w:r>
      <w:r>
        <w:rPr>
          <w:rFonts w:ascii="Times New Roman" w:hAnsi="Times New Roman"/>
          <w:color w:val="auto"/>
          <w:sz w:val="24"/>
          <w:szCs w:val="24"/>
          <w:highlight w:val="none"/>
        </w:rPr>
        <w:t>6提起质疑的日期。</w:t>
      </w:r>
    </w:p>
    <w:p w14:paraId="48238E4A">
      <w:pPr>
        <w:spacing w:line="440" w:lineRule="exact"/>
        <w:ind w:firstLine="480" w:firstLineChars="200"/>
        <w:rPr>
          <w:rFonts w:ascii="Times New Roman" w:hAnsi="Times New Roman" w:eastAsia="黑体"/>
          <w:bCs/>
          <w:color w:val="auto"/>
          <w:sz w:val="24"/>
          <w:szCs w:val="24"/>
          <w:highlight w:val="none"/>
        </w:rPr>
      </w:pPr>
      <w:r>
        <w:rPr>
          <w:rFonts w:ascii="Times New Roman" w:hAnsi="Times New Roman" w:eastAsia="黑体"/>
          <w:bCs/>
          <w:color w:val="auto"/>
          <w:sz w:val="24"/>
          <w:szCs w:val="24"/>
          <w:highlight w:val="none"/>
        </w:rPr>
        <w:t>十、签订合同</w:t>
      </w:r>
    </w:p>
    <w:p w14:paraId="0BC34B70">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30</w:t>
      </w:r>
      <w:r>
        <w:rPr>
          <w:rFonts w:ascii="宋体" w:hAnsi="宋体"/>
          <w:color w:val="auto"/>
          <w:sz w:val="24"/>
          <w:szCs w:val="24"/>
          <w:highlight w:val="none"/>
        </w:rPr>
        <w:t>.</w:t>
      </w:r>
      <w:r>
        <w:rPr>
          <w:rFonts w:ascii="Times New Roman" w:hAnsi="Times New Roman"/>
          <w:bCs/>
          <w:color w:val="auto"/>
          <w:sz w:val="24"/>
          <w:szCs w:val="24"/>
          <w:highlight w:val="none"/>
        </w:rPr>
        <w:t>成交供应商在收到成交通知书后，三十日内与采购人签订供货（服务）合同。</w:t>
      </w:r>
    </w:p>
    <w:p w14:paraId="0808FCE5">
      <w:pPr>
        <w:spacing w:line="440" w:lineRule="exact"/>
        <w:ind w:firstLine="480" w:firstLineChars="200"/>
        <w:rPr>
          <w:rFonts w:ascii="Times New Roman" w:hAnsi="Times New Roman" w:eastAsia="黑体"/>
          <w:color w:val="auto"/>
          <w:sz w:val="24"/>
          <w:szCs w:val="24"/>
          <w:highlight w:val="none"/>
        </w:rPr>
      </w:pPr>
      <w:r>
        <w:rPr>
          <w:rFonts w:ascii="Times New Roman" w:hAnsi="Times New Roman" w:eastAsia="黑体"/>
          <w:color w:val="auto"/>
          <w:sz w:val="24"/>
          <w:szCs w:val="24"/>
          <w:highlight w:val="none"/>
        </w:rPr>
        <w:t>十一、付款方式</w:t>
      </w:r>
    </w:p>
    <w:p w14:paraId="65FC0D24">
      <w:pPr>
        <w:spacing w:line="44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31</w:t>
      </w:r>
      <w:r>
        <w:rPr>
          <w:rFonts w:ascii="宋体" w:hAnsi="宋体"/>
          <w:color w:val="auto"/>
          <w:sz w:val="24"/>
          <w:szCs w:val="24"/>
          <w:highlight w:val="none"/>
        </w:rPr>
        <w:t>.</w:t>
      </w:r>
      <w:r>
        <w:rPr>
          <w:rFonts w:ascii="Times New Roman" w:hAnsi="Times New Roman"/>
          <w:bCs/>
          <w:color w:val="auto"/>
          <w:sz w:val="24"/>
          <w:szCs w:val="24"/>
          <w:highlight w:val="none"/>
        </w:rPr>
        <w:t>货物（服务）交付验收合格后，采购人报省财政厅办理相应金额的支付手续。</w:t>
      </w:r>
    </w:p>
    <w:p w14:paraId="6515B963">
      <w:pPr>
        <w:spacing w:line="440" w:lineRule="exact"/>
        <w:ind w:firstLine="480" w:firstLineChars="200"/>
        <w:rPr>
          <w:rFonts w:ascii="Times New Roman" w:hAnsi="Times New Roman" w:eastAsia="黑体"/>
          <w:bCs/>
          <w:color w:val="auto"/>
          <w:sz w:val="24"/>
          <w:szCs w:val="24"/>
          <w:highlight w:val="none"/>
        </w:rPr>
      </w:pPr>
      <w:r>
        <w:rPr>
          <w:rFonts w:ascii="Times New Roman" w:hAnsi="Times New Roman" w:eastAsia="黑体"/>
          <w:bCs/>
          <w:color w:val="auto"/>
          <w:sz w:val="24"/>
          <w:szCs w:val="24"/>
          <w:highlight w:val="none"/>
        </w:rPr>
        <w:t>十二、适用法律</w:t>
      </w:r>
    </w:p>
    <w:p w14:paraId="53F2172B">
      <w:pPr>
        <w:spacing w:line="440" w:lineRule="exact"/>
        <w:ind w:firstLine="480" w:firstLineChars="200"/>
        <w:rPr>
          <w:rFonts w:ascii="Times New Roman" w:hAnsi="Times New Roman"/>
          <w:color w:val="auto"/>
          <w:sz w:val="24"/>
          <w:szCs w:val="24"/>
          <w:highlight w:val="none"/>
        </w:rPr>
      </w:pPr>
      <w:r>
        <w:rPr>
          <w:rFonts w:ascii="Times New Roman" w:hAnsi="Times New Roman"/>
          <w:bCs/>
          <w:color w:val="auto"/>
          <w:sz w:val="24"/>
          <w:szCs w:val="24"/>
          <w:highlight w:val="none"/>
        </w:rPr>
        <w:t>32</w:t>
      </w:r>
      <w:r>
        <w:rPr>
          <w:rFonts w:ascii="宋体" w:hAnsi="宋体"/>
          <w:color w:val="auto"/>
          <w:sz w:val="24"/>
          <w:szCs w:val="24"/>
          <w:highlight w:val="none"/>
        </w:rPr>
        <w:t>.</w:t>
      </w:r>
      <w:r>
        <w:rPr>
          <w:rFonts w:ascii="Times New Roman" w:hAnsi="Times New Roman"/>
          <w:bCs/>
          <w:color w:val="auto"/>
          <w:sz w:val="24"/>
          <w:szCs w:val="24"/>
          <w:highlight w:val="none"/>
        </w:rPr>
        <w:t>采购当事人的一切活动均适用于《中华人民共和国政府采购法》、《中华人民共和国政府采购法实施条例》、《政府采购非招标采购方式管理办法》、《政府采购竞争性磋商采购方式管理暂行办法》及相关法规。</w:t>
      </w:r>
    </w:p>
    <w:p w14:paraId="4AE02133">
      <w:pPr>
        <w:spacing w:line="520" w:lineRule="exact"/>
        <w:jc w:val="center"/>
        <w:rPr>
          <w:rFonts w:ascii="Times New Roman" w:hAnsi="Times New Roman" w:eastAsia="方正小标宋简体"/>
          <w:color w:val="auto"/>
          <w:sz w:val="40"/>
          <w:szCs w:val="40"/>
          <w:highlight w:val="none"/>
          <w:lang w:val="hr-HR" w:bidi="ar-EG"/>
        </w:rPr>
      </w:pPr>
    </w:p>
    <w:p w14:paraId="1F689A1B">
      <w:pPr>
        <w:spacing w:line="520" w:lineRule="exact"/>
        <w:jc w:val="center"/>
        <w:rPr>
          <w:rFonts w:ascii="Times New Roman" w:hAnsi="Times New Roman" w:eastAsia="方正小标宋简体"/>
          <w:color w:val="auto"/>
          <w:sz w:val="40"/>
          <w:szCs w:val="40"/>
          <w:highlight w:val="none"/>
          <w:lang w:val="hr-HR" w:bidi="ar-EG"/>
        </w:rPr>
      </w:pPr>
    </w:p>
    <w:p w14:paraId="07D1698A">
      <w:pPr>
        <w:spacing w:line="520" w:lineRule="exact"/>
        <w:jc w:val="center"/>
        <w:rPr>
          <w:rFonts w:ascii="Times New Roman" w:hAnsi="Times New Roman" w:eastAsia="方正小标宋简体"/>
          <w:color w:val="auto"/>
          <w:sz w:val="40"/>
          <w:szCs w:val="40"/>
          <w:highlight w:val="none"/>
          <w:lang w:val="hr-HR" w:bidi="ar-EG"/>
        </w:rPr>
      </w:pPr>
      <w:r>
        <w:rPr>
          <w:rFonts w:ascii="Times New Roman" w:hAnsi="Times New Roman" w:eastAsia="方正小标宋简体"/>
          <w:color w:val="auto"/>
          <w:sz w:val="40"/>
          <w:szCs w:val="40"/>
          <w:highlight w:val="none"/>
          <w:lang w:val="hr-HR" w:bidi="ar-EG"/>
        </w:rPr>
        <w:t>第三章</w:t>
      </w:r>
      <w:r>
        <w:rPr>
          <w:rFonts w:hint="eastAsia" w:ascii="Times New Roman" w:hAnsi="Times New Roman" w:eastAsia="方正小标宋简体"/>
          <w:color w:val="auto"/>
          <w:sz w:val="40"/>
          <w:szCs w:val="40"/>
          <w:highlight w:val="none"/>
          <w:lang w:val="hr-HR" w:bidi="ar-EG"/>
        </w:rPr>
        <w:t xml:space="preserve">  </w:t>
      </w:r>
      <w:r>
        <w:rPr>
          <w:rFonts w:ascii="Times New Roman" w:hAnsi="Times New Roman" w:eastAsia="方正小标宋简体"/>
          <w:color w:val="auto"/>
          <w:sz w:val="40"/>
          <w:szCs w:val="40"/>
          <w:highlight w:val="none"/>
          <w:lang w:val="hr-HR" w:bidi="ar-EG"/>
        </w:rPr>
        <w:t>采购</w:t>
      </w:r>
      <w:r>
        <w:rPr>
          <w:rFonts w:ascii="Times New Roman" w:hAnsi="Times New Roman" w:eastAsia="方正小标宋简体"/>
          <w:color w:val="auto"/>
          <w:sz w:val="40"/>
          <w:szCs w:val="40"/>
          <w:highlight w:val="none"/>
        </w:rPr>
        <w:t>货物（服务）技术参数、规格及要求</w:t>
      </w:r>
    </w:p>
    <w:p w14:paraId="29D3B4D1">
      <w:pPr>
        <w:spacing w:line="360" w:lineRule="auto"/>
        <w:rPr>
          <w:rFonts w:ascii="宋体" w:hAnsi="宋体"/>
          <w:color w:val="auto"/>
          <w:szCs w:val="21"/>
          <w:highlight w:val="none"/>
          <w:lang w:val="zh-CN"/>
        </w:rPr>
      </w:pPr>
      <w:bookmarkStart w:id="0" w:name="_Toc339378680"/>
      <w:bookmarkStart w:id="1" w:name="_Toc338065594"/>
    </w:p>
    <w:bookmarkEnd w:id="0"/>
    <w:bookmarkEnd w:id="1"/>
    <w:p w14:paraId="19296E05">
      <w:pPr>
        <w:keepNext/>
        <w:keepLines/>
        <w:spacing w:line="360" w:lineRule="auto"/>
        <w:jc w:val="left"/>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一、项目采购清单：</w:t>
      </w:r>
    </w:p>
    <w:tbl>
      <w:tblPr>
        <w:tblStyle w:val="3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4076"/>
        <w:gridCol w:w="1259"/>
        <w:gridCol w:w="1038"/>
        <w:gridCol w:w="1791"/>
      </w:tblGrid>
      <w:tr w14:paraId="03ADB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pct"/>
            <w:vAlign w:val="center"/>
          </w:tcPr>
          <w:p w14:paraId="6D44ADF7">
            <w:pPr>
              <w:jc w:val="center"/>
              <w:rPr>
                <w:rFonts w:hint="eastAsia" w:ascii="宋体" w:hAnsi="宋体" w:eastAsia="宋体" w:cs="宋体"/>
                <w:bCs/>
                <w:color w:val="auto"/>
                <w:sz w:val="24"/>
                <w:szCs w:val="24"/>
                <w:lang w:bidi="ar-EG"/>
              </w:rPr>
            </w:pPr>
            <w:r>
              <w:rPr>
                <w:rFonts w:hint="eastAsia" w:ascii="宋体" w:hAnsi="宋体" w:eastAsia="宋体" w:cs="宋体"/>
                <w:bCs/>
                <w:color w:val="auto"/>
                <w:sz w:val="24"/>
                <w:szCs w:val="24"/>
                <w:lang w:bidi="ar-EG"/>
              </w:rPr>
              <w:t>序号</w:t>
            </w:r>
          </w:p>
        </w:tc>
        <w:tc>
          <w:tcPr>
            <w:tcW w:w="2196" w:type="pct"/>
            <w:vAlign w:val="center"/>
          </w:tcPr>
          <w:p w14:paraId="5CF3619D">
            <w:pPr>
              <w:jc w:val="center"/>
              <w:rPr>
                <w:rFonts w:hint="eastAsia" w:ascii="宋体" w:hAnsi="宋体" w:eastAsia="宋体" w:cs="宋体"/>
                <w:bCs/>
                <w:color w:val="auto"/>
                <w:sz w:val="24"/>
                <w:szCs w:val="24"/>
                <w:lang w:bidi="ar-EG"/>
              </w:rPr>
            </w:pPr>
            <w:r>
              <w:rPr>
                <w:rFonts w:hint="eastAsia" w:ascii="宋体" w:hAnsi="宋体" w:eastAsia="宋体" w:cs="宋体"/>
                <w:bCs/>
                <w:color w:val="auto"/>
                <w:sz w:val="24"/>
                <w:szCs w:val="24"/>
                <w:lang w:bidi="ar-EG"/>
              </w:rPr>
              <w:t>名称</w:t>
            </w:r>
          </w:p>
        </w:tc>
        <w:tc>
          <w:tcPr>
            <w:tcW w:w="678" w:type="pct"/>
            <w:vAlign w:val="center"/>
          </w:tcPr>
          <w:p w14:paraId="6380F9F8">
            <w:pPr>
              <w:jc w:val="center"/>
              <w:rPr>
                <w:rFonts w:hint="eastAsia" w:ascii="宋体" w:hAnsi="宋体" w:eastAsia="宋体" w:cs="宋体"/>
                <w:bCs/>
                <w:color w:val="auto"/>
                <w:sz w:val="24"/>
                <w:szCs w:val="24"/>
                <w:lang w:bidi="ar-EG"/>
              </w:rPr>
            </w:pPr>
            <w:r>
              <w:rPr>
                <w:rFonts w:hint="eastAsia" w:ascii="宋体" w:hAnsi="宋体" w:eastAsia="宋体" w:cs="宋体"/>
                <w:bCs/>
                <w:color w:val="auto"/>
                <w:sz w:val="24"/>
                <w:szCs w:val="24"/>
                <w:lang w:bidi="ar-EG"/>
              </w:rPr>
              <w:t>单位</w:t>
            </w:r>
          </w:p>
        </w:tc>
        <w:tc>
          <w:tcPr>
            <w:tcW w:w="559" w:type="pct"/>
            <w:vAlign w:val="center"/>
          </w:tcPr>
          <w:p w14:paraId="595279C1">
            <w:pPr>
              <w:jc w:val="center"/>
              <w:rPr>
                <w:rFonts w:hint="eastAsia" w:ascii="宋体" w:hAnsi="宋体" w:eastAsia="宋体" w:cs="宋体"/>
                <w:bCs/>
                <w:color w:val="auto"/>
                <w:sz w:val="24"/>
                <w:szCs w:val="24"/>
                <w:lang w:bidi="ar-EG"/>
              </w:rPr>
            </w:pPr>
            <w:r>
              <w:rPr>
                <w:rFonts w:hint="eastAsia" w:ascii="宋体" w:hAnsi="宋体" w:eastAsia="宋体" w:cs="宋体"/>
                <w:bCs/>
                <w:color w:val="auto"/>
                <w:sz w:val="24"/>
                <w:szCs w:val="24"/>
                <w:lang w:bidi="ar-EG"/>
              </w:rPr>
              <w:t>数量</w:t>
            </w:r>
          </w:p>
        </w:tc>
        <w:tc>
          <w:tcPr>
            <w:tcW w:w="964" w:type="pct"/>
            <w:vAlign w:val="center"/>
          </w:tcPr>
          <w:p w14:paraId="0D905DBE">
            <w:pPr>
              <w:jc w:val="center"/>
              <w:rPr>
                <w:rFonts w:hint="eastAsia" w:ascii="宋体" w:hAnsi="宋体" w:eastAsia="宋体" w:cs="宋体"/>
                <w:bCs/>
                <w:color w:val="auto"/>
                <w:sz w:val="24"/>
                <w:szCs w:val="24"/>
                <w:lang w:bidi="ar-EG"/>
              </w:rPr>
            </w:pPr>
            <w:r>
              <w:rPr>
                <w:rFonts w:hint="eastAsia" w:ascii="宋体" w:hAnsi="宋体" w:eastAsia="宋体" w:cs="宋体"/>
                <w:bCs/>
                <w:color w:val="auto"/>
                <w:sz w:val="24"/>
                <w:szCs w:val="24"/>
                <w:lang w:bidi="ar-EG"/>
              </w:rPr>
              <w:t>备注</w:t>
            </w:r>
          </w:p>
        </w:tc>
      </w:tr>
      <w:tr w14:paraId="7EF7B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pct"/>
            <w:vAlign w:val="center"/>
          </w:tcPr>
          <w:p w14:paraId="6CCD4CC9">
            <w:pPr>
              <w:spacing w:line="360" w:lineRule="auto"/>
              <w:jc w:val="center"/>
              <w:rPr>
                <w:rFonts w:hint="eastAsia" w:ascii="宋体" w:hAnsi="宋体" w:eastAsia="宋体" w:cs="宋体"/>
                <w:bCs/>
                <w:color w:val="auto"/>
                <w:sz w:val="24"/>
                <w:szCs w:val="24"/>
                <w:highlight w:val="none"/>
                <w:lang w:bidi="ar-EG"/>
              </w:rPr>
            </w:pPr>
            <w:r>
              <w:rPr>
                <w:rFonts w:hint="eastAsia" w:ascii="宋体" w:hAnsi="宋体" w:cs="宋体"/>
                <w:color w:val="000000" w:themeColor="text1"/>
                <w:sz w:val="24"/>
                <w:lang w:val="hr-HR"/>
                <w14:textFill>
                  <w14:solidFill>
                    <w14:schemeClr w14:val="tx1"/>
                  </w14:solidFill>
                </w14:textFill>
              </w:rPr>
              <w:t>包一</w:t>
            </w:r>
          </w:p>
        </w:tc>
        <w:tc>
          <w:tcPr>
            <w:tcW w:w="2196" w:type="pct"/>
            <w:vAlign w:val="center"/>
          </w:tcPr>
          <w:p w14:paraId="268BBF1F">
            <w:pPr>
              <w:spacing w:line="300" w:lineRule="exact"/>
              <w:jc w:val="center"/>
              <w:rPr>
                <w:rFonts w:hint="eastAsia" w:ascii="宋体" w:hAnsi="宋体" w:eastAsia="宋体" w:cs="宋体"/>
                <w:bCs/>
                <w:color w:val="auto"/>
                <w:sz w:val="24"/>
                <w:szCs w:val="24"/>
                <w:highlight w:val="none"/>
                <w:lang w:bidi="ar-EG"/>
              </w:rPr>
            </w:pPr>
            <w:r>
              <w:rPr>
                <w:rFonts w:hint="eastAsia" w:ascii="宋体" w:hAnsi="宋体" w:cs="宋体"/>
                <w:color w:val="000000" w:themeColor="text1"/>
                <w:sz w:val="24"/>
                <w:lang w:val="hr-HR"/>
                <w14:textFill>
                  <w14:solidFill>
                    <w14:schemeClr w14:val="tx1"/>
                  </w14:solidFill>
                </w14:textFill>
              </w:rPr>
              <w:t>特定疾病配方配送服务</w:t>
            </w:r>
          </w:p>
        </w:tc>
        <w:tc>
          <w:tcPr>
            <w:tcW w:w="678" w:type="pct"/>
            <w:vAlign w:val="center"/>
          </w:tcPr>
          <w:p w14:paraId="72DEC996">
            <w:pPr>
              <w:jc w:val="center"/>
              <w:rPr>
                <w:rFonts w:hint="eastAsia" w:ascii="宋体" w:hAnsi="宋体" w:eastAsia="宋体" w:cs="宋体"/>
                <w:bCs/>
                <w:color w:val="auto"/>
                <w:sz w:val="24"/>
                <w:szCs w:val="24"/>
                <w:highlight w:val="none"/>
                <w:lang w:bidi="ar-EG"/>
              </w:rPr>
            </w:pPr>
            <w:r>
              <w:rPr>
                <w:rFonts w:hint="eastAsia" w:ascii="宋体" w:hAnsi="宋体" w:eastAsia="宋体" w:cs="宋体"/>
                <w:bCs/>
                <w:color w:val="auto"/>
                <w:sz w:val="24"/>
                <w:szCs w:val="24"/>
                <w:highlight w:val="none"/>
                <w:lang w:bidi="ar-EG"/>
              </w:rPr>
              <w:t>项</w:t>
            </w:r>
          </w:p>
        </w:tc>
        <w:tc>
          <w:tcPr>
            <w:tcW w:w="559" w:type="pct"/>
            <w:vAlign w:val="center"/>
          </w:tcPr>
          <w:p w14:paraId="1F6059E7">
            <w:pPr>
              <w:jc w:val="center"/>
              <w:rPr>
                <w:rFonts w:hint="eastAsia" w:ascii="宋体" w:hAnsi="宋体" w:eastAsia="宋体" w:cs="宋体"/>
                <w:color w:val="auto"/>
                <w:sz w:val="24"/>
                <w:szCs w:val="24"/>
                <w:highlight w:val="none"/>
                <w:lang w:eastAsia="zh-CN"/>
              </w:rPr>
            </w:pPr>
            <w:r>
              <w:rPr>
                <w:rFonts w:hint="eastAsia" w:ascii="宋体" w:hAnsi="宋体" w:eastAsia="宋体" w:cs="宋体"/>
                <w:bCs/>
                <w:color w:val="auto"/>
                <w:sz w:val="24"/>
                <w:szCs w:val="24"/>
                <w:highlight w:val="none"/>
                <w:lang w:val="en-US" w:eastAsia="zh-CN" w:bidi="ar-EG"/>
              </w:rPr>
              <w:t>1</w:t>
            </w:r>
          </w:p>
        </w:tc>
        <w:tc>
          <w:tcPr>
            <w:tcW w:w="964" w:type="pct"/>
            <w:vAlign w:val="center"/>
          </w:tcPr>
          <w:p w14:paraId="3140AB62">
            <w:pPr>
              <w:jc w:val="center"/>
              <w:rPr>
                <w:rFonts w:hint="default" w:ascii="宋体" w:hAnsi="宋体" w:eastAsia="宋体" w:cs="宋体"/>
                <w:bCs/>
                <w:color w:val="auto"/>
                <w:sz w:val="24"/>
                <w:szCs w:val="24"/>
                <w:highlight w:val="none"/>
                <w:lang w:val="en-US" w:eastAsia="zh-CN" w:bidi="ar-EG"/>
              </w:rPr>
            </w:pPr>
            <w:r>
              <w:rPr>
                <w:rFonts w:hint="eastAsia" w:ascii="宋体" w:hAnsi="宋体" w:cs="宋体"/>
                <w:bCs/>
                <w:color w:val="auto"/>
                <w:sz w:val="24"/>
                <w:szCs w:val="24"/>
                <w:highlight w:val="none"/>
                <w:lang w:val="en-US" w:eastAsia="zh-CN" w:bidi="ar-EG"/>
              </w:rPr>
              <w:t>采购内容详见附表</w:t>
            </w:r>
          </w:p>
        </w:tc>
      </w:tr>
      <w:tr w14:paraId="77AAA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pct"/>
            <w:vAlign w:val="center"/>
          </w:tcPr>
          <w:p w14:paraId="42204D86">
            <w:pPr>
              <w:spacing w:line="360" w:lineRule="auto"/>
              <w:jc w:val="center"/>
              <w:rPr>
                <w:rFonts w:hint="eastAsia" w:ascii="宋体" w:hAnsi="宋体" w:eastAsia="宋体" w:cs="宋体"/>
                <w:bCs/>
                <w:color w:val="auto"/>
                <w:sz w:val="24"/>
                <w:szCs w:val="24"/>
                <w:highlight w:val="none"/>
                <w:lang w:val="en-US" w:eastAsia="zh-CN" w:bidi="ar-EG"/>
              </w:rPr>
            </w:pPr>
            <w:r>
              <w:rPr>
                <w:rFonts w:hint="eastAsia" w:ascii="宋体" w:hAnsi="宋体" w:cs="宋体"/>
                <w:color w:val="000000" w:themeColor="text1"/>
                <w:sz w:val="24"/>
                <w:lang w:val="hr-HR"/>
                <w14:textFill>
                  <w14:solidFill>
                    <w14:schemeClr w14:val="tx1"/>
                  </w14:solidFill>
                </w14:textFill>
              </w:rPr>
              <w:t>包二</w:t>
            </w:r>
          </w:p>
        </w:tc>
        <w:tc>
          <w:tcPr>
            <w:tcW w:w="2196" w:type="pct"/>
            <w:vAlign w:val="center"/>
          </w:tcPr>
          <w:p w14:paraId="5931309D">
            <w:pPr>
              <w:spacing w:line="360" w:lineRule="auto"/>
              <w:jc w:val="center"/>
              <w:rPr>
                <w:rFonts w:hint="eastAsia" w:ascii="宋体" w:hAnsi="宋体" w:eastAsia="宋体" w:cs="宋体"/>
                <w:bCs/>
                <w:color w:val="auto"/>
                <w:sz w:val="24"/>
                <w:szCs w:val="24"/>
                <w:highlight w:val="none"/>
                <w:lang w:bidi="ar-EG"/>
              </w:rPr>
            </w:pPr>
            <w:r>
              <w:rPr>
                <w:rFonts w:hint="eastAsia" w:ascii="宋体" w:hAnsi="宋体" w:eastAsia="宋体" w:cs="宋体"/>
                <w:bCs/>
                <w:color w:val="auto"/>
                <w:sz w:val="24"/>
                <w:szCs w:val="24"/>
                <w:highlight w:val="none"/>
                <w:lang w:bidi="ar-EG"/>
              </w:rPr>
              <w:t>肠内营养</w:t>
            </w:r>
            <w:r>
              <w:rPr>
                <w:rFonts w:hint="eastAsia" w:ascii="宋体" w:hAnsi="宋体" w:cs="宋体"/>
                <w:bCs/>
                <w:color w:val="auto"/>
                <w:sz w:val="24"/>
                <w:szCs w:val="24"/>
                <w:highlight w:val="none"/>
                <w:lang w:val="en-US" w:eastAsia="zh-CN" w:bidi="ar-EG"/>
              </w:rPr>
              <w:t>剂</w:t>
            </w:r>
            <w:r>
              <w:rPr>
                <w:rFonts w:hint="eastAsia" w:ascii="宋体" w:hAnsi="宋体" w:cs="宋体"/>
                <w:color w:val="000000" w:themeColor="text1"/>
                <w:sz w:val="24"/>
                <w:lang w:val="hr-HR"/>
                <w14:textFill>
                  <w14:solidFill>
                    <w14:schemeClr w14:val="tx1"/>
                  </w14:solidFill>
                </w14:textFill>
              </w:rPr>
              <w:t>配方配送服务</w:t>
            </w:r>
          </w:p>
        </w:tc>
        <w:tc>
          <w:tcPr>
            <w:tcW w:w="678" w:type="pct"/>
            <w:vAlign w:val="center"/>
          </w:tcPr>
          <w:p w14:paraId="645F9746">
            <w:pPr>
              <w:jc w:val="center"/>
              <w:rPr>
                <w:rFonts w:hint="eastAsia" w:ascii="宋体" w:hAnsi="宋体" w:eastAsia="宋体" w:cs="宋体"/>
                <w:bCs/>
                <w:color w:val="auto"/>
                <w:sz w:val="24"/>
                <w:szCs w:val="24"/>
                <w:highlight w:val="none"/>
                <w:lang w:bidi="ar-EG"/>
              </w:rPr>
            </w:pPr>
            <w:r>
              <w:rPr>
                <w:rFonts w:hint="eastAsia" w:ascii="宋体" w:hAnsi="宋体" w:eastAsia="宋体" w:cs="宋体"/>
                <w:bCs/>
                <w:color w:val="auto"/>
                <w:sz w:val="24"/>
                <w:szCs w:val="24"/>
                <w:highlight w:val="none"/>
                <w:lang w:bidi="ar-EG"/>
              </w:rPr>
              <w:t>项</w:t>
            </w:r>
          </w:p>
        </w:tc>
        <w:tc>
          <w:tcPr>
            <w:tcW w:w="559" w:type="pct"/>
            <w:vAlign w:val="center"/>
          </w:tcPr>
          <w:p w14:paraId="3EB0E5E1">
            <w:pPr>
              <w:jc w:val="center"/>
              <w:rPr>
                <w:rFonts w:hint="eastAsia" w:ascii="宋体" w:hAnsi="宋体" w:eastAsia="宋体" w:cs="宋体"/>
                <w:bCs/>
                <w:color w:val="auto"/>
                <w:sz w:val="24"/>
                <w:szCs w:val="24"/>
                <w:highlight w:val="none"/>
                <w:lang w:val="en-US" w:eastAsia="zh-CN" w:bidi="ar-EG"/>
              </w:rPr>
            </w:pPr>
            <w:r>
              <w:rPr>
                <w:rFonts w:hint="eastAsia" w:ascii="宋体" w:hAnsi="宋体" w:eastAsia="宋体" w:cs="宋体"/>
                <w:bCs/>
                <w:color w:val="auto"/>
                <w:sz w:val="24"/>
                <w:szCs w:val="24"/>
                <w:highlight w:val="none"/>
                <w:lang w:val="en-US" w:eastAsia="zh-CN" w:bidi="ar-EG"/>
              </w:rPr>
              <w:t>1</w:t>
            </w:r>
          </w:p>
        </w:tc>
        <w:tc>
          <w:tcPr>
            <w:tcW w:w="964" w:type="pct"/>
            <w:vAlign w:val="center"/>
          </w:tcPr>
          <w:p w14:paraId="4AD9B1BB">
            <w:pPr>
              <w:jc w:val="center"/>
              <w:rPr>
                <w:rFonts w:hint="eastAsia" w:ascii="宋体" w:hAnsi="宋体" w:eastAsia="宋体" w:cs="宋体"/>
                <w:bCs/>
                <w:color w:val="auto"/>
                <w:sz w:val="24"/>
                <w:szCs w:val="24"/>
                <w:highlight w:val="none"/>
                <w:lang w:bidi="ar-EG"/>
              </w:rPr>
            </w:pPr>
            <w:r>
              <w:rPr>
                <w:rFonts w:hint="eastAsia" w:ascii="宋体" w:hAnsi="宋体" w:cs="宋体"/>
                <w:bCs/>
                <w:color w:val="auto"/>
                <w:sz w:val="24"/>
                <w:szCs w:val="24"/>
                <w:highlight w:val="none"/>
                <w:lang w:val="en-US" w:eastAsia="zh-CN" w:bidi="ar-EG"/>
              </w:rPr>
              <w:t>采购内容详见附表</w:t>
            </w:r>
          </w:p>
        </w:tc>
      </w:tr>
      <w:tr w14:paraId="5A1B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pct"/>
            <w:vAlign w:val="center"/>
          </w:tcPr>
          <w:p w14:paraId="3C5DD2F4">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服务期</w:t>
            </w:r>
          </w:p>
        </w:tc>
        <w:tc>
          <w:tcPr>
            <w:tcW w:w="4398" w:type="pct"/>
            <w:gridSpan w:val="4"/>
            <w:vAlign w:val="center"/>
          </w:tcPr>
          <w:p w14:paraId="7727165D">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服务期</w:t>
            </w:r>
            <w:r>
              <w:rPr>
                <w:rFonts w:hint="eastAsia" w:ascii="宋体" w:hAnsi="宋体" w:cs="宋体"/>
                <w:color w:val="auto"/>
                <w:sz w:val="24"/>
                <w:szCs w:val="24"/>
                <w:highlight w:val="none"/>
                <w:lang w:val="en-US" w:eastAsia="zh-CN"/>
              </w:rPr>
              <w:t>三个月</w:t>
            </w:r>
            <w:r>
              <w:rPr>
                <w:rFonts w:hint="eastAsia" w:ascii="宋体" w:hAnsi="宋体" w:eastAsia="宋体" w:cs="宋体"/>
                <w:color w:val="auto"/>
                <w:sz w:val="24"/>
                <w:szCs w:val="24"/>
                <w:highlight w:val="none"/>
                <w:lang w:val="en-US" w:eastAsia="zh-CN"/>
              </w:rPr>
              <w:t>，具体起止时间以合同签订为准。如果合作过程中出现成交供应商违约情况，医院可以即时中止合作。</w:t>
            </w:r>
          </w:p>
        </w:tc>
      </w:tr>
    </w:tbl>
    <w:p w14:paraId="6D15957F">
      <w:pPr>
        <w:ind w:firstLine="241" w:firstLineChars="100"/>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附表：</w:t>
      </w:r>
    </w:p>
    <w:p w14:paraId="2CD57BDD">
      <w:pPr>
        <w:jc w:val="center"/>
        <w:rPr>
          <w:b/>
          <w:bCs/>
          <w:sz w:val="28"/>
          <w:szCs w:val="28"/>
        </w:rPr>
      </w:pPr>
      <w:r>
        <w:rPr>
          <w:rFonts w:hint="eastAsia"/>
          <w:b/>
          <w:bCs/>
          <w:sz w:val="28"/>
          <w:szCs w:val="28"/>
        </w:rPr>
        <w:t>包</w:t>
      </w:r>
      <w:r>
        <w:rPr>
          <w:rFonts w:hint="eastAsia"/>
          <w:b/>
          <w:bCs/>
          <w:sz w:val="28"/>
          <w:szCs w:val="28"/>
          <w:lang w:val="en-US" w:eastAsia="zh-CN"/>
        </w:rPr>
        <w:t>一</w:t>
      </w:r>
      <w:r>
        <w:rPr>
          <w:rFonts w:hint="eastAsia"/>
          <w:b/>
          <w:bCs/>
          <w:sz w:val="28"/>
          <w:szCs w:val="28"/>
        </w:rPr>
        <w:t>：</w:t>
      </w:r>
      <w:r>
        <w:rPr>
          <w:rFonts w:hint="eastAsia" w:ascii="宋体" w:hAnsi="宋体" w:cs="宋体"/>
          <w:b/>
          <w:bCs/>
          <w:color w:val="000000" w:themeColor="text1"/>
          <w:sz w:val="28"/>
          <w:szCs w:val="28"/>
          <w:lang w:val="hr-HR"/>
          <w14:textFill>
            <w14:solidFill>
              <w14:schemeClr w14:val="tx1"/>
            </w14:solidFill>
          </w14:textFill>
        </w:rPr>
        <w:t>特定疾病配方配送服务（15种）</w:t>
      </w:r>
    </w:p>
    <w:tbl>
      <w:tblPr>
        <w:tblStyle w:val="3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9"/>
        <w:gridCol w:w="3244"/>
        <w:gridCol w:w="1881"/>
        <w:gridCol w:w="3138"/>
      </w:tblGrid>
      <w:tr w14:paraId="08DE0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549" w:type="pct"/>
            <w:tcBorders>
              <w:top w:val="single" w:color="000000" w:sz="4" w:space="0"/>
              <w:left w:val="single" w:color="000000" w:sz="4" w:space="0"/>
              <w:bottom w:val="single" w:color="000000" w:sz="4" w:space="0"/>
              <w:right w:val="single" w:color="000000" w:sz="4" w:space="0"/>
            </w:tcBorders>
            <w:shd w:val="clear" w:color="auto" w:fill="A4A4A4"/>
            <w:noWrap/>
            <w:vAlign w:val="center"/>
          </w:tcPr>
          <w:p w14:paraId="37A3635C">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序号</w:t>
            </w:r>
          </w:p>
        </w:tc>
        <w:tc>
          <w:tcPr>
            <w:tcW w:w="1747" w:type="pct"/>
            <w:tcBorders>
              <w:top w:val="single" w:color="000000" w:sz="4" w:space="0"/>
              <w:left w:val="single" w:color="000000" w:sz="4" w:space="0"/>
              <w:bottom w:val="single" w:color="000000" w:sz="4" w:space="0"/>
              <w:right w:val="single" w:color="000000" w:sz="4" w:space="0"/>
            </w:tcBorders>
            <w:shd w:val="clear" w:color="auto" w:fill="A4A4A4"/>
            <w:noWrap/>
            <w:vAlign w:val="center"/>
          </w:tcPr>
          <w:p w14:paraId="5BA2483F">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品名</w:t>
            </w:r>
          </w:p>
        </w:tc>
        <w:tc>
          <w:tcPr>
            <w:tcW w:w="1013" w:type="pct"/>
            <w:tcBorders>
              <w:top w:val="single" w:color="000000" w:sz="4" w:space="0"/>
              <w:left w:val="single" w:color="000000" w:sz="4" w:space="0"/>
              <w:bottom w:val="single" w:color="000000" w:sz="4" w:space="0"/>
              <w:right w:val="single" w:color="000000" w:sz="4" w:space="0"/>
            </w:tcBorders>
            <w:shd w:val="clear" w:color="auto" w:fill="A4A4A4"/>
            <w:noWrap/>
            <w:vAlign w:val="center"/>
          </w:tcPr>
          <w:p w14:paraId="39DDA2CF">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剂型</w:t>
            </w:r>
          </w:p>
        </w:tc>
        <w:tc>
          <w:tcPr>
            <w:tcW w:w="1690" w:type="pct"/>
            <w:tcBorders>
              <w:top w:val="single" w:color="000000" w:sz="4" w:space="0"/>
              <w:left w:val="single" w:color="000000" w:sz="4" w:space="0"/>
              <w:bottom w:val="single" w:color="000000" w:sz="4" w:space="0"/>
              <w:right w:val="single" w:color="000000" w:sz="4" w:space="0"/>
            </w:tcBorders>
            <w:shd w:val="clear" w:color="auto" w:fill="A4A4A4"/>
            <w:noWrap/>
            <w:vAlign w:val="center"/>
          </w:tcPr>
          <w:p w14:paraId="1D33FF54">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供货价g/ml/元</w:t>
            </w:r>
          </w:p>
        </w:tc>
      </w:tr>
      <w:tr w14:paraId="7CD2B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7CBD8">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04813">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特殊医学用途流质配方粉</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8C640">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粉剂</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87DFE">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≤1.35</w:t>
            </w:r>
          </w:p>
        </w:tc>
      </w:tr>
      <w:tr w14:paraId="17AC4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88436">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74C70">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特殊医学用途配方食品碳水化合物粉</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73084">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粉剂</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A0DFE">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≤3.03</w:t>
            </w:r>
          </w:p>
        </w:tc>
      </w:tr>
      <w:tr w14:paraId="2FFC5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3A314">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DC0B7">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特殊医学用途配方食品（短肽）</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6800">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粉剂</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37A7D">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≤0.82</w:t>
            </w:r>
          </w:p>
        </w:tc>
      </w:tr>
      <w:tr w14:paraId="00CC8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915FC">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4</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5C716">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特殊医学用途蛋白质组件配方食品</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AF422">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粉剂</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28487">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≤1.56</w:t>
            </w:r>
          </w:p>
        </w:tc>
      </w:tr>
      <w:tr w14:paraId="17719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6346">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0E465">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810" cy="762000"/>
                  <wp:effectExtent l="0" t="0" r="0" b="0"/>
                  <wp:wrapNone/>
                  <wp:docPr id="2" name="图片_1"/>
                  <wp:cNvGraphicFramePr/>
                  <a:graphic xmlns:a="http://schemas.openxmlformats.org/drawingml/2006/main">
                    <a:graphicData uri="http://schemas.openxmlformats.org/drawingml/2006/picture">
                      <pic:pic xmlns:pic="http://schemas.openxmlformats.org/drawingml/2006/picture">
                        <pic:nvPicPr>
                          <pic:cNvPr id="2" name="图片_1"/>
                          <pic:cNvPicPr/>
                        </pic:nvPicPr>
                        <pic:blipFill>
                          <a:blip r:embed="rId9"/>
                          <a:stretch>
                            <a:fillRect/>
                          </a:stretch>
                        </pic:blipFill>
                        <pic:spPr>
                          <a:xfrm>
                            <a:off x="0" y="0"/>
                            <a:ext cx="3810" cy="762000"/>
                          </a:xfrm>
                          <a:prstGeom prst="rect">
                            <a:avLst/>
                          </a:prstGeom>
                          <a:noFill/>
                          <a:ln>
                            <a:noFill/>
                          </a:ln>
                        </pic:spPr>
                      </pic:pic>
                    </a:graphicData>
                  </a:graphic>
                </wp:anchor>
              </w:drawing>
            </w:r>
            <w:r>
              <w:rPr>
                <w:rFonts w:hint="eastAsia" w:ascii="宋体" w:hAnsi="宋体" w:cs="宋体"/>
                <w:color w:val="000000" w:themeColor="text1"/>
                <w:sz w:val="24"/>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810" cy="752475"/>
                  <wp:effectExtent l="0" t="0" r="0" b="0"/>
                  <wp:wrapNone/>
                  <wp:docPr id="1" name="图片_3"/>
                  <wp:cNvGraphicFramePr/>
                  <a:graphic xmlns:a="http://schemas.openxmlformats.org/drawingml/2006/main">
                    <a:graphicData uri="http://schemas.openxmlformats.org/drawingml/2006/picture">
                      <pic:pic xmlns:pic="http://schemas.openxmlformats.org/drawingml/2006/picture">
                        <pic:nvPicPr>
                          <pic:cNvPr id="1" name="图片_3"/>
                          <pic:cNvPicPr/>
                        </pic:nvPicPr>
                        <pic:blipFill>
                          <a:blip r:embed="rId10"/>
                          <a:stretch>
                            <a:fillRect/>
                          </a:stretch>
                        </pic:blipFill>
                        <pic:spPr>
                          <a:xfrm>
                            <a:off x="0" y="0"/>
                            <a:ext cx="3810" cy="752475"/>
                          </a:xfrm>
                          <a:prstGeom prst="rect">
                            <a:avLst/>
                          </a:prstGeom>
                          <a:noFill/>
                          <a:ln>
                            <a:noFill/>
                          </a:ln>
                        </pic:spPr>
                      </pic:pic>
                    </a:graphicData>
                  </a:graphic>
                </wp:anchor>
              </w:drawing>
            </w:r>
            <w:r>
              <w:rPr>
                <w:rFonts w:hint="eastAsia" w:ascii="宋体" w:hAnsi="宋体" w:cs="宋体"/>
                <w:color w:val="000000" w:themeColor="text1"/>
                <w:sz w:val="24"/>
                <w:lang w:val="en-US" w:eastAsia="zh-CN"/>
                <w14:textFill>
                  <w14:solidFill>
                    <w14:schemeClr w14:val="tx1"/>
                  </w14:solidFill>
                </w14:textFill>
              </w:rPr>
              <w:t>特殊医学用途全营养配方食品</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3900F">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粉剂</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026DF">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≤0.65</w:t>
            </w:r>
          </w:p>
        </w:tc>
      </w:tr>
      <w:tr w14:paraId="0C325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7D1C">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6</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6D403">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特殊医学用途配方食品</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F4247">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粉剂</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6EEB1">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≤1.73</w:t>
            </w:r>
          </w:p>
        </w:tc>
      </w:tr>
      <w:tr w14:paraId="7D82B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D360B">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7</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0B5A8">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蛋白质粉特殊医学用途配方食品</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20250">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粉剂</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CF6DB">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≤2.11</w:t>
            </w:r>
          </w:p>
        </w:tc>
      </w:tr>
      <w:tr w14:paraId="13EC2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981EC">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8</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B953A">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特殊医学用途配方食品</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215A1">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粉剂</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E4AAB">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≤2.09</w:t>
            </w:r>
          </w:p>
        </w:tc>
      </w:tr>
      <w:tr w14:paraId="48CFA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42EC8">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9</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A7644">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特殊医学用途配方食品</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1F7D3">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粉剂</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DCF5B">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≤0.87</w:t>
            </w:r>
          </w:p>
        </w:tc>
      </w:tr>
      <w:tr w14:paraId="371E3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E0DF">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10</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02135">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特殊医学用途配方食品</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3E0B6">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粉剂</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FEDDA">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≤1.19</w:t>
            </w:r>
          </w:p>
        </w:tc>
      </w:tr>
      <w:tr w14:paraId="4A6F4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F52F">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11</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C9FF8">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特殊医学用途配方食品</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AB8E2">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粉剂</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2D38D">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≤0.77</w:t>
            </w:r>
          </w:p>
        </w:tc>
      </w:tr>
      <w:tr w14:paraId="7B90A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629B6">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12</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7165E">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特殊医学用途配方食品</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314CA">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粉剂</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D1C75">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≤0.96</w:t>
            </w:r>
          </w:p>
        </w:tc>
      </w:tr>
      <w:tr w14:paraId="5E341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128AB">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13</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B2EA1">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特殊医学用途增稠组件配方粉</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4BAEB">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粉剂</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E5F31">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≤0.39</w:t>
            </w:r>
          </w:p>
        </w:tc>
      </w:tr>
      <w:tr w14:paraId="0AEB4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8DEC4">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14</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912AB">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特殊医学用途碳水化合物配方食品</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87BDB">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液体</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EE05D">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≤0.3</w:t>
            </w:r>
          </w:p>
        </w:tc>
      </w:tr>
      <w:tr w14:paraId="2B6A8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FDB2D">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15</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2D12C">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特殊医学用途碳水化合物组件配方食品</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22FCE">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液体</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CAC4A">
            <w:pPr>
              <w:spacing w:line="300" w:lineRule="exact"/>
              <w:jc w:val="center"/>
              <w:rPr>
                <w:rFonts w:hint="eastAsia" w:ascii="宋体" w:hAnsi="宋体" w:cs="宋体"/>
                <w:color w:val="000000" w:themeColor="text1"/>
                <w:sz w:val="24"/>
                <w:lang w:val="hr-H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≤0.3</w:t>
            </w:r>
          </w:p>
        </w:tc>
      </w:tr>
    </w:tbl>
    <w:p w14:paraId="0B3DE342">
      <w:pPr>
        <w:pStyle w:val="56"/>
        <w:ind w:left="420" w:leftChars="200" w:firstLine="0" w:firstLineChars="0"/>
        <w:jc w:val="both"/>
        <w:rPr>
          <w:b/>
          <w:bCs/>
          <w:szCs w:val="28"/>
        </w:rPr>
      </w:pPr>
    </w:p>
    <w:p w14:paraId="54568C19">
      <w:pPr>
        <w:pStyle w:val="56"/>
        <w:ind w:left="420" w:leftChars="200" w:firstLine="0" w:firstLineChars="0"/>
        <w:jc w:val="both"/>
        <w:rPr>
          <w:rFonts w:hint="eastAsia"/>
          <w:b/>
          <w:bCs/>
          <w:szCs w:val="28"/>
        </w:rPr>
      </w:pPr>
    </w:p>
    <w:p w14:paraId="030F648F">
      <w:pPr>
        <w:pStyle w:val="56"/>
        <w:ind w:left="0" w:leftChars="0" w:firstLine="4216" w:firstLineChars="1500"/>
        <w:jc w:val="both"/>
        <w:rPr>
          <w:rFonts w:hint="eastAsia"/>
          <w:b/>
          <w:bCs/>
          <w:szCs w:val="28"/>
        </w:rPr>
      </w:pPr>
    </w:p>
    <w:p w14:paraId="0B89E93A">
      <w:pPr>
        <w:pStyle w:val="56"/>
        <w:ind w:left="0" w:leftChars="0" w:firstLine="4216" w:firstLineChars="1500"/>
        <w:jc w:val="both"/>
        <w:rPr>
          <w:rFonts w:hint="eastAsia"/>
          <w:b/>
          <w:bCs/>
          <w:szCs w:val="28"/>
        </w:rPr>
      </w:pPr>
    </w:p>
    <w:p w14:paraId="6DF5F092">
      <w:pPr>
        <w:pStyle w:val="56"/>
        <w:ind w:left="0" w:leftChars="0" w:firstLine="4216" w:firstLineChars="1500"/>
        <w:jc w:val="both"/>
        <w:rPr>
          <w:rFonts w:hint="eastAsia"/>
          <w:b/>
          <w:bCs/>
          <w:szCs w:val="28"/>
        </w:rPr>
      </w:pPr>
    </w:p>
    <w:p w14:paraId="4BEC15B4">
      <w:pPr>
        <w:pStyle w:val="56"/>
        <w:jc w:val="both"/>
        <w:rPr>
          <w:b/>
          <w:bCs/>
          <w:szCs w:val="28"/>
        </w:rPr>
      </w:pPr>
      <w:r>
        <w:rPr>
          <w:rFonts w:hint="eastAsia"/>
          <w:b/>
          <w:bCs/>
          <w:szCs w:val="28"/>
        </w:rPr>
        <w:t>包</w:t>
      </w:r>
      <w:r>
        <w:rPr>
          <w:rFonts w:hint="eastAsia"/>
          <w:b/>
          <w:bCs/>
          <w:szCs w:val="28"/>
          <w:lang w:val="en-US" w:eastAsia="zh-CN"/>
        </w:rPr>
        <w:t>二</w:t>
      </w:r>
      <w:r>
        <w:rPr>
          <w:rFonts w:hint="eastAsia"/>
          <w:b/>
          <w:bCs/>
          <w:szCs w:val="28"/>
        </w:rPr>
        <w:t>、肠内营养配制包（29种）+肠内营养配制袋（4种）</w:t>
      </w:r>
    </w:p>
    <w:tbl>
      <w:tblPr>
        <w:tblStyle w:val="30"/>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74"/>
        <w:gridCol w:w="3986"/>
        <w:gridCol w:w="1486"/>
        <w:gridCol w:w="2036"/>
      </w:tblGrid>
      <w:tr w14:paraId="4D032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328CB">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黑体" w:hAnsi="宋体" w:eastAsia="黑体" w:cs="黑体"/>
                <w:b/>
                <w:bCs/>
                <w:i w:val="0"/>
                <w:iCs w:val="0"/>
                <w:color w:val="000000"/>
                <w:kern w:val="0"/>
                <w:sz w:val="21"/>
                <w:szCs w:val="21"/>
                <w:u w:val="none"/>
                <w:lang w:val="en-US" w:eastAsia="zh-CN" w:bidi="ar"/>
              </w:rPr>
              <w:t>序号</w:t>
            </w:r>
          </w:p>
        </w:tc>
        <w:tc>
          <w:tcPr>
            <w:tcW w:w="3986" w:type="dxa"/>
            <w:tcBorders>
              <w:top w:val="single" w:color="000000" w:sz="8" w:space="0"/>
              <w:left w:val="nil"/>
              <w:bottom w:val="single" w:color="000000" w:sz="8" w:space="0"/>
              <w:right w:val="single" w:color="000000" w:sz="8" w:space="0"/>
            </w:tcBorders>
            <w:shd w:val="clear" w:color="auto" w:fill="auto"/>
            <w:vAlign w:val="center"/>
          </w:tcPr>
          <w:p w14:paraId="5BC9834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黑体" w:hAnsi="宋体" w:eastAsia="黑体" w:cs="黑体"/>
                <w:b/>
                <w:bCs/>
                <w:i w:val="0"/>
                <w:iCs w:val="0"/>
                <w:color w:val="000000"/>
                <w:kern w:val="0"/>
                <w:sz w:val="21"/>
                <w:szCs w:val="21"/>
                <w:u w:val="none"/>
                <w:lang w:val="en-US" w:eastAsia="zh-CN" w:bidi="ar"/>
              </w:rPr>
              <w:t>品名</w:t>
            </w:r>
          </w:p>
        </w:tc>
        <w:tc>
          <w:tcPr>
            <w:tcW w:w="1486" w:type="dxa"/>
            <w:tcBorders>
              <w:top w:val="single" w:color="000000" w:sz="8" w:space="0"/>
              <w:left w:val="nil"/>
              <w:bottom w:val="single" w:color="000000" w:sz="8" w:space="0"/>
              <w:right w:val="single" w:color="000000" w:sz="8" w:space="0"/>
            </w:tcBorders>
            <w:shd w:val="clear" w:color="auto" w:fill="auto"/>
            <w:vAlign w:val="center"/>
          </w:tcPr>
          <w:p w14:paraId="2B13C7B0">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黑体" w:hAnsi="宋体" w:eastAsia="黑体" w:cs="黑体"/>
                <w:b/>
                <w:bCs/>
                <w:i w:val="0"/>
                <w:iCs w:val="0"/>
                <w:color w:val="000000"/>
                <w:kern w:val="0"/>
                <w:sz w:val="21"/>
                <w:szCs w:val="21"/>
                <w:u w:val="none"/>
                <w:lang w:val="en-US" w:eastAsia="zh-CN" w:bidi="ar"/>
              </w:rPr>
              <w:t>剂型</w:t>
            </w:r>
          </w:p>
        </w:tc>
        <w:tc>
          <w:tcPr>
            <w:tcW w:w="2036" w:type="dxa"/>
            <w:tcBorders>
              <w:top w:val="single" w:color="000000" w:sz="8" w:space="0"/>
              <w:left w:val="nil"/>
              <w:bottom w:val="single" w:color="000000" w:sz="8" w:space="0"/>
              <w:right w:val="single" w:color="000000" w:sz="8" w:space="0"/>
            </w:tcBorders>
            <w:shd w:val="clear" w:color="auto" w:fill="auto"/>
            <w:vAlign w:val="center"/>
          </w:tcPr>
          <w:p w14:paraId="0A163B01">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黑体" w:hAnsi="宋体" w:eastAsia="黑体" w:cs="黑体"/>
                <w:b/>
                <w:bCs/>
                <w:i w:val="0"/>
                <w:iCs w:val="0"/>
                <w:color w:val="000000"/>
                <w:kern w:val="0"/>
                <w:sz w:val="21"/>
                <w:szCs w:val="21"/>
                <w:u w:val="none"/>
                <w:lang w:val="en-US" w:eastAsia="zh-CN" w:bidi="ar"/>
              </w:rPr>
              <w:t>供货价     g/ml/元</w:t>
            </w:r>
          </w:p>
        </w:tc>
      </w:tr>
      <w:tr w14:paraId="68192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282" w:type="dxa"/>
            <w:gridSpan w:val="4"/>
            <w:tcBorders>
              <w:top w:val="single" w:color="000000" w:sz="4" w:space="0"/>
              <w:left w:val="single" w:color="000000" w:sz="4" w:space="0"/>
              <w:bottom w:val="single" w:color="000000" w:sz="4" w:space="0"/>
              <w:right w:val="single" w:color="000000" w:sz="8" w:space="0"/>
            </w:tcBorders>
            <w:shd w:val="clear" w:color="auto" w:fill="auto"/>
            <w:noWrap/>
            <w:vAlign w:val="center"/>
          </w:tcPr>
          <w:p w14:paraId="4F7E7EC2">
            <w:pPr>
              <w:pStyle w:val="56"/>
              <w:ind w:left="420" w:leftChars="200" w:firstLine="0" w:firstLineChars="0"/>
              <w:jc w:val="center"/>
              <w:rPr>
                <w:rFonts w:hint="eastAsia" w:ascii="黑体" w:hAnsi="宋体" w:eastAsia="黑体" w:cs="黑体"/>
                <w:b/>
                <w:bCs/>
                <w:i w:val="0"/>
                <w:iCs w:val="0"/>
                <w:color w:val="000000"/>
                <w:kern w:val="0"/>
                <w:sz w:val="21"/>
                <w:szCs w:val="21"/>
                <w:u w:val="none"/>
                <w:lang w:val="en-US" w:eastAsia="zh-CN" w:bidi="ar"/>
              </w:rPr>
            </w:pPr>
            <w:r>
              <w:rPr>
                <w:rFonts w:hint="eastAsia"/>
                <w:b/>
                <w:bCs/>
                <w:szCs w:val="28"/>
              </w:rPr>
              <w:t>1、肠内营养配制包（29种）</w:t>
            </w:r>
          </w:p>
        </w:tc>
      </w:tr>
      <w:tr w14:paraId="5E20B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9C8D9">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3986" w:type="dxa"/>
            <w:tcBorders>
              <w:top w:val="single" w:color="000000" w:sz="8" w:space="0"/>
              <w:left w:val="nil"/>
              <w:bottom w:val="single" w:color="000000" w:sz="8" w:space="0"/>
              <w:right w:val="single" w:color="000000" w:sz="8" w:space="0"/>
            </w:tcBorders>
            <w:shd w:val="clear" w:color="auto" w:fill="auto"/>
            <w:vAlign w:val="center"/>
          </w:tcPr>
          <w:p w14:paraId="405E1DD8">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3810" cy="514350"/>
                  <wp:effectExtent l="0" t="0" r="0" b="0"/>
                  <wp:wrapNone/>
                  <wp:docPr id="7" name="图片_2"/>
                  <wp:cNvGraphicFramePr/>
                  <a:graphic xmlns:a="http://schemas.openxmlformats.org/drawingml/2006/main">
                    <a:graphicData uri="http://schemas.openxmlformats.org/drawingml/2006/picture">
                      <pic:pic xmlns:pic="http://schemas.openxmlformats.org/drawingml/2006/picture">
                        <pic:nvPicPr>
                          <pic:cNvPr id="7" name="图片_2"/>
                          <pic:cNvPicPr/>
                        </pic:nvPicPr>
                        <pic:blipFill>
                          <a:blip r:embed="rId11"/>
                          <a:stretch>
                            <a:fillRect/>
                          </a:stretch>
                        </pic:blipFill>
                        <pic:spPr>
                          <a:xfrm>
                            <a:off x="0" y="0"/>
                            <a:ext cx="3810" cy="514350"/>
                          </a:xfrm>
                          <a:prstGeom prst="rect">
                            <a:avLst/>
                          </a:prstGeom>
                          <a:noFill/>
                          <a:ln>
                            <a:noFill/>
                          </a:ln>
                        </pic:spPr>
                      </pic:pic>
                    </a:graphicData>
                  </a:graphic>
                </wp:anchor>
              </w:drawing>
            </w:r>
            <w:r>
              <w:rPr>
                <w:rFonts w:hint="eastAsia" w:ascii="宋体" w:hAnsi="宋体" w:eastAsia="宋体" w:cs="宋体"/>
                <w:color w:val="auto"/>
                <w:sz w:val="24"/>
                <w:szCs w:val="24"/>
                <w:highlight w:val="none"/>
                <w:lang w:val="en-US" w:eastAsia="zh-CN"/>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3810" cy="514350"/>
                  <wp:effectExtent l="0" t="0" r="0" b="0"/>
                  <wp:wrapNone/>
                  <wp:docPr id="8" name="图片_4"/>
                  <wp:cNvGraphicFramePr/>
                  <a:graphic xmlns:a="http://schemas.openxmlformats.org/drawingml/2006/main">
                    <a:graphicData uri="http://schemas.openxmlformats.org/drawingml/2006/picture">
                      <pic:pic xmlns:pic="http://schemas.openxmlformats.org/drawingml/2006/picture">
                        <pic:nvPicPr>
                          <pic:cNvPr id="8" name="图片_4"/>
                          <pic:cNvPicPr/>
                        </pic:nvPicPr>
                        <pic:blipFill>
                          <a:blip r:embed="rId11"/>
                          <a:stretch>
                            <a:fillRect/>
                          </a:stretch>
                        </pic:blipFill>
                        <pic:spPr>
                          <a:xfrm>
                            <a:off x="0" y="0"/>
                            <a:ext cx="3810" cy="514350"/>
                          </a:xfrm>
                          <a:prstGeom prst="rect">
                            <a:avLst/>
                          </a:prstGeom>
                          <a:noFill/>
                          <a:ln>
                            <a:noFill/>
                          </a:ln>
                        </pic:spPr>
                      </pic:pic>
                    </a:graphicData>
                  </a:graphic>
                </wp:anchor>
              </w:drawing>
            </w:r>
            <w:r>
              <w:rPr>
                <w:rFonts w:hint="eastAsia" w:ascii="宋体" w:hAnsi="宋体" w:eastAsia="宋体" w:cs="宋体"/>
                <w:color w:val="auto"/>
                <w:sz w:val="24"/>
                <w:szCs w:val="24"/>
                <w:highlight w:val="none"/>
                <w:lang w:val="en-US" w:eastAsia="zh-CN"/>
              </w:rPr>
              <w:t>低酯果胶营养液</w:t>
            </w:r>
          </w:p>
        </w:tc>
        <w:tc>
          <w:tcPr>
            <w:tcW w:w="1486" w:type="dxa"/>
            <w:tcBorders>
              <w:top w:val="single" w:color="000000" w:sz="8" w:space="0"/>
              <w:left w:val="nil"/>
              <w:bottom w:val="single" w:color="000000" w:sz="8" w:space="0"/>
              <w:right w:val="single" w:color="000000" w:sz="8" w:space="0"/>
            </w:tcBorders>
            <w:shd w:val="clear" w:color="auto" w:fill="auto"/>
            <w:vAlign w:val="center"/>
          </w:tcPr>
          <w:p w14:paraId="4857C6E3">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液体</w:t>
            </w:r>
          </w:p>
        </w:tc>
        <w:tc>
          <w:tcPr>
            <w:tcW w:w="2036" w:type="dxa"/>
            <w:tcBorders>
              <w:top w:val="single" w:color="000000" w:sz="8" w:space="0"/>
              <w:left w:val="nil"/>
              <w:bottom w:val="single" w:color="000000" w:sz="8" w:space="0"/>
              <w:right w:val="single" w:color="000000" w:sz="8" w:space="0"/>
            </w:tcBorders>
            <w:shd w:val="clear" w:color="auto" w:fill="auto"/>
            <w:vAlign w:val="center"/>
          </w:tcPr>
          <w:p w14:paraId="273AA2A7">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≤1.51</w:t>
            </w:r>
          </w:p>
        </w:tc>
      </w:tr>
      <w:tr w14:paraId="373B2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DC382">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016A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蛋白棒冷加工糕点</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010C">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营养棒</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F0DB">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≤0.92</w:t>
            </w:r>
          </w:p>
        </w:tc>
      </w:tr>
      <w:tr w14:paraId="0414F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A89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334F">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蛋白棒冷加工糕点（原味）</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9007">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营养棒</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1146">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≤0.92</w:t>
            </w:r>
          </w:p>
        </w:tc>
      </w:tr>
      <w:tr w14:paraId="76616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B23AA">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48723">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蛋白固体饮料</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0176">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2A82">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≤0.85</w:t>
            </w:r>
          </w:p>
        </w:tc>
      </w:tr>
      <w:tr w14:paraId="01285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76421">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9200">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能量阻断剂固体饮品</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7874">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491B">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≤0.88</w:t>
            </w:r>
          </w:p>
        </w:tc>
      </w:tr>
      <w:tr w14:paraId="76EF2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37989">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6178">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低GI高纤饼干</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FB3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饼干</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AED2C">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≤0.21</w:t>
            </w:r>
          </w:p>
        </w:tc>
      </w:tr>
      <w:tr w14:paraId="2E9CF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BA471">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98144">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多种维矿片</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6433">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咀嚼片</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1A51">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≤0.95</w:t>
            </w:r>
          </w:p>
        </w:tc>
      </w:tr>
      <w:tr w14:paraId="1567F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ED66B">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E418">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活性益生菌复合粉</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E57C">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1414">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≤2.84</w:t>
            </w:r>
          </w:p>
        </w:tc>
      </w:tr>
      <w:tr w14:paraId="4A5A7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66C1">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87870">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钙维生素D维生素K咀嚼片</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AFE7">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片剂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9B10">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≤2.46</w:t>
            </w:r>
          </w:p>
        </w:tc>
      </w:tr>
      <w:tr w14:paraId="409DA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B610F">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B1A1B">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柠檬酸泡腾片</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00AD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片剂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B141">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≤1.39</w:t>
            </w:r>
          </w:p>
        </w:tc>
      </w:tr>
      <w:tr w14:paraId="5BF3C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4DD64">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4A6F">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水解蛋白液</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D9BA5">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液体</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46B1">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≤1.15</w:t>
            </w:r>
          </w:p>
        </w:tc>
      </w:tr>
      <w:tr w14:paraId="333ED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407F5">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6A64">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维生素D软胶囊</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29B9">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胶囊</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194F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≤8.5</w:t>
            </w:r>
          </w:p>
        </w:tc>
      </w:tr>
      <w:tr w14:paraId="72A81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22D50">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B86F">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血红蛋白肽</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38AA">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口服液</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7D6A">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≤1.24</w:t>
            </w:r>
          </w:p>
        </w:tc>
      </w:tr>
      <w:tr w14:paraId="1549D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EA1B">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9F8AC">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血红蛋白肽</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68D4">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966E">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≤24.70</w:t>
            </w:r>
          </w:p>
        </w:tc>
      </w:tr>
      <w:tr w14:paraId="64019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AE7C5">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w:t>
            </w:r>
          </w:p>
        </w:tc>
        <w:tc>
          <w:tcPr>
            <w:tcW w:w="3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B15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分离乳清蛋白固体饮料</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2D410">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F77CA">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≤1.39</w:t>
            </w:r>
          </w:p>
        </w:tc>
      </w:tr>
      <w:tr w14:paraId="104FC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0CA7">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w:t>
            </w:r>
          </w:p>
        </w:tc>
        <w:tc>
          <w:tcPr>
            <w:tcW w:w="3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7F2E0">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γ-氨基丁酸复合固体饮料</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85CDB">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98CE">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≤5.76</w:t>
            </w:r>
          </w:p>
        </w:tc>
      </w:tr>
      <w:tr w14:paraId="09AA8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4BCAB">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w:t>
            </w:r>
          </w:p>
        </w:tc>
        <w:tc>
          <w:tcPr>
            <w:tcW w:w="3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996AC">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欧米伽3鱼油食用油脂</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3A28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胶囊</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73922">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≤1.67</w:t>
            </w:r>
          </w:p>
        </w:tc>
      </w:tr>
      <w:tr w14:paraId="6DD9B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ADC42">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w:t>
            </w:r>
          </w:p>
        </w:tc>
        <w:tc>
          <w:tcPr>
            <w:tcW w:w="3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1D9B">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果胶+益生元组件</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0247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7F416">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≤1.96</w:t>
            </w:r>
          </w:p>
        </w:tc>
      </w:tr>
      <w:tr w14:paraId="3A290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A53C0">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0926">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营养配方粉</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1CC5">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ADD21">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≤1.01</w:t>
            </w:r>
          </w:p>
        </w:tc>
      </w:tr>
      <w:tr w14:paraId="44229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7320E">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w:t>
            </w:r>
          </w:p>
        </w:tc>
        <w:tc>
          <w:tcPr>
            <w:tcW w:w="3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0A160">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菊粉固体饮料</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F10A9">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0B9A">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≤0.9</w:t>
            </w:r>
          </w:p>
        </w:tc>
      </w:tr>
      <w:tr w14:paraId="55CDE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6CE00">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p>
        </w:tc>
        <w:tc>
          <w:tcPr>
            <w:tcW w:w="3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01D29">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匀浆膳固体饮料</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C083">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89B23">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≤0.08</w:t>
            </w:r>
          </w:p>
        </w:tc>
      </w:tr>
      <w:tr w14:paraId="5CF56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7E394">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w:t>
            </w:r>
          </w:p>
        </w:tc>
        <w:tc>
          <w:tcPr>
            <w:tcW w:w="3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94F21">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中链甘油三酯固体饮</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FA26">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5CD1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≤1.28</w:t>
            </w:r>
          </w:p>
        </w:tc>
      </w:tr>
      <w:tr w14:paraId="7DD28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82607">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C68B6">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支链氨基酸粉</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1017">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3E77">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≤2.09</w:t>
            </w:r>
          </w:p>
        </w:tc>
      </w:tr>
      <w:tr w14:paraId="54788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8E19">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40C2">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分离乳清蛋白组件</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7D5F">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43D6">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≤1.40</w:t>
            </w:r>
          </w:p>
        </w:tc>
      </w:tr>
      <w:tr w14:paraId="450C0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92381">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D053">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强化营养素代餐粉</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5B93">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6F6D6">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≤0.63</w:t>
            </w:r>
          </w:p>
        </w:tc>
      </w:tr>
      <w:tr w14:paraId="184CD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0DC18">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5438">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心肌肽组件</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E78E9">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A6877">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≤3.85</w:t>
            </w:r>
          </w:p>
        </w:tc>
      </w:tr>
      <w:tr w14:paraId="12F08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733F8">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27</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77C8B">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胸腺白蛋白肽葡聚糖特殊膳食</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6467">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435BB">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≤11.54</w:t>
            </w:r>
          </w:p>
        </w:tc>
      </w:tr>
      <w:tr w14:paraId="1A743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F1F19">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28</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7F8B1">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胶原蛋白肽</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E0F9">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液体</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1BE0">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≤1.49</w:t>
            </w:r>
          </w:p>
        </w:tc>
      </w:tr>
      <w:tr w14:paraId="438B4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B7197">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29</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0E80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糖尿病低GI型全营养</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1C178">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粉剂</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CC062">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≤0.65</w:t>
            </w:r>
          </w:p>
        </w:tc>
      </w:tr>
      <w:tr w14:paraId="3A682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28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2962A">
            <w:pPr>
              <w:jc w:val="center"/>
              <w:rPr>
                <w:rFonts w:hint="eastAsia" w:ascii="宋体" w:hAnsi="宋体" w:eastAsia="宋体" w:cs="宋体"/>
                <w:color w:val="auto"/>
                <w:sz w:val="24"/>
                <w:szCs w:val="24"/>
                <w:highlight w:val="none"/>
                <w:lang w:val="en-US" w:eastAsia="zh-CN"/>
              </w:rPr>
            </w:pPr>
            <w:r>
              <w:rPr>
                <w:rFonts w:hint="eastAsia"/>
                <w:b/>
                <w:bCs/>
                <w:sz w:val="28"/>
                <w:szCs w:val="28"/>
              </w:rPr>
              <w:t>2、肠内营养配制袋（</w:t>
            </w:r>
            <w:r>
              <w:rPr>
                <w:rFonts w:hint="eastAsia"/>
                <w:b/>
                <w:bCs/>
                <w:sz w:val="28"/>
                <w:szCs w:val="28"/>
                <w:lang w:val="en-US" w:eastAsia="zh-CN"/>
              </w:rPr>
              <w:t>4</w:t>
            </w:r>
            <w:r>
              <w:rPr>
                <w:rFonts w:hint="eastAsia"/>
                <w:b/>
                <w:bCs/>
                <w:sz w:val="28"/>
                <w:szCs w:val="28"/>
              </w:rPr>
              <w:t>种）</w:t>
            </w:r>
          </w:p>
        </w:tc>
      </w:tr>
      <w:tr w14:paraId="3EB96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F05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DA92">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品名</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0F590">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规格</w:t>
            </w:r>
          </w:p>
          <w:p w14:paraId="50A146F9">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（ml/g）</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A3BB9">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单价</w:t>
            </w:r>
          </w:p>
          <w:p w14:paraId="2960DD4F">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（个/元）</w:t>
            </w:r>
          </w:p>
        </w:tc>
      </w:tr>
      <w:tr w14:paraId="4CA4C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B0C5F">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19B4">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配制液体包装袋1</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12599">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350</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00425">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≤2.50</w:t>
            </w:r>
          </w:p>
        </w:tc>
      </w:tr>
      <w:tr w14:paraId="7D6BA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E14D6">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31</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FD6A3">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配制液体包装袋2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26CC">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350</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C1E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≤3.00</w:t>
            </w:r>
          </w:p>
        </w:tc>
      </w:tr>
      <w:tr w14:paraId="68880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037D2">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32</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02EA3">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配制液体包装袋1</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FE2D5">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500</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F34F4">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≤3.50</w:t>
            </w:r>
          </w:p>
        </w:tc>
      </w:tr>
      <w:tr w14:paraId="5BC18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6400">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33</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661E">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配制固体包装袋</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BAEA">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100</w:t>
            </w:r>
          </w:p>
        </w:tc>
        <w:tc>
          <w:tcPr>
            <w:tcW w:w="2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DE401">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≤1.50</w:t>
            </w:r>
          </w:p>
        </w:tc>
      </w:tr>
    </w:tbl>
    <w:p w14:paraId="1371E0A0">
      <w:pPr>
        <w:rPr>
          <w:rFonts w:ascii="宋体" w:hAnsi="宋体" w:cs="宋体"/>
          <w:sz w:val="18"/>
          <w:szCs w:val="18"/>
        </w:rPr>
      </w:pPr>
    </w:p>
    <w:p w14:paraId="527F0051">
      <w:pPr>
        <w:pStyle w:val="29"/>
      </w:pPr>
    </w:p>
    <w:p w14:paraId="77C2995C">
      <w:pPr>
        <w:pStyle w:val="4"/>
        <w:numPr>
          <w:ilvl w:val="1"/>
          <w:numId w:val="0"/>
        </w:numPr>
        <w:tabs>
          <w:tab w:val="left" w:pos="576"/>
        </w:tabs>
        <w:ind w:left="480" w:leftChars="0"/>
        <w:rPr>
          <w:color w:val="auto"/>
        </w:rPr>
      </w:pPr>
      <w:r>
        <w:rPr>
          <w:rFonts w:hint="eastAsia" w:ascii="宋体" w:hAnsi="宋体" w:cs="宋体"/>
          <w:b/>
          <w:bCs/>
          <w:color w:val="auto"/>
          <w:sz w:val="24"/>
          <w:szCs w:val="24"/>
          <w:lang w:val="en-US" w:eastAsia="zh-CN"/>
        </w:rPr>
        <w:t>二</w:t>
      </w:r>
      <w:r>
        <w:rPr>
          <w:rFonts w:hint="eastAsia" w:ascii="宋体" w:hAnsi="宋体" w:eastAsia="宋体" w:cs="宋体"/>
          <w:b/>
          <w:bCs/>
          <w:color w:val="auto"/>
          <w:sz w:val="24"/>
          <w:szCs w:val="24"/>
        </w:rPr>
        <w:t>、</w:t>
      </w:r>
      <w:bookmarkStart w:id="2" w:name="_Toc163493628"/>
      <w:bookmarkStart w:id="3" w:name="_Toc156490324"/>
      <w:r>
        <w:rPr>
          <w:rFonts w:hint="eastAsia"/>
          <w:color w:val="auto"/>
        </w:rPr>
        <w:t>技术要求</w:t>
      </w:r>
      <w:bookmarkEnd w:id="2"/>
      <w:bookmarkEnd w:id="3"/>
    </w:p>
    <w:p w14:paraId="6022B4A1">
      <w:pPr>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说明：供应商在响应文件《技术、服务要求响应、偏离说明表》中应对以下技术、服务要求逐条进行响应描述或偏离说明。不满足★要求的，其响应文件可能将按照无效文件处理。</w:t>
      </w:r>
    </w:p>
    <w:p w14:paraId="0529CDE6">
      <w:pPr>
        <w:jc w:val="both"/>
        <w:rPr>
          <w:rFonts w:hint="eastAsia"/>
        </w:rPr>
      </w:pPr>
      <w:r>
        <w:rPr>
          <w:rFonts w:hint="eastAsia"/>
          <w:b/>
          <w:bCs/>
          <w:sz w:val="28"/>
          <w:szCs w:val="28"/>
        </w:rPr>
        <w:t>包</w:t>
      </w:r>
      <w:r>
        <w:rPr>
          <w:rFonts w:hint="eastAsia"/>
          <w:b/>
          <w:bCs/>
          <w:sz w:val="28"/>
          <w:szCs w:val="28"/>
          <w:lang w:val="en-US" w:eastAsia="zh-CN"/>
        </w:rPr>
        <w:t>一</w:t>
      </w:r>
      <w:r>
        <w:rPr>
          <w:rFonts w:hint="eastAsia"/>
          <w:b/>
          <w:bCs/>
          <w:sz w:val="28"/>
          <w:szCs w:val="28"/>
        </w:rPr>
        <w:t>：</w:t>
      </w:r>
      <w:r>
        <w:rPr>
          <w:rFonts w:hint="eastAsia" w:ascii="宋体" w:hAnsi="宋体" w:cs="宋体"/>
          <w:b/>
          <w:bCs/>
          <w:color w:val="000000" w:themeColor="text1"/>
          <w:sz w:val="28"/>
          <w:szCs w:val="28"/>
          <w:lang w:val="hr-HR"/>
          <w14:textFill>
            <w14:solidFill>
              <w14:schemeClr w14:val="tx1"/>
            </w14:solidFill>
          </w14:textFill>
        </w:rPr>
        <w:t>特定疾病配方配送服务（15种）</w:t>
      </w:r>
    </w:p>
    <w:tbl>
      <w:tblPr>
        <w:tblStyle w:val="3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1"/>
        <w:gridCol w:w="1262"/>
        <w:gridCol w:w="6400"/>
        <w:gridCol w:w="936"/>
      </w:tblGrid>
      <w:tr w14:paraId="48324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4A4A4"/>
            <w:noWrap/>
            <w:vAlign w:val="center"/>
          </w:tcPr>
          <w:p w14:paraId="4D325B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序号</w:t>
            </w:r>
          </w:p>
        </w:tc>
        <w:tc>
          <w:tcPr>
            <w:tcW w:w="680" w:type="pct"/>
            <w:tcBorders>
              <w:top w:val="single" w:color="000000" w:sz="4" w:space="0"/>
              <w:left w:val="single" w:color="000000" w:sz="4" w:space="0"/>
              <w:bottom w:val="single" w:color="000000" w:sz="4" w:space="0"/>
              <w:right w:val="single" w:color="000000" w:sz="4" w:space="0"/>
            </w:tcBorders>
            <w:shd w:val="clear" w:color="auto" w:fill="A4A4A4"/>
            <w:noWrap/>
            <w:vAlign w:val="center"/>
          </w:tcPr>
          <w:p w14:paraId="719F28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品名</w:t>
            </w:r>
          </w:p>
        </w:tc>
        <w:tc>
          <w:tcPr>
            <w:tcW w:w="3448" w:type="pct"/>
            <w:tcBorders>
              <w:top w:val="single" w:color="000000" w:sz="4" w:space="0"/>
              <w:left w:val="single" w:color="000000" w:sz="4" w:space="0"/>
              <w:bottom w:val="single" w:color="000000" w:sz="4" w:space="0"/>
              <w:right w:val="single" w:color="000000" w:sz="4" w:space="0"/>
            </w:tcBorders>
            <w:shd w:val="clear" w:color="auto" w:fill="A4A4A4"/>
            <w:noWrap/>
            <w:vAlign w:val="center"/>
          </w:tcPr>
          <w:p w14:paraId="1C87AE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技术参数</w:t>
            </w:r>
          </w:p>
        </w:tc>
        <w:tc>
          <w:tcPr>
            <w:tcW w:w="504" w:type="pct"/>
            <w:tcBorders>
              <w:top w:val="single" w:color="000000" w:sz="4" w:space="0"/>
              <w:left w:val="single" w:color="000000" w:sz="4" w:space="0"/>
              <w:bottom w:val="single" w:color="000000" w:sz="4" w:space="0"/>
              <w:right w:val="single" w:color="000000" w:sz="4" w:space="0"/>
            </w:tcBorders>
            <w:shd w:val="clear" w:color="auto" w:fill="A4A4A4"/>
            <w:noWrap/>
            <w:vAlign w:val="center"/>
          </w:tcPr>
          <w:p w14:paraId="2C7CABD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备注</w:t>
            </w:r>
          </w:p>
        </w:tc>
      </w:tr>
      <w:tr w14:paraId="3C72C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22050B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2DF0C2D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特殊医学用途流质配方粉</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C5AF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 岁以上需要限制脂肪摄入、消化吸收障碍等医学状况下的人群。</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0B668">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2E22B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5"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3A29140C">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3C7B93BB">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3472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每100g含能量≥1500（kJ），蛋白质≥21.2（g），脂肪≥0.5（g），碳水化合物≥65.7（g），维生素A≥372（µg RE），维生素D≥3.8（µg），维生素E≥9.9（mg α-TE），维生素K1≥30（µg），维生素B1≥0.68（mg），维生素B2≥0.68（mg），维生素B6≥0.38（mg），维生素B12≥1.2（µg），烟酰胺≥6.0（mg），叶酸≥130（µg），泛酸≥2.0（mg），维生素C≥60（mg），生物素≥15.0（µg），钠≥425（mg），钾≥594（mg），铜≥218（µg），镁≤104（mg），铁≤4.6（mg），锌≥3.4（mg），锰≥1226（µg），钙≥377（mg），磷≤236（mg），碘≥49（µg），氯≥219（mg），硒≥25（µg）</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0F6A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3ACE3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04AADFF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005181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特殊医学用途配方食品碳水化合物粉</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4D068">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适用于10岁以上特定疾病或医学状况下需要补充碳水化合物的人群 </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B0D2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97F4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2088FB58">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1B83E018">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6C488">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每100g含能量≥1600kJ，碳水化合物≤95g，钠≥350mg</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19DB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07411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30F092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4FFF69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特殊医学用途配方食品（短肽）</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7F07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适合10岁以上进食受限、消化吸收障碍、代谢紊乱等需要补充营养的人群</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E59BE">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6AE0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5"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75D101CE">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4E5BCBB5">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F814B">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每100g含能量≥1700kJ，蛋白质≤16g，脂肪≥7.0g，亚油酸≤1.4g，α-亚麻酸≥300mg，碳水化合物≤70g，维生素A≥385µg， 维生素D≤5µg，维生素E≤10mg，维生素K1≥30µg，维生素B1≥0.5m，烟酰胺≥5.0mg，叶酸≤150µg，泛酸≥2.0mg，维生素C≥50mg，生物素≥15.0µg，钠≤500mg，钾≥850mg，铜≥250µg，镁≥100mg，铁≤6.0mg，锌≤5mg，锰≥1300µg，钙≥400mg，磷≥250mg，碘≤50µg，氯≥300mg，硒≥25µg，牛磺酸≥40mg</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E670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05F42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490A50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2AF2A8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特殊医学用途蛋白质组件配方食品</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AB188">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适合10岁以上特定疾病或医学状况下需要补充蛋白质的人群</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A015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9840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3E2A8562">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06D5FA1F">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8863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每100g含能量≥1550 kJ，蛋白质≥85.0g，脂肪≤2.5g，碳水化合物≤3.5g，钠≥280mg</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330E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80FC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32EBEE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1C706C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07FA3C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6D4D3F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364D71E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810" cy="762000"/>
                  <wp:effectExtent l="0" t="0" r="0" b="0"/>
                  <wp:wrapNone/>
                  <wp:docPr id="12" name="图片_1"/>
                  <wp:cNvGraphicFramePr/>
                  <a:graphic xmlns:a="http://schemas.openxmlformats.org/drawingml/2006/main">
                    <a:graphicData uri="http://schemas.openxmlformats.org/drawingml/2006/picture">
                      <pic:pic xmlns:pic="http://schemas.openxmlformats.org/drawingml/2006/picture">
                        <pic:nvPicPr>
                          <pic:cNvPr id="12" name="图片_1"/>
                          <pic:cNvPicPr/>
                        </pic:nvPicPr>
                        <pic:blipFill>
                          <a:blip r:embed="rId9"/>
                          <a:stretch>
                            <a:fillRect/>
                          </a:stretch>
                        </pic:blipFill>
                        <pic:spPr>
                          <a:xfrm>
                            <a:off x="0" y="0"/>
                            <a:ext cx="3810" cy="76200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810" cy="752475"/>
                  <wp:effectExtent l="0" t="0" r="0" b="0"/>
                  <wp:wrapNone/>
                  <wp:docPr id="11" name="图片_3"/>
                  <wp:cNvGraphicFramePr/>
                  <a:graphic xmlns:a="http://schemas.openxmlformats.org/drawingml/2006/main">
                    <a:graphicData uri="http://schemas.openxmlformats.org/drawingml/2006/picture">
                      <pic:pic xmlns:pic="http://schemas.openxmlformats.org/drawingml/2006/picture">
                        <pic:nvPicPr>
                          <pic:cNvPr id="11" name="图片_3"/>
                          <pic:cNvPicPr/>
                        </pic:nvPicPr>
                        <pic:blipFill>
                          <a:blip r:embed="rId10"/>
                          <a:stretch>
                            <a:fillRect/>
                          </a:stretch>
                        </pic:blipFill>
                        <pic:spPr>
                          <a:xfrm>
                            <a:off x="0" y="0"/>
                            <a:ext cx="3810" cy="75247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特殊医学用途全营养配方食品</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41E3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适合10岁以上进食受限、消化吸收障碍、代谢紊乱等需要补充营养的人群</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4635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2D5F4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6"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52B2C2F7">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33F3935E">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9D32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能量≥1750kJ，蛋白质≥20g，脂肪≤15g，亚油酸≥3.5g，α-亚麻酸≥600mg，碳水化合物≥50g，维生素A≤400µg，维生素D≤5µg，维生素E≤10mg，维生素K1≥20µg，维生素B1≥0.5mg，维生素B2≥0.5mg，维生素B6≥0.5mg，维生素B12≥1.2µg，烟酰胺≥5.0mg，叶酸≥130µg，泛酸≥2.0mg，维生素C≤65mg，生物素≤18.0µg，钠≤480mg，钾≥600mg，铜≥250µg，镁≥100mg，铁≤6.5mg，锌≤5mg，锰≤1500µg，钙≥380mg，磷≥250mg，碘≥35µg，氯≥300mg，硒≥25µg，膳食纤维≤5g</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894F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2AF06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6C909C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0574E1E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特殊医学用途配方食品</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F459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10岁以上术前需要补充碳水化合物和电解质的人群。</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DBD40">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EFBD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5F708919">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7800229F">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4835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每100g:提供能量：≥360Kcal，碳水化合物：≥90g/100g,钠：≥360mg/100g，钾：≥1040mg/100g,氯：≥560mg/100g</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04AD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4BBC1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153870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1C7C38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蛋白质粉特殊医学用途配方食品</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B21FF">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10岁以上特定疾病或医学状况下需要补充蛋白质的人群。</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1576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46E2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000A6085">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51146F19">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5038B">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每100g:提供能量：≥340Kcal，蛋白质：≥85g/100g</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52A5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624EA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66CDFD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3FD373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特殊医学用途配方食品</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6B98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适用于10岁以上进食受限、消化吸收障碍、代谢紊乱需要补充营养的人群。</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098D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0DF44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639C85C4">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2FEE9F3E">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181E8">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每100g:提供能量≥1560KJ;蛋白质含量≤20g碳水化合物≥70g;</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9C4D0">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4470B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3E15E3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75EADB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特殊医学用途配方食品</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0810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适用于10岁以上进食受限、消化吸收障碍、代谢紊乱需要补充营养的人群。</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739D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6C29F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54269FAD">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2ED8DFAD">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5EE9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每100g含能量≥430Kcal蛋白质含量≥20g,脂肪含量≥10g，碳水化合≥60g</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170C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670F2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43CBA1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583C08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特殊医学用途配方食品</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BB30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适用于1-10岁进食受限、消化吸收障碍、代谢紊乱需要补充营养的人群。</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3F71E">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626F8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6930B682">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1523BE82">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5EBA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每100g:提供能量 ≥1920KJ;蛋白质含量≥10g;碳水化合≤60g。</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5A0F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3D117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10DB98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68E224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特殊医学用途配方食品</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9929E">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适用于50岁以上进食受限、消化吸收障碍、代谢紊乱需要补充营养的人群。</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F8B4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09EB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76D7AC53">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5D8B8FE8">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6F3C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 100g:提供能量 ≥1790KJ;蛋白质含量≤20g;脂肪含量≥13g;碳水化合物≥50g</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33F5F">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3331D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347065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4620AC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特殊医学用途配方食品</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9460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适用于10岁以上进食受限、消化吸收障碍、代谢紊乱需要补充营养的人群。</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E785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2BFC5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1FBA8352">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0EF752D5">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26791">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每100g:能量：≥420Kcal，蛋白质：≥20g/100g，脂肪：≥10g/100g，碳水化合物：≥58g/100g</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6F421">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816B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50CB21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200EE3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特殊医学用途增稠组件配方粉</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CA4E1">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吞咽障碍人群、管饲吞咽训练人群等</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E5DC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3C5B4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37425F55">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3D9813B3">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DD6E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每100ml:提供能量：283Kcal，蛋白质：0.3g/100g,碳水化合物：53.7g/100g。膳食纤维：31.5g/100g.(核心成分：黄原胶、赤藓糖醇、瓜尔胶等；)</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8ADB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67496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4A7B0B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34329C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特殊医学用途碳水化合物配方食品</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F87A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适用于1岁以上需要补充碳水化合物的人群</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61B1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00F3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356F99FD">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07284175">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D494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吞咽障碍人群、管饲吞咽训练人群等</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7045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439D8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366" w:type="pct"/>
            <w:vMerge w:val="restart"/>
            <w:tcBorders>
              <w:top w:val="single" w:color="000000" w:sz="4" w:space="0"/>
              <w:left w:val="single" w:color="000000" w:sz="4" w:space="0"/>
              <w:right w:val="single" w:color="000000" w:sz="4" w:space="0"/>
            </w:tcBorders>
            <w:shd w:val="clear" w:color="auto" w:fill="auto"/>
            <w:noWrap/>
            <w:vAlign w:val="center"/>
          </w:tcPr>
          <w:p w14:paraId="6C5A30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680" w:type="pct"/>
            <w:vMerge w:val="restart"/>
            <w:tcBorders>
              <w:top w:val="single" w:color="000000" w:sz="4" w:space="0"/>
              <w:left w:val="single" w:color="000000" w:sz="4" w:space="0"/>
              <w:right w:val="single" w:color="000000" w:sz="4" w:space="0"/>
            </w:tcBorders>
            <w:shd w:val="clear" w:color="auto" w:fill="auto"/>
            <w:vAlign w:val="center"/>
          </w:tcPr>
          <w:p w14:paraId="0F0937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特殊医学用途碳水化合物组件配方食品</w:t>
            </w: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F914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10岁以上特定疾病或医学状况下（术前、术后恢复早期、内镜检查前）需要补充碳水化合物的人群</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17B6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0321F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366" w:type="pct"/>
            <w:vMerge w:val="continue"/>
            <w:tcBorders>
              <w:left w:val="single" w:color="000000" w:sz="4" w:space="0"/>
              <w:bottom w:val="single" w:color="000000" w:sz="4" w:space="0"/>
              <w:right w:val="single" w:color="000000" w:sz="4" w:space="0"/>
            </w:tcBorders>
            <w:shd w:val="clear" w:color="auto" w:fill="auto"/>
            <w:noWrap/>
            <w:vAlign w:val="center"/>
          </w:tcPr>
          <w:p w14:paraId="4558518D">
            <w:pPr>
              <w:keepNext w:val="0"/>
              <w:keepLines w:val="0"/>
              <w:widowControl/>
              <w:suppressLineNumbers w:val="0"/>
              <w:jc w:val="center"/>
              <w:textAlignment w:val="center"/>
            </w:pPr>
          </w:p>
        </w:tc>
        <w:tc>
          <w:tcPr>
            <w:tcW w:w="680" w:type="pct"/>
            <w:vMerge w:val="continue"/>
            <w:tcBorders>
              <w:left w:val="single" w:color="000000" w:sz="4" w:space="0"/>
              <w:bottom w:val="single" w:color="000000" w:sz="4" w:space="0"/>
              <w:right w:val="single" w:color="000000" w:sz="4" w:space="0"/>
            </w:tcBorders>
            <w:shd w:val="clear" w:color="auto" w:fill="auto"/>
            <w:vAlign w:val="center"/>
          </w:tcPr>
          <w:p w14:paraId="4F65407D">
            <w:pPr>
              <w:keepNext w:val="0"/>
              <w:keepLines w:val="0"/>
              <w:widowControl/>
              <w:suppressLineNumbers w:val="0"/>
              <w:jc w:val="center"/>
              <w:textAlignment w:val="center"/>
            </w:pPr>
          </w:p>
        </w:tc>
        <w:tc>
          <w:tcPr>
            <w:tcW w:w="3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9AD0F">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每100ml:提供能量≥213KJ;蛋白质含量0g;脂肪含量0g;碳水化合物≥12.5g</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534D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bl>
    <w:p w14:paraId="19CC88EF">
      <w:pPr>
        <w:pStyle w:val="56"/>
        <w:jc w:val="both"/>
        <w:rPr>
          <w:rFonts w:hint="eastAsia"/>
          <w:color w:val="auto"/>
        </w:rPr>
      </w:pPr>
      <w:r>
        <w:rPr>
          <w:rFonts w:hint="eastAsia"/>
          <w:b/>
          <w:bCs/>
          <w:szCs w:val="28"/>
        </w:rPr>
        <w:t>包</w:t>
      </w:r>
      <w:r>
        <w:rPr>
          <w:rFonts w:hint="eastAsia"/>
          <w:b/>
          <w:bCs/>
          <w:szCs w:val="28"/>
          <w:lang w:val="en-US" w:eastAsia="zh-CN"/>
        </w:rPr>
        <w:t>二</w:t>
      </w:r>
      <w:r>
        <w:rPr>
          <w:rFonts w:hint="eastAsia"/>
          <w:b/>
          <w:bCs/>
          <w:szCs w:val="28"/>
        </w:rPr>
        <w:t>、肠内营养配制包（29种）+肠内营养配制袋（4种）</w:t>
      </w:r>
    </w:p>
    <w:tbl>
      <w:tblPr>
        <w:tblStyle w:val="3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4"/>
        <w:gridCol w:w="1231"/>
        <w:gridCol w:w="6435"/>
        <w:gridCol w:w="919"/>
      </w:tblGrid>
      <w:tr w14:paraId="2100E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0B7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序号</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D22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品名</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4B0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技术参数</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0203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备注</w:t>
            </w:r>
          </w:p>
        </w:tc>
      </w:tr>
      <w:tr w14:paraId="0D447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9AF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1、肠内营养配制包（29种）</w:t>
            </w:r>
          </w:p>
        </w:tc>
      </w:tr>
      <w:tr w14:paraId="3CFC0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1"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1FED11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2674B77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08BAFA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5160A8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810" cy="514350"/>
                  <wp:effectExtent l="0" t="0" r="0" b="0"/>
                  <wp:wrapNone/>
                  <wp:docPr id="13" name="图片_2"/>
                  <wp:cNvGraphicFramePr/>
                  <a:graphic xmlns:a="http://schemas.openxmlformats.org/drawingml/2006/main">
                    <a:graphicData uri="http://schemas.openxmlformats.org/drawingml/2006/picture">
                      <pic:pic xmlns:pic="http://schemas.openxmlformats.org/drawingml/2006/picture">
                        <pic:nvPicPr>
                          <pic:cNvPr id="13" name="图片_2"/>
                          <pic:cNvPicPr/>
                        </pic:nvPicPr>
                        <pic:blipFill>
                          <a:blip r:embed="rId11"/>
                          <a:stretch>
                            <a:fillRect/>
                          </a:stretch>
                        </pic:blipFill>
                        <pic:spPr>
                          <a:xfrm>
                            <a:off x="0" y="0"/>
                            <a:ext cx="3810" cy="51435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810" cy="514350"/>
                  <wp:effectExtent l="0" t="0" r="0" b="0"/>
                  <wp:wrapNone/>
                  <wp:docPr id="14" name="图片_4"/>
                  <wp:cNvGraphicFramePr/>
                  <a:graphic xmlns:a="http://schemas.openxmlformats.org/drawingml/2006/main">
                    <a:graphicData uri="http://schemas.openxmlformats.org/drawingml/2006/picture">
                      <pic:pic xmlns:pic="http://schemas.openxmlformats.org/drawingml/2006/picture">
                        <pic:nvPicPr>
                          <pic:cNvPr id="14" name="图片_4"/>
                          <pic:cNvPicPr/>
                        </pic:nvPicPr>
                        <pic:blipFill>
                          <a:blip r:embed="rId11"/>
                          <a:stretch>
                            <a:fillRect/>
                          </a:stretch>
                        </pic:blipFill>
                        <pic:spPr>
                          <a:xfrm>
                            <a:off x="0" y="0"/>
                            <a:ext cx="3810" cy="51435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低酯果胶营养液</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7D6A0">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适用于因单独使用肠内营养制剂引起腹泻、便秘、呕吐、反流、血糖升高等不良并发症，或管饲时间过长，营养液无法吸收的患者。</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DC05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791C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50A862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14347D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5E2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每100ml:能量≤ 30kJ，碳水化合 ≤1g，膳食纤维 ≥1g，钠≥ 130mg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22BB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C370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278C054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3E4F2A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蛋白棒冷加工糕点</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B0AC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适用于15岁以上，超重、肥胖、需要进行体重控制人群</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781B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415C7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550C0C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154385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3A5D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每100g:能量≤1650KJ，蛋白质≥30g，脂肪≤16g，碳水化合物≥20g，膳食纤维≤15g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E74F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50B7A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7A9EC6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6742E8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蛋白棒冷加工糕点（原味）</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A2E2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适用于15岁以上，超重、肥胖、需要进行体重控制人群</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BF33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2CE86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722FB2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56A4A1D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AA1B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每100g:能量≥1500KJ，蛋白质≤35g，脂肪≤10.0g，碳水化合物≤25.0g，膳食纤维≥15g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F4CE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AD49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4EC3638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1E9686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蛋白固体饮料</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3245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适用于15岁以上，超重、肥胖、需要进行体重控制人群</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CFF5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F6A3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6468C8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1143B4E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F407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每100g产品参数如下：能量≥1400KJ，蛋白质≥20g，脂肪≤6.5g，碳水化合物≥35g，膳食纤维≥25g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15778">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54CF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7"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76DE704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70B1292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能量阻断剂固体饮品</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BC461">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禁忌人群：婴幼儿；急性、慢性肠炎、伤寒、痢疾、结肠窒息炎、消化道出血、肠道手术前后、肠道食道管腔狭窄、食道静脉曲张等胃肠道严重疾病人群</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F7DE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44F05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7"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6F44E6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4F0213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1EAFF">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每100g：能量≥700KJ，蛋白质≤4.5g，碳水化合物≤30g，膳食纤维≥50g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22020">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6D390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0039B0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5F4E01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低GI高纤饼干</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7FA9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 需要控制血糖人群； 2. 体重管理人群；3. 妊娠期糖尿病人群、妊娠期需要控制体重人群。</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AF16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F5F1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05BD55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38FD31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50141">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每100g：能量≥1700KJ，蛋白质≥10g，脂肪≤15g，碳水化合物≥55g，膳食纤维≥10g，钙≤380mg，铁≥7mg，锌≥7mg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4A37F">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6E3D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4BBB10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4E4A4B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多种维矿片</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2FB6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需要补充钙的7-17岁儿童青少年、成人、孕妇以及乳母。</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DA5B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3CDC4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5"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1EBD8F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1EDA92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55D00">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每100g含：能量≤15kj，碳水化合物≤1g，钠≥5mg，维生素A ≥200ug，维生素D ≤6ug，维生素E ≥10.00mg，维生素B1 ≥1.5mg，维生素B2 ≥1mg，维生素B6 ≥1mg，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维生素B12 ≤2.00ug，维生素C ≥40.0mg，烟酸≥8.00mg，叶酸≥156ug，泛酸≤2mg，维生物素≥30.0ug，镁≥120mg，钙≥300mg，铁≥8.0mg，锌≥7.00mg，硒≥40.0ug，铜≤1mg，锰≥2.00mg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89BF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2D399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0B829B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39B0E5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活性益生菌复合粉</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AF618">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3岁以上需要调节肠道菌群人群； 2、6岁以上需要体重管理的儿童青少年以及成人</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51EA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24F1C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0549C2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572CE4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51EE1">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能量≥1000KJ，碳水化合物≤45g，膳食纤维≥40g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46F28">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6036A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0EF5FC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663" w:type="pct"/>
            <w:vMerge w:val="restart"/>
            <w:tcBorders>
              <w:top w:val="single" w:color="000000" w:sz="4" w:space="0"/>
              <w:left w:val="single" w:color="000000" w:sz="4" w:space="0"/>
              <w:right w:val="single" w:color="000000" w:sz="4" w:space="0"/>
            </w:tcBorders>
            <w:shd w:val="clear" w:color="auto" w:fill="auto"/>
            <w:noWrap/>
            <w:vAlign w:val="center"/>
          </w:tcPr>
          <w:p w14:paraId="2F32E3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钙维生素D维生素K咀嚼片</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0BD5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适宜人群：需要补充钙、维生素D、维生素K的4-17岁人群及成人、孕妇、乳母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不适宜人群：3岁以下人群</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5D0C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8A57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6B48EE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noWrap/>
            <w:vAlign w:val="center"/>
          </w:tcPr>
          <w:p w14:paraId="2CAE36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6D4F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每片2g营养成分：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钙≥550mg、维生素D3≥10μg、维生素K2 ≥50μg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CD07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00C57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3"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2FFB4B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63" w:type="pct"/>
            <w:vMerge w:val="restart"/>
            <w:tcBorders>
              <w:top w:val="single" w:color="000000" w:sz="4" w:space="0"/>
              <w:left w:val="single" w:color="000000" w:sz="4" w:space="0"/>
              <w:right w:val="single" w:color="000000" w:sz="4" w:space="0"/>
            </w:tcBorders>
            <w:shd w:val="clear" w:color="auto" w:fill="auto"/>
            <w:noWrap/>
            <w:vAlign w:val="center"/>
          </w:tcPr>
          <w:p w14:paraId="088184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柠檬酸泡腾片</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2C29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高尿酸血症及痛风患者优选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1.复方枸橼酸制剂，多个国内外指南推荐 2.口感好，服用方便3.安全性高，可以长期服用4.多科室推广</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50F2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0CC50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594AC9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noWrap/>
            <w:vAlign w:val="center"/>
          </w:tcPr>
          <w:p w14:paraId="243080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04F3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每100g含能量≥1000kJ，碳水化合物≥60g，钠≥10000mg，维生素B1≥1.2mg，维生素B2≥1.2mg，维生素B6≥1.2mg，维生素C≥190mg，烟酰胺≥18mg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B804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252B2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3"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7382E0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663" w:type="pct"/>
            <w:vMerge w:val="restart"/>
            <w:tcBorders>
              <w:top w:val="single" w:color="000000" w:sz="4" w:space="0"/>
              <w:left w:val="single" w:color="000000" w:sz="4" w:space="0"/>
              <w:right w:val="single" w:color="000000" w:sz="4" w:space="0"/>
            </w:tcBorders>
            <w:shd w:val="clear" w:color="auto" w:fill="auto"/>
            <w:noWrap/>
            <w:vAlign w:val="center"/>
          </w:tcPr>
          <w:p w14:paraId="6957F5A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水解蛋白液</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0312B">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本品适用于胃肠功能有损失，而不能或不愿进食足够数量但常规食物难以满足机体蛋白营养需求、应进行肠内营养治疗的病人。主要用于：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代谢性胃肠功能障碍；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a. 胰腺炎,b. 放射性肠炎及化疗,c. 肠瘘,d. 断肠综合征,e. 艾滋病病毒感染/艾滋病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危重疾病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a. 严重烧伤,b. 创伤,c. 脓毒症,d. 大手术后的恢复期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营养不良病人的术前喂养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肠道准备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 各类疾病、手术或损伤导致的低白蛋白血症（概括为三类：低蛋白血症患者，伤口愈合比较缓慢的患者，蛋白营养不良的患者）</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FF10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09BF6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3226BA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noWrap/>
            <w:vAlign w:val="center"/>
          </w:tcPr>
          <w:p w14:paraId="561F57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DE7C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每100ML产品参数如下：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能量≥600KJ/100ML；蛋白质≥20g/100ML，碳水化合物≥17g/100ML，钠≥120g/100ML</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DE9C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2BD23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61A395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663" w:type="pct"/>
            <w:vMerge w:val="restart"/>
            <w:tcBorders>
              <w:top w:val="single" w:color="000000" w:sz="4" w:space="0"/>
              <w:left w:val="single" w:color="000000" w:sz="4" w:space="0"/>
              <w:right w:val="single" w:color="000000" w:sz="4" w:space="0"/>
            </w:tcBorders>
            <w:shd w:val="clear" w:color="auto" w:fill="auto"/>
            <w:noWrap/>
            <w:vAlign w:val="center"/>
          </w:tcPr>
          <w:p w14:paraId="73FDE1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维生素D软胶囊</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EC79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适宜人群：需要补充维生素D的1-17岁人群及成人、孕妇、乳母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不适宜人群：1岁以下人群</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66E2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332F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03EBE2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noWrap/>
            <w:vAlign w:val="center"/>
          </w:tcPr>
          <w:p w14:paraId="1B9D16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6CC3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每粒含:维生素D3≥10μg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BBA61">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4BB42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8"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30FBE8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610F9A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血红蛋白肽</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A691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提供血细胞必需营养素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一、为血细胞增殖分化提供必需营养；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二、帮助血细胞再生、提高血细胞指标；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三、 小分子生物活性肽，吸收快，利用率高，无胃肠道刺激。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适用于各种原因导致贫血，或对血细胞蛋白营养有需求的人群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（围手术期贫血，营养不良性贫血，肾性贫血，消化道、痔疮出血、慢性肝病导致的贫血，放化疗后贫血及血小板减少，地中海贫血，血氧饱合度低 等人群）</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2D29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650B0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8"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573BEA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658A1C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C202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能量≥400KJ/100ml；蛋白质≥18g/100ml；脂肪≥0g/100ml；碳水化合物≥5.5g/100ml；维生素D≥3.8ug/100ml；钙≥400mg/100ml。</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DF68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12DA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1576D4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5ED105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血红蛋白肽</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B2CF8">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1、贫血治疗与预防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2、特殊人群的营养补充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3、术后或疾病康复期</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78FFE">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07192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1"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7B1E7F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3D259A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D96FB">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1.能量≥1500KJ/100ml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2.蛋白质≥60g/100ml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3.碳水化合物≥30g/100ml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4.钠≥250mg/100ml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5.铁≥30.0mg/100ml</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7B55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393B2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7"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1A568D4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79142D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分离乳清蛋白固体饮料</w:t>
            </w:r>
          </w:p>
        </w:tc>
        <w:tc>
          <w:tcPr>
            <w:tcW w:w="3467" w:type="pct"/>
            <w:tcBorders>
              <w:top w:val="single" w:color="000000" w:sz="4" w:space="0"/>
              <w:left w:val="single" w:color="000000" w:sz="4" w:space="0"/>
              <w:bottom w:val="nil"/>
              <w:right w:val="single" w:color="000000" w:sz="4" w:space="0"/>
            </w:tcBorders>
            <w:shd w:val="clear" w:color="auto" w:fill="auto"/>
            <w:vAlign w:val="center"/>
          </w:tcPr>
          <w:p w14:paraId="79CA7780">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本品作为优质蛋白质营养补充剂，适用于蛋白质营养需求大，蛋白质摄入不足，以及蛋白质消耗、丢失严重人群，也适用于为营养不良人群提供蛋白质的营养补充</w:t>
            </w:r>
          </w:p>
        </w:tc>
        <w:tc>
          <w:tcPr>
            <w:tcW w:w="495" w:type="pct"/>
            <w:tcBorders>
              <w:top w:val="single" w:color="000000" w:sz="4" w:space="0"/>
              <w:left w:val="single" w:color="000000" w:sz="4" w:space="0"/>
              <w:bottom w:val="nil"/>
              <w:right w:val="single" w:color="000000" w:sz="4" w:space="0"/>
            </w:tcBorders>
            <w:shd w:val="clear" w:color="auto" w:fill="auto"/>
            <w:vAlign w:val="center"/>
          </w:tcPr>
          <w:p w14:paraId="292C1E2B">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511C2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231D4B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nil"/>
              <w:right w:val="single" w:color="000000" w:sz="4" w:space="0"/>
            </w:tcBorders>
            <w:shd w:val="clear" w:color="auto" w:fill="auto"/>
            <w:vAlign w:val="center"/>
          </w:tcPr>
          <w:p w14:paraId="04D3ED6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nil"/>
              <w:right w:val="single" w:color="000000" w:sz="4" w:space="0"/>
            </w:tcBorders>
            <w:shd w:val="clear" w:color="auto" w:fill="auto"/>
            <w:vAlign w:val="center"/>
          </w:tcPr>
          <w:p w14:paraId="72D855E0">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每100g含量：能量≥1550kJ、蛋白质≥85g、脂肪≥0.5g、碳水化合物≥4.5g、钠≥340mg</w:t>
            </w:r>
          </w:p>
        </w:tc>
        <w:tc>
          <w:tcPr>
            <w:tcW w:w="495" w:type="pct"/>
            <w:tcBorders>
              <w:top w:val="single" w:color="000000" w:sz="4" w:space="0"/>
              <w:left w:val="single" w:color="000000" w:sz="4" w:space="0"/>
              <w:bottom w:val="nil"/>
              <w:right w:val="single" w:color="000000" w:sz="4" w:space="0"/>
            </w:tcBorders>
            <w:shd w:val="clear" w:color="auto" w:fill="auto"/>
            <w:vAlign w:val="center"/>
          </w:tcPr>
          <w:p w14:paraId="29D4773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348EE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646ED1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1CAFE3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γ-氨基丁酸复合固体饮料</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6B88E">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γ-氨基丁酸促进分泌生长激素、改善睡眠、有效促进儿童生长发育。</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8628E">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6DD4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06AD803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6728C1C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A7A50">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每100g含量：能量≥1300kj、蛋白质≥2g、碳水化合物≥60g、钠≥20mg、膳食纤维≥25g、钙≥630mg、锌≥12mg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2349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63A72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6"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474118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0948FC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欧米伽3鱼油食用油脂</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3BF01">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1、心血管健康方面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2、脑部健康方面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3、眼部健康方面</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273B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FBD7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6AAE09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7CF03D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D415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每100g含量：能量≥3200kj、蛋白质≥15g、脂肪≥70g、碳水化合物≥8.5g、钠≥50mg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B047F">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4C362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2"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7ECFBB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663" w:type="pct"/>
            <w:vMerge w:val="restart"/>
            <w:tcBorders>
              <w:top w:val="single" w:color="000000" w:sz="4" w:space="0"/>
              <w:left w:val="single" w:color="000000" w:sz="4" w:space="0"/>
              <w:right w:val="single" w:color="000000" w:sz="4" w:space="0"/>
            </w:tcBorders>
            <w:shd w:val="clear" w:color="auto" w:fill="auto"/>
            <w:noWrap/>
            <w:vAlign w:val="center"/>
          </w:tcPr>
          <w:p w14:paraId="24F7E1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果胶+益生元组件</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4D4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1、肠胃功能紊乱者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2、消化吸收障碍者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3、营养不良风险者</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A4AE1">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E751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790969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noWrap/>
            <w:vAlign w:val="center"/>
          </w:tcPr>
          <w:p w14:paraId="11531B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96F5B">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每100g蛋白质含量≥3g,碳水化合≥75g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4F9A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3B727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6"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13F93D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663" w:type="pct"/>
            <w:vMerge w:val="restart"/>
            <w:tcBorders>
              <w:top w:val="single" w:color="000000" w:sz="4" w:space="0"/>
              <w:left w:val="single" w:color="000000" w:sz="4" w:space="0"/>
              <w:right w:val="single" w:color="000000" w:sz="4" w:space="0"/>
            </w:tcBorders>
            <w:shd w:val="clear" w:color="auto" w:fill="auto"/>
            <w:noWrap/>
            <w:vAlign w:val="center"/>
          </w:tcPr>
          <w:p w14:paraId="5E7D0EA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营养配方粉</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606E0">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1、术后康复者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2、老年人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3、慢性疾病患者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4、营养不良风险者</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F76BB">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5444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4D665B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noWrap/>
            <w:vAlign w:val="center"/>
          </w:tcPr>
          <w:p w14:paraId="08F300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914C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每100g蛋白质含量≥20g,脂肪含量≥23g，碳水化合≥49g,三大营养素供能比:18%：42%：40%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609C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0B4A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4F9B670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14EF5E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菊粉固体饮料</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E058B">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便秘等需要额外添加膳食纤维的患者</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C527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366FC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136472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760EFC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34AC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膳食纤维≥ 90g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DF96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2F22C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1E2C11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788232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匀浆膳固体饮料</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A4A2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适用于患有特殊疾病或营养需求的人群</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D31C1">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4FED1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2"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0DED62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79C6D5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8DA2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能量 ≥1700kJ</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蛋白质 ≥18.0g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脂肪 ≤15.0g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碳水化合物 ≥50g </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E794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E051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320B33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663" w:type="pct"/>
            <w:vMerge w:val="restart"/>
            <w:tcBorders>
              <w:top w:val="nil"/>
              <w:left w:val="single" w:color="000000" w:sz="4" w:space="0"/>
              <w:right w:val="single" w:color="000000" w:sz="4" w:space="0"/>
            </w:tcBorders>
            <w:shd w:val="clear" w:color="auto" w:fill="auto"/>
            <w:vAlign w:val="center"/>
          </w:tcPr>
          <w:p w14:paraId="715D75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中链甘油三酯固体饮</w:t>
            </w:r>
          </w:p>
        </w:tc>
        <w:tc>
          <w:tcPr>
            <w:tcW w:w="3467" w:type="pct"/>
            <w:tcBorders>
              <w:top w:val="nil"/>
              <w:left w:val="single" w:color="000000" w:sz="4" w:space="0"/>
              <w:bottom w:val="single" w:color="000000" w:sz="4" w:space="0"/>
              <w:right w:val="single" w:color="000000" w:sz="4" w:space="0"/>
            </w:tcBorders>
            <w:shd w:val="clear" w:color="auto" w:fill="auto"/>
            <w:vAlign w:val="center"/>
          </w:tcPr>
          <w:p w14:paraId="098068B0">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适合消化不良、肠道吸收不良的人群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适合患有肝胆疾病、胰腺疾病等影响脂肪消化吸收的人群。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适合需要控制体重的人群。</w:t>
            </w:r>
          </w:p>
        </w:tc>
        <w:tc>
          <w:tcPr>
            <w:tcW w:w="495" w:type="pct"/>
            <w:tcBorders>
              <w:top w:val="nil"/>
              <w:left w:val="single" w:color="000000" w:sz="4" w:space="0"/>
              <w:bottom w:val="single" w:color="000000" w:sz="4" w:space="0"/>
              <w:right w:val="single" w:color="000000" w:sz="4" w:space="0"/>
            </w:tcBorders>
            <w:shd w:val="clear" w:color="auto" w:fill="auto"/>
            <w:vAlign w:val="center"/>
          </w:tcPr>
          <w:p w14:paraId="2618674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2ED7A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541A2B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324E6F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nil"/>
              <w:left w:val="single" w:color="000000" w:sz="4" w:space="0"/>
              <w:bottom w:val="single" w:color="000000" w:sz="4" w:space="0"/>
              <w:right w:val="single" w:color="000000" w:sz="4" w:space="0"/>
            </w:tcBorders>
            <w:shd w:val="clear" w:color="auto" w:fill="auto"/>
            <w:vAlign w:val="center"/>
          </w:tcPr>
          <w:p w14:paraId="226D773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能量 ≥2400kJ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脂肪 ≥45g </w:t>
            </w:r>
          </w:p>
        </w:tc>
        <w:tc>
          <w:tcPr>
            <w:tcW w:w="495" w:type="pct"/>
            <w:tcBorders>
              <w:top w:val="nil"/>
              <w:left w:val="single" w:color="000000" w:sz="4" w:space="0"/>
              <w:bottom w:val="single" w:color="000000" w:sz="4" w:space="0"/>
              <w:right w:val="single" w:color="000000" w:sz="4" w:space="0"/>
            </w:tcBorders>
            <w:shd w:val="clear" w:color="auto" w:fill="auto"/>
            <w:vAlign w:val="center"/>
          </w:tcPr>
          <w:p w14:paraId="1EDC800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4B97C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67FC0B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4A9F95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支链氨基酸粉</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EC6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适用于肝病人群使用的支链氨基酸型营养，添加益生菌为佳</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B860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4B8A0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03E5A2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07BA0C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BC3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能量 ≥1700kJ ，蛋白质≤24g（含丰富支链氨基酸），脂肪≤15g（多不饱和脂肪酸≥3g ），碳水化合物≥50.0g，膳食纤维≥3g，含丰富的维生素矿物质</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9D56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62A75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7"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67B791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13932DF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分离乳清蛋白组件</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A999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本品作为优质蛋白质营养补充剂，适用于蛋白质营养需求大，蛋白质摄入不足，以及蛋白质消耗、丢失严重人群，也适用于为营养不良人群提供蛋白质的营养补充</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F957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E6CA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5C0BC0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504999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B3A0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每100g含量：能量≥1550kJ、脂肪≥0.8g、钠≥600mg、含蛋白质≥90g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7A2D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D18B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6A2E59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7A19CD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强化营养素代餐粉</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86FF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本产品可以为减重及减重术后人群提供所需的全部营养。乳糖含量低，合适乳糖不耐受人去减重期食用</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FF5C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73A43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27F90E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61B7B2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E24E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每100g含能量≥1550kj,蛋白质≥30g,脂肪≥6.5g,碳水化合物≥40g，膳食纤维≥7.0g,钠≥480mg,铁≥9mg,锌≥8.5mg。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0BA2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30737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4CB308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1C3FFA0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心肌肽组件</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94E4E">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适用于心脏手术人群、非手术性心脏疾病、供满足机体组织生长和修复需求的人群食用。</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67B95">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045A3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52FA31F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013A6D1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C9DE">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每100g含量：能量≥1600kJ、蛋白质≥5g、碳水化合物≥8.5g、钠≥300mg、牛磺酸≥4.8g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476AB">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51F4E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512A3DD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7A2856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胸腺白蛋白肽葡聚糖特殊膳食</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8DC1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适用于免疫力较低的人、老年人、需要调节免疫力的人、免疫系统较弱、易疲劳、记忆力减退、免疫力下降或处于恢复期的人群食用。</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3C728">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31AFA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3"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1F4B51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214F90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6DE8F">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营养成分（每100g）：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能量：≥1550kJ</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蛋白质≥90.0g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碳水化合物≥2.5g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钠≥330mg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48E6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428E7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2F95AA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3DBD35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胶原蛋白肽</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816A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促进伤口愈合、恢复皮肤弹性，延缓衰老；增强抵抗力，促进细胞修复。营养关节软骨组织，增加骨细胞活力，促进软骨再生。</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68E4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39DAA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58E9CBE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03C09E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AFB6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每100ml含量：能量≥373kJ、蛋白质≥12.4g、脂肪≥0.3g、碳水化合物≥8.9g、钠≥20mg、维生素E≥5.00mgα-TE</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361F1">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3FAB8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501604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663" w:type="pct"/>
            <w:vMerge w:val="restart"/>
            <w:tcBorders>
              <w:top w:val="single" w:color="000000" w:sz="4" w:space="0"/>
              <w:left w:val="single" w:color="000000" w:sz="4" w:space="0"/>
              <w:right w:val="single" w:color="000000" w:sz="4" w:space="0"/>
            </w:tcBorders>
            <w:shd w:val="clear" w:color="auto" w:fill="auto"/>
            <w:vAlign w:val="center"/>
          </w:tcPr>
          <w:p w14:paraId="0C9CDB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糖尿病低GI型全营养</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5E4F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糖尿病人群及需要调节血糖的人群</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C7FC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2AE9A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300DC9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center"/>
          </w:tcPr>
          <w:p w14:paraId="61EADB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1C0F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每100ml含量：能量≥1816kJ、蛋白质≥20g、脂肪≥14.5g、碳水化合物≥51.5g、钠≥220mg、膳食纤维≥8.0g</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CA9D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03BB9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5000" w:type="pct"/>
            <w:gridSpan w:val="4"/>
            <w:tcBorders>
              <w:left w:val="single" w:color="000000" w:sz="4" w:space="0"/>
              <w:bottom w:val="single" w:color="000000" w:sz="4" w:space="0"/>
              <w:right w:val="single" w:color="000000" w:sz="4" w:space="0"/>
            </w:tcBorders>
            <w:shd w:val="clear" w:color="auto" w:fill="auto"/>
            <w:noWrap/>
            <w:vAlign w:val="center"/>
          </w:tcPr>
          <w:p w14:paraId="328CA9C9">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default" w:ascii="宋体" w:hAnsi="宋体" w:eastAsia="宋体" w:cs="宋体"/>
                <w:b/>
                <w:bCs/>
                <w:i w:val="0"/>
                <w:iCs w:val="0"/>
                <w:color w:val="000000"/>
                <w:kern w:val="0"/>
                <w:sz w:val="24"/>
                <w:szCs w:val="24"/>
                <w:u w:val="none"/>
                <w:lang w:val="en-US" w:eastAsia="zh-CN" w:bidi="ar"/>
              </w:rPr>
              <w:t>2</w:t>
            </w:r>
            <w:r>
              <w:rPr>
                <w:rFonts w:hint="eastAsia" w:ascii="宋体" w:hAnsi="宋体" w:eastAsia="宋体" w:cs="宋体"/>
                <w:b/>
                <w:bCs/>
                <w:i w:val="0"/>
                <w:iCs w:val="0"/>
                <w:color w:val="000000"/>
                <w:kern w:val="0"/>
                <w:sz w:val="24"/>
                <w:szCs w:val="24"/>
                <w:u w:val="none"/>
                <w:lang w:val="en-US" w:eastAsia="zh-CN" w:bidi="ar"/>
              </w:rPr>
              <w:t>、肠内营养配制袋（</w:t>
            </w:r>
            <w:r>
              <w:rPr>
                <w:rFonts w:hint="default" w:ascii="宋体" w:hAnsi="宋体" w:eastAsia="宋体" w:cs="宋体"/>
                <w:b/>
                <w:bCs/>
                <w:i w:val="0"/>
                <w:iCs w:val="0"/>
                <w:color w:val="000000"/>
                <w:kern w:val="0"/>
                <w:sz w:val="24"/>
                <w:szCs w:val="24"/>
                <w:u w:val="none"/>
                <w:lang w:val="en-US" w:eastAsia="zh-CN" w:bidi="ar"/>
              </w:rPr>
              <w:t>4</w:t>
            </w:r>
            <w:r>
              <w:rPr>
                <w:rFonts w:hint="eastAsia" w:ascii="宋体" w:hAnsi="宋体" w:eastAsia="宋体" w:cs="宋体"/>
                <w:b/>
                <w:bCs/>
                <w:i w:val="0"/>
                <w:iCs w:val="0"/>
                <w:color w:val="000000"/>
                <w:kern w:val="0"/>
                <w:sz w:val="24"/>
                <w:szCs w:val="24"/>
                <w:u w:val="none"/>
                <w:lang w:val="en-US" w:eastAsia="zh-CN" w:bidi="ar"/>
              </w:rPr>
              <w:t>种）</w:t>
            </w:r>
          </w:p>
        </w:tc>
      </w:tr>
      <w:tr w14:paraId="7C8F1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7EC53A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63" w:type="pct"/>
            <w:vMerge w:val="restart"/>
            <w:tcBorders>
              <w:top w:val="single" w:color="000000" w:sz="4" w:space="0"/>
              <w:left w:val="single" w:color="000000" w:sz="4" w:space="0"/>
              <w:right w:val="single" w:color="000000" w:sz="4" w:space="0"/>
            </w:tcBorders>
            <w:shd w:val="clear" w:color="auto" w:fill="auto"/>
            <w:vAlign w:val="top"/>
          </w:tcPr>
          <w:p w14:paraId="4025B5E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配制液体包装袋1</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22CE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肠内营养配制包装（口服）</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A59C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4A997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093120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top"/>
          </w:tcPr>
          <w:p w14:paraId="2FC77A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4F53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液体包装袋，＜350ml（装量）</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4B900">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1EB77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006345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663" w:type="pct"/>
            <w:vMerge w:val="restart"/>
            <w:tcBorders>
              <w:top w:val="single" w:color="000000" w:sz="4" w:space="0"/>
              <w:left w:val="single" w:color="000000" w:sz="4" w:space="0"/>
              <w:right w:val="single" w:color="000000" w:sz="4" w:space="0"/>
            </w:tcBorders>
            <w:shd w:val="clear" w:color="auto" w:fill="auto"/>
            <w:vAlign w:val="top"/>
          </w:tcPr>
          <w:p w14:paraId="3B5DF5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配制液体包装袋2</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AA62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肠内营养配制包装（管饲）</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CF388">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0F803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073D00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top"/>
          </w:tcPr>
          <w:p w14:paraId="35C1A9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5215E">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液体包装袋，＜350ml（装量）</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50AB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500FE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2D7512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663" w:type="pct"/>
            <w:vMerge w:val="restart"/>
            <w:tcBorders>
              <w:top w:val="single" w:color="000000" w:sz="4" w:space="0"/>
              <w:left w:val="single" w:color="000000" w:sz="4" w:space="0"/>
              <w:right w:val="single" w:color="000000" w:sz="4" w:space="0"/>
            </w:tcBorders>
            <w:shd w:val="clear" w:color="auto" w:fill="auto"/>
            <w:vAlign w:val="top"/>
          </w:tcPr>
          <w:p w14:paraId="574463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配制液体包装袋1</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6086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肠内营养配制包装（管饲）</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52CDE">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23C69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7ADF6D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top"/>
          </w:tcPr>
          <w:p w14:paraId="23692C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8864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液体包装袋，＜500g/袋（装量）</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C052E">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42DEE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73" w:type="pct"/>
            <w:vMerge w:val="restart"/>
            <w:tcBorders>
              <w:top w:val="single" w:color="000000" w:sz="4" w:space="0"/>
              <w:left w:val="single" w:color="000000" w:sz="4" w:space="0"/>
              <w:right w:val="single" w:color="000000" w:sz="4" w:space="0"/>
            </w:tcBorders>
            <w:shd w:val="clear" w:color="auto" w:fill="auto"/>
            <w:noWrap/>
            <w:vAlign w:val="center"/>
          </w:tcPr>
          <w:p w14:paraId="2B1129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w:t>
            </w:r>
          </w:p>
        </w:tc>
        <w:tc>
          <w:tcPr>
            <w:tcW w:w="663" w:type="pct"/>
            <w:vMerge w:val="restart"/>
            <w:tcBorders>
              <w:top w:val="single" w:color="000000" w:sz="4" w:space="0"/>
              <w:left w:val="single" w:color="000000" w:sz="4" w:space="0"/>
              <w:right w:val="single" w:color="000000" w:sz="4" w:space="0"/>
            </w:tcBorders>
            <w:shd w:val="clear" w:color="auto" w:fill="auto"/>
            <w:vAlign w:val="top"/>
          </w:tcPr>
          <w:p w14:paraId="64EB1F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配制固体包装袋</w:t>
            </w: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D0B71">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肠内营养配制包装</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17860">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r w14:paraId="5EAA9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373" w:type="pct"/>
            <w:vMerge w:val="continue"/>
            <w:tcBorders>
              <w:left w:val="single" w:color="000000" w:sz="4" w:space="0"/>
              <w:bottom w:val="single" w:color="000000" w:sz="4" w:space="0"/>
              <w:right w:val="single" w:color="000000" w:sz="4" w:space="0"/>
            </w:tcBorders>
            <w:shd w:val="clear" w:color="auto" w:fill="auto"/>
            <w:noWrap/>
            <w:vAlign w:val="center"/>
          </w:tcPr>
          <w:p w14:paraId="2680F97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63" w:type="pct"/>
            <w:vMerge w:val="continue"/>
            <w:tcBorders>
              <w:left w:val="single" w:color="000000" w:sz="4" w:space="0"/>
              <w:bottom w:val="single" w:color="000000" w:sz="4" w:space="0"/>
              <w:right w:val="single" w:color="000000" w:sz="4" w:space="0"/>
            </w:tcBorders>
            <w:shd w:val="clear" w:color="auto" w:fill="auto"/>
            <w:vAlign w:val="top"/>
          </w:tcPr>
          <w:p w14:paraId="4E180CF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4482">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固体包装袋，＜100g/袋（装量）</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643F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r>
    </w:tbl>
    <w:p w14:paraId="0AAD2E7C">
      <w:pPr>
        <w:rPr>
          <w:rFonts w:hint="eastAsia"/>
        </w:rPr>
      </w:pPr>
    </w:p>
    <w:p w14:paraId="45527C00">
      <w:pPr>
        <w:pStyle w:val="4"/>
        <w:numPr>
          <w:ilvl w:val="1"/>
          <w:numId w:val="0"/>
        </w:numPr>
        <w:tabs>
          <w:tab w:val="left" w:pos="576"/>
        </w:tabs>
        <w:spacing w:line="240" w:lineRule="auto"/>
        <w:ind w:left="480" w:leftChars="0"/>
        <w:rPr>
          <w:color w:val="auto"/>
        </w:rPr>
      </w:pPr>
      <w:bookmarkStart w:id="4" w:name="_Toc163493629"/>
      <w:bookmarkStart w:id="5" w:name="_Toc156490325"/>
      <w:r>
        <w:rPr>
          <w:rFonts w:hint="eastAsia"/>
          <w:color w:val="auto"/>
          <w:lang w:val="en-US" w:eastAsia="zh-CN"/>
        </w:rPr>
        <w:t>三、</w:t>
      </w:r>
      <w:r>
        <w:rPr>
          <w:rFonts w:hint="eastAsia"/>
          <w:color w:val="auto"/>
        </w:rPr>
        <w:t>商务要求</w:t>
      </w:r>
      <w:bookmarkEnd w:id="4"/>
      <w:bookmarkEnd w:id="5"/>
    </w:p>
    <w:p w14:paraId="77415A72">
      <w:pPr>
        <w:spacing w:line="240" w:lineRule="auto"/>
        <w:rPr>
          <w:rFonts w:cs="宋体"/>
          <w:color w:val="auto"/>
          <w:sz w:val="28"/>
          <w:szCs w:val="28"/>
        </w:rPr>
      </w:pPr>
      <w:r>
        <w:rPr>
          <w:rFonts w:hint="eastAsia" w:cs="宋体"/>
          <w:color w:val="auto"/>
          <w:sz w:val="28"/>
          <w:szCs w:val="28"/>
        </w:rPr>
        <w:t>说明：</w:t>
      </w:r>
      <w:r>
        <w:rPr>
          <w:rFonts w:hint="eastAsia" w:cs="仿宋_GB2312"/>
          <w:color w:val="auto"/>
          <w:sz w:val="28"/>
          <w:szCs w:val="28"/>
        </w:rPr>
        <w:t>供应商在响应文件《商务技术要求响应、偏离说明表》中应对以下逐条商务要求进行响应描述或偏离说明，</w:t>
      </w:r>
      <w:r>
        <w:rPr>
          <w:rFonts w:hint="eastAsia" w:cs="宋体"/>
          <w:color w:val="auto"/>
          <w:sz w:val="28"/>
          <w:szCs w:val="28"/>
        </w:rPr>
        <w:t>不满足此要求的，</w:t>
      </w:r>
      <w:r>
        <w:rPr>
          <w:rFonts w:hint="eastAsia" w:cs="仿宋_GB2312"/>
          <w:b/>
          <w:color w:val="auto"/>
          <w:sz w:val="28"/>
          <w:szCs w:val="28"/>
        </w:rPr>
        <w:t>其响应文件可能将按照无效文件处理</w:t>
      </w:r>
      <w:r>
        <w:rPr>
          <w:rFonts w:hint="eastAsia" w:cs="宋体"/>
          <w:color w:val="auto"/>
          <w:sz w:val="28"/>
          <w:szCs w:val="28"/>
        </w:rPr>
        <w:t>。</w:t>
      </w:r>
    </w:p>
    <w:tbl>
      <w:tblPr>
        <w:tblStyle w:val="3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1607"/>
        <w:gridCol w:w="5983"/>
        <w:gridCol w:w="1069"/>
      </w:tblGrid>
      <w:tr w14:paraId="0AF9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332" w:type="pct"/>
            <w:vAlign w:val="center"/>
          </w:tcPr>
          <w:p w14:paraId="37321B64">
            <w:pPr>
              <w:ind w:left="-57" w:leftChars="-27" w:right="-78" w:rightChars="-37"/>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866" w:type="pct"/>
            <w:vAlign w:val="center"/>
          </w:tcPr>
          <w:p w14:paraId="26AB422E">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商务条款</w:t>
            </w:r>
          </w:p>
        </w:tc>
        <w:tc>
          <w:tcPr>
            <w:tcW w:w="3224" w:type="pct"/>
            <w:vAlign w:val="center"/>
          </w:tcPr>
          <w:p w14:paraId="401EC2E8">
            <w:pPr>
              <w:ind w:left="-92" w:leftChars="-44" w:right="-78" w:rightChars="-37"/>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内容</w:t>
            </w:r>
          </w:p>
        </w:tc>
        <w:tc>
          <w:tcPr>
            <w:tcW w:w="576" w:type="pct"/>
            <w:vAlign w:val="center"/>
          </w:tcPr>
          <w:p w14:paraId="3F860A05">
            <w:pPr>
              <w:ind w:left="-107" w:leftChars="-51" w:right="-107" w:rightChars="-51"/>
              <w:jc w:val="center"/>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val="en-US" w:eastAsia="zh-CN"/>
              </w:rPr>
              <w:t>备注</w:t>
            </w:r>
          </w:p>
        </w:tc>
      </w:tr>
      <w:tr w14:paraId="7544D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32" w:type="pct"/>
            <w:vAlign w:val="center"/>
          </w:tcPr>
          <w:p w14:paraId="2BD661C2">
            <w:pPr>
              <w:widowControl/>
              <w:spacing w:line="360" w:lineRule="auto"/>
              <w:jc w:val="center"/>
              <w:textAlignment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866" w:type="pct"/>
            <w:vAlign w:val="center"/>
          </w:tcPr>
          <w:p w14:paraId="2ED763CA">
            <w:pPr>
              <w:widowControl/>
              <w:spacing w:line="360" w:lineRule="auto"/>
              <w:jc w:val="center"/>
              <w:textAlignment w:val="center"/>
              <w:rPr>
                <w:rFonts w:hint="eastAsia" w:ascii="宋体" w:hAnsi="宋体" w:eastAsia="宋体" w:cs="宋体"/>
                <w:color w:val="auto"/>
                <w:kern w:val="0"/>
                <w:sz w:val="24"/>
                <w:szCs w:val="24"/>
                <w:highlight w:val="none"/>
                <w:lang w:eastAsia="zh-CN"/>
              </w:rPr>
            </w:pPr>
            <w:r>
              <w:rPr>
                <w:rFonts w:hint="eastAsia" w:ascii="宋体" w:hAnsi="宋体"/>
                <w:color w:val="000000" w:themeColor="text1"/>
                <w:sz w:val="24"/>
                <w14:textFill>
                  <w14:solidFill>
                    <w14:schemeClr w14:val="tx1"/>
                  </w14:solidFill>
                </w14:textFill>
              </w:rPr>
              <w:t>交货方式</w:t>
            </w:r>
          </w:p>
        </w:tc>
        <w:tc>
          <w:tcPr>
            <w:tcW w:w="3224" w:type="pct"/>
            <w:vAlign w:val="center"/>
          </w:tcPr>
          <w:p w14:paraId="2E3DBDB3">
            <w:pPr>
              <w:spacing w:line="288" w:lineRule="auto"/>
              <w:rPr>
                <w:rFonts w:hint="eastAsia" w:ascii="宋体" w:hAnsi="宋体" w:eastAsia="宋体" w:cs="宋体"/>
                <w:sz w:val="24"/>
                <w:szCs w:val="24"/>
                <w:lang w:val="zh-CN"/>
              </w:rPr>
            </w:pPr>
            <w:r>
              <w:rPr>
                <w:rFonts w:hint="eastAsia" w:ascii="宋体" w:hAnsi="宋体"/>
                <w:color w:val="000000" w:themeColor="text1"/>
                <w:sz w:val="24"/>
                <w14:textFill>
                  <w14:solidFill>
                    <w14:schemeClr w14:val="tx1"/>
                  </w14:solidFill>
                </w14:textFill>
              </w:rPr>
              <w:t>中标供应商按采购人要求的供货时间按需配送至采购人指定地点，同时需无条件保障采购人的应急配送要求。若提供的产品厂家、品种、数量、规格不符合需求，可拒绝收货。</w:t>
            </w:r>
          </w:p>
        </w:tc>
        <w:tc>
          <w:tcPr>
            <w:tcW w:w="576" w:type="pct"/>
            <w:vAlign w:val="center"/>
          </w:tcPr>
          <w:p w14:paraId="13394868">
            <w:pPr>
              <w:widowControl/>
              <w:spacing w:line="360" w:lineRule="auto"/>
              <w:jc w:val="center"/>
              <w:textAlignment w:val="center"/>
              <w:rPr>
                <w:rFonts w:hint="eastAsia" w:ascii="宋体" w:hAnsi="宋体" w:eastAsia="宋体" w:cs="宋体"/>
                <w:color w:val="auto"/>
                <w:kern w:val="0"/>
                <w:sz w:val="24"/>
                <w:szCs w:val="24"/>
                <w:highlight w:val="none"/>
              </w:rPr>
            </w:pPr>
          </w:p>
        </w:tc>
      </w:tr>
      <w:tr w14:paraId="2B50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jc w:val="center"/>
        </w:trPr>
        <w:tc>
          <w:tcPr>
            <w:tcW w:w="332" w:type="pct"/>
            <w:vAlign w:val="center"/>
          </w:tcPr>
          <w:p w14:paraId="4396D27B">
            <w:pPr>
              <w:widowControl/>
              <w:spacing w:line="360" w:lineRule="auto"/>
              <w:jc w:val="center"/>
              <w:textAlignment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w:t>
            </w:r>
          </w:p>
        </w:tc>
        <w:tc>
          <w:tcPr>
            <w:tcW w:w="866" w:type="pct"/>
            <w:vAlign w:val="center"/>
          </w:tcPr>
          <w:p w14:paraId="3D4D80E4">
            <w:pPr>
              <w:widowControl/>
              <w:spacing w:line="360" w:lineRule="auto"/>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交货</w:t>
            </w:r>
            <w:r>
              <w:rPr>
                <w:rFonts w:hint="eastAsia" w:ascii="宋体" w:hAnsi="宋体" w:eastAsia="宋体" w:cs="宋体"/>
                <w:color w:val="auto"/>
                <w:kern w:val="0"/>
                <w:sz w:val="24"/>
                <w:szCs w:val="24"/>
                <w:highlight w:val="none"/>
              </w:rPr>
              <w:t>地点</w:t>
            </w:r>
          </w:p>
        </w:tc>
        <w:tc>
          <w:tcPr>
            <w:tcW w:w="3224" w:type="pct"/>
            <w:vAlign w:val="center"/>
          </w:tcPr>
          <w:p w14:paraId="7CDFC44D">
            <w:pPr>
              <w:spacing w:line="288" w:lineRule="auto"/>
              <w:rPr>
                <w:rFonts w:hint="eastAsia" w:ascii="宋体" w:hAnsi="宋体" w:eastAsia="宋体" w:cs="宋体"/>
                <w:sz w:val="24"/>
                <w:szCs w:val="24"/>
                <w:lang w:val="zh-CN"/>
              </w:rPr>
            </w:pPr>
            <w:r>
              <w:rPr>
                <w:rFonts w:hint="eastAsia" w:ascii="宋体" w:hAnsi="宋体"/>
                <w:color w:val="000000" w:themeColor="text1"/>
                <w:sz w:val="24"/>
                <w:lang w:val="en-US" w:eastAsia="zh-CN"/>
                <w14:textFill>
                  <w14:solidFill>
                    <w14:schemeClr w14:val="tx1"/>
                  </w14:solidFill>
                </w14:textFill>
              </w:rPr>
              <w:t>洪湖市</w:t>
            </w:r>
            <w:r>
              <w:rPr>
                <w:rFonts w:hint="eastAsia" w:ascii="宋体" w:hAnsi="宋体"/>
                <w:color w:val="000000" w:themeColor="text1"/>
                <w:sz w:val="24"/>
                <w14:textFill>
                  <w14:solidFill>
                    <w14:schemeClr w14:val="tx1"/>
                  </w14:solidFill>
                </w14:textFill>
              </w:rPr>
              <w:t>人民医院指定地点</w:t>
            </w:r>
          </w:p>
        </w:tc>
        <w:tc>
          <w:tcPr>
            <w:tcW w:w="576" w:type="pct"/>
            <w:vAlign w:val="center"/>
          </w:tcPr>
          <w:p w14:paraId="303D976A">
            <w:pPr>
              <w:widowControl/>
              <w:spacing w:line="360" w:lineRule="auto"/>
              <w:jc w:val="center"/>
              <w:textAlignment w:val="center"/>
              <w:rPr>
                <w:rFonts w:hint="eastAsia" w:ascii="宋体" w:hAnsi="宋体" w:eastAsia="宋体" w:cs="宋体"/>
                <w:color w:val="auto"/>
                <w:kern w:val="0"/>
                <w:sz w:val="24"/>
                <w:szCs w:val="24"/>
                <w:highlight w:val="none"/>
              </w:rPr>
            </w:pPr>
          </w:p>
        </w:tc>
      </w:tr>
      <w:tr w14:paraId="3315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jc w:val="center"/>
        </w:trPr>
        <w:tc>
          <w:tcPr>
            <w:tcW w:w="332" w:type="pct"/>
            <w:vAlign w:val="center"/>
          </w:tcPr>
          <w:p w14:paraId="296C16D8">
            <w:pPr>
              <w:widowControl/>
              <w:spacing w:line="360" w:lineRule="auto"/>
              <w:jc w:val="center"/>
              <w:textAlignment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w:t>
            </w:r>
          </w:p>
        </w:tc>
        <w:tc>
          <w:tcPr>
            <w:tcW w:w="866" w:type="pct"/>
            <w:vAlign w:val="center"/>
          </w:tcPr>
          <w:p w14:paraId="184D124B">
            <w:pPr>
              <w:widowControl/>
              <w:spacing w:line="240" w:lineRule="auto"/>
              <w:jc w:val="center"/>
              <w:textAlignment w:val="center"/>
              <w:rPr>
                <w:rFonts w:hint="eastAsia" w:ascii="宋体" w:hAnsi="宋体" w:eastAsia="宋体" w:cs="宋体"/>
                <w:color w:val="auto"/>
                <w:kern w:val="0"/>
                <w:sz w:val="24"/>
                <w:szCs w:val="24"/>
                <w:highlight w:val="none"/>
              </w:rPr>
            </w:pPr>
            <w:r>
              <w:rPr>
                <w:rFonts w:hint="eastAsia" w:ascii="宋体" w:hAnsi="宋体"/>
                <w:color w:val="000000" w:themeColor="text1"/>
                <w:sz w:val="24"/>
                <w14:textFill>
                  <w14:solidFill>
                    <w14:schemeClr w14:val="tx1"/>
                  </w14:solidFill>
                </w14:textFill>
              </w:rPr>
              <w:t>合同履行期限</w:t>
            </w:r>
          </w:p>
        </w:tc>
        <w:tc>
          <w:tcPr>
            <w:tcW w:w="3224" w:type="pct"/>
            <w:vAlign w:val="center"/>
          </w:tcPr>
          <w:p w14:paraId="0BFDA063">
            <w:pPr>
              <w:spacing w:line="288" w:lineRule="auto"/>
              <w:rPr>
                <w:rFonts w:hint="default" w:ascii="宋体" w:hAnsi="宋体" w:eastAsia="宋体" w:cs="宋体"/>
                <w:sz w:val="24"/>
                <w:szCs w:val="24"/>
                <w:lang w:val="en-US" w:eastAsia="zh-CN"/>
              </w:rPr>
            </w:pPr>
            <w:r>
              <w:rPr>
                <w:rFonts w:hint="eastAsia" w:ascii="宋体" w:hAnsi="宋体" w:eastAsia="宋体" w:cs="宋体"/>
                <w:sz w:val="24"/>
                <w:szCs w:val="24"/>
                <w:lang w:val="zh-CN"/>
              </w:rPr>
              <w:t>★</w:t>
            </w:r>
            <w:r>
              <w:rPr>
                <w:rFonts w:hint="eastAsia" w:ascii="宋体" w:hAnsi="宋体" w:cs="宋体"/>
                <w:sz w:val="24"/>
                <w:szCs w:val="24"/>
                <w:lang w:val="en-US" w:eastAsia="zh-CN"/>
              </w:rPr>
              <w:t>一年</w:t>
            </w:r>
          </w:p>
        </w:tc>
        <w:tc>
          <w:tcPr>
            <w:tcW w:w="576" w:type="pct"/>
            <w:vAlign w:val="center"/>
          </w:tcPr>
          <w:p w14:paraId="6DC6DD54">
            <w:pPr>
              <w:widowControl/>
              <w:spacing w:line="360" w:lineRule="auto"/>
              <w:jc w:val="center"/>
              <w:textAlignment w:val="center"/>
              <w:rPr>
                <w:rFonts w:hint="eastAsia" w:ascii="宋体" w:hAnsi="宋体" w:eastAsia="宋体" w:cs="宋体"/>
                <w:color w:val="auto"/>
                <w:kern w:val="0"/>
                <w:sz w:val="24"/>
                <w:szCs w:val="24"/>
                <w:highlight w:val="none"/>
              </w:rPr>
            </w:pPr>
          </w:p>
        </w:tc>
      </w:tr>
      <w:tr w14:paraId="0653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exact"/>
          <w:jc w:val="center"/>
        </w:trPr>
        <w:tc>
          <w:tcPr>
            <w:tcW w:w="332" w:type="pct"/>
            <w:vAlign w:val="center"/>
          </w:tcPr>
          <w:p w14:paraId="2D3FF5A5">
            <w:pPr>
              <w:widowControl/>
              <w:spacing w:line="360" w:lineRule="auto"/>
              <w:jc w:val="center"/>
              <w:textAlignment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w:t>
            </w:r>
          </w:p>
        </w:tc>
        <w:tc>
          <w:tcPr>
            <w:tcW w:w="866" w:type="pct"/>
            <w:vAlign w:val="center"/>
          </w:tcPr>
          <w:p w14:paraId="4AECA95D">
            <w:pPr>
              <w:widowControl/>
              <w:spacing w:line="240" w:lineRule="auto"/>
              <w:jc w:val="center"/>
              <w:textAlignment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交货期限</w:t>
            </w:r>
          </w:p>
        </w:tc>
        <w:tc>
          <w:tcPr>
            <w:tcW w:w="3224" w:type="pct"/>
            <w:vAlign w:val="center"/>
          </w:tcPr>
          <w:p w14:paraId="17A6A4AA">
            <w:pPr>
              <w:spacing w:line="288" w:lineRule="auto"/>
              <w:rPr>
                <w:rFonts w:hint="eastAsia" w:ascii="宋体" w:hAnsi="宋体" w:eastAsia="宋体" w:cs="宋体"/>
                <w:sz w:val="24"/>
                <w:szCs w:val="24"/>
                <w:lang w:val="en-US" w:eastAsia="zh-CN"/>
              </w:rPr>
            </w:pPr>
            <w:r>
              <w:rPr>
                <w:rFonts w:hint="eastAsia" w:ascii="宋体" w:hAnsi="宋体" w:eastAsia="宋体" w:cs="宋体"/>
                <w:sz w:val="24"/>
                <w:szCs w:val="24"/>
                <w:lang w:val="zh-CN"/>
              </w:rPr>
              <w:t>★</w:t>
            </w:r>
            <w:r>
              <w:rPr>
                <w:rFonts w:hint="eastAsia" w:ascii="宋体" w:hAnsi="宋体" w:eastAsia="宋体" w:cs="宋体"/>
                <w:sz w:val="24"/>
                <w:szCs w:val="24"/>
                <w:lang w:val="en-US" w:eastAsia="zh-CN"/>
              </w:rPr>
              <w:t>合同签订之日起开始供货，按需配送，据实结算。中标供应商接采购人的采购计划7日内，将货物免费送达到指定地点。并通过检验签收，且每次供货量不论多少，须无条件配送。</w:t>
            </w:r>
          </w:p>
        </w:tc>
        <w:tc>
          <w:tcPr>
            <w:tcW w:w="576" w:type="pct"/>
            <w:vAlign w:val="center"/>
          </w:tcPr>
          <w:p w14:paraId="0704E22A">
            <w:pPr>
              <w:widowControl/>
              <w:spacing w:line="360" w:lineRule="auto"/>
              <w:jc w:val="center"/>
              <w:textAlignment w:val="center"/>
              <w:rPr>
                <w:rFonts w:hint="eastAsia" w:ascii="宋体" w:hAnsi="宋体" w:eastAsia="宋体" w:cs="宋体"/>
                <w:color w:val="auto"/>
                <w:kern w:val="0"/>
                <w:sz w:val="24"/>
                <w:szCs w:val="24"/>
                <w:highlight w:val="none"/>
              </w:rPr>
            </w:pPr>
          </w:p>
        </w:tc>
      </w:tr>
      <w:tr w14:paraId="72F91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4" w:hRule="exact"/>
          <w:jc w:val="center"/>
        </w:trPr>
        <w:tc>
          <w:tcPr>
            <w:tcW w:w="332" w:type="pct"/>
            <w:vAlign w:val="center"/>
          </w:tcPr>
          <w:p w14:paraId="5835CF5D">
            <w:pPr>
              <w:widowControl/>
              <w:spacing w:line="360" w:lineRule="auto"/>
              <w:jc w:val="center"/>
              <w:textAlignment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w:t>
            </w:r>
          </w:p>
        </w:tc>
        <w:tc>
          <w:tcPr>
            <w:tcW w:w="866" w:type="pct"/>
            <w:vAlign w:val="center"/>
          </w:tcPr>
          <w:p w14:paraId="07CB5ED6">
            <w:pPr>
              <w:widowControl/>
              <w:spacing w:line="240" w:lineRule="auto"/>
              <w:jc w:val="center"/>
              <w:textAlignment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货物质保期</w:t>
            </w:r>
          </w:p>
        </w:tc>
        <w:tc>
          <w:tcPr>
            <w:tcW w:w="3224" w:type="pct"/>
            <w:vAlign w:val="center"/>
          </w:tcPr>
          <w:p w14:paraId="094D0598">
            <w:pPr>
              <w:spacing w:line="288" w:lineRule="auto"/>
              <w:rPr>
                <w:rFonts w:hint="eastAsia" w:ascii="宋体" w:hAnsi="宋体" w:eastAsia="宋体" w:cs="宋体"/>
                <w:sz w:val="24"/>
                <w:szCs w:val="24"/>
                <w:lang w:val="en-US" w:eastAsia="zh-CN"/>
              </w:rPr>
            </w:pPr>
            <w:r>
              <w:rPr>
                <w:rFonts w:hint="eastAsia" w:ascii="宋体" w:hAnsi="宋体" w:eastAsia="宋体" w:cs="宋体"/>
                <w:sz w:val="24"/>
                <w:szCs w:val="24"/>
                <w:lang w:val="zh-CN"/>
              </w:rPr>
              <w:t>★</w:t>
            </w:r>
            <w:r>
              <w:rPr>
                <w:rFonts w:hint="eastAsia" w:ascii="宋体" w:hAnsi="宋体" w:eastAsia="宋体" w:cs="宋体"/>
                <w:sz w:val="24"/>
                <w:szCs w:val="24"/>
                <w:lang w:val="en-US" w:eastAsia="zh-CN"/>
              </w:rPr>
              <w:t>供应商配送所有预包装食品均需有生产日期、质保期。外包装必须符合中华人民共和国相关法律法规的规定，用中文标明产品名称、生产厂厂名、规格、等级、采用的产品标准、质量检验合格证明、使用说明、生产日期和安全使用日期或者失效期、QS(或CS)标志且在合格有效期内及其他说明等。商品应当使用正规条形码贴于商品外包装上。剩余保质期不少于三分之二，产品剩余保质期临近该产品保质期的三分之一时，应提供无条件退货、换货服务。</w:t>
            </w:r>
          </w:p>
        </w:tc>
        <w:tc>
          <w:tcPr>
            <w:tcW w:w="576" w:type="pct"/>
            <w:vAlign w:val="center"/>
          </w:tcPr>
          <w:p w14:paraId="4D1BB2DF">
            <w:pPr>
              <w:widowControl/>
              <w:spacing w:line="360" w:lineRule="auto"/>
              <w:jc w:val="center"/>
              <w:textAlignment w:val="center"/>
              <w:rPr>
                <w:rFonts w:hint="eastAsia" w:ascii="宋体" w:hAnsi="宋体" w:eastAsia="宋体" w:cs="宋体"/>
                <w:color w:val="auto"/>
                <w:kern w:val="0"/>
                <w:sz w:val="24"/>
                <w:szCs w:val="24"/>
                <w:highlight w:val="none"/>
              </w:rPr>
            </w:pPr>
          </w:p>
        </w:tc>
      </w:tr>
      <w:tr w14:paraId="60238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jc w:val="center"/>
        </w:trPr>
        <w:tc>
          <w:tcPr>
            <w:tcW w:w="332" w:type="pct"/>
            <w:vMerge w:val="restart"/>
            <w:vAlign w:val="center"/>
          </w:tcPr>
          <w:p w14:paraId="65A8757D">
            <w:pPr>
              <w:widowControl/>
              <w:spacing w:line="360" w:lineRule="auto"/>
              <w:jc w:val="center"/>
              <w:textAlignment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w:t>
            </w:r>
          </w:p>
        </w:tc>
        <w:tc>
          <w:tcPr>
            <w:tcW w:w="866" w:type="pct"/>
            <w:vMerge w:val="restart"/>
            <w:vAlign w:val="center"/>
          </w:tcPr>
          <w:p w14:paraId="6BA175C4">
            <w:pPr>
              <w:widowControl/>
              <w:spacing w:line="360" w:lineRule="auto"/>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付款方式</w:t>
            </w:r>
          </w:p>
        </w:tc>
        <w:tc>
          <w:tcPr>
            <w:tcW w:w="3224" w:type="pct"/>
            <w:vAlign w:val="center"/>
          </w:tcPr>
          <w:p w14:paraId="6A36D823">
            <w:pPr>
              <w:spacing w:line="288" w:lineRule="auto"/>
              <w:rPr>
                <w:rFonts w:hint="default" w:ascii="宋体" w:hAnsi="宋体" w:eastAsia="宋体" w:cs="宋体"/>
                <w:sz w:val="24"/>
                <w:szCs w:val="24"/>
                <w:lang w:val="en-US" w:eastAsia="zh-CN"/>
              </w:rPr>
            </w:pPr>
            <w:r>
              <w:rPr>
                <w:rFonts w:hint="eastAsia" w:ascii="宋体" w:hAnsi="宋体" w:eastAsia="宋体" w:cs="宋体"/>
                <w:sz w:val="24"/>
                <w:szCs w:val="24"/>
                <w:lang w:val="zh-CN"/>
              </w:rPr>
              <w:t>合同签订后根据实际采购数量据实结算</w:t>
            </w:r>
            <w:r>
              <w:rPr>
                <w:rFonts w:hint="eastAsia" w:ascii="宋体" w:hAnsi="宋体" w:cs="宋体"/>
                <w:sz w:val="24"/>
                <w:szCs w:val="24"/>
                <w:lang w:val="en-US" w:eastAsia="zh-CN"/>
              </w:rPr>
              <w:t>。</w:t>
            </w:r>
          </w:p>
        </w:tc>
        <w:tc>
          <w:tcPr>
            <w:tcW w:w="576" w:type="pct"/>
            <w:vAlign w:val="center"/>
          </w:tcPr>
          <w:p w14:paraId="31CC52D4">
            <w:pPr>
              <w:widowControl/>
              <w:spacing w:line="360" w:lineRule="auto"/>
              <w:jc w:val="center"/>
              <w:textAlignment w:val="center"/>
              <w:rPr>
                <w:rFonts w:hint="eastAsia" w:ascii="宋体" w:hAnsi="宋体" w:eastAsia="宋体" w:cs="宋体"/>
                <w:color w:val="auto"/>
                <w:kern w:val="0"/>
                <w:sz w:val="24"/>
                <w:szCs w:val="24"/>
                <w:highlight w:val="none"/>
              </w:rPr>
            </w:pPr>
          </w:p>
        </w:tc>
      </w:tr>
      <w:tr w14:paraId="69FDF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jc w:val="center"/>
        </w:trPr>
        <w:tc>
          <w:tcPr>
            <w:tcW w:w="332" w:type="pct"/>
            <w:vMerge w:val="continue"/>
            <w:vAlign w:val="center"/>
          </w:tcPr>
          <w:p w14:paraId="70A872B5">
            <w:pPr>
              <w:widowControl/>
              <w:spacing w:line="360" w:lineRule="auto"/>
              <w:jc w:val="center"/>
              <w:textAlignment w:val="center"/>
              <w:rPr>
                <w:rFonts w:hint="eastAsia" w:ascii="宋体" w:hAnsi="宋体" w:eastAsia="宋体" w:cs="宋体"/>
                <w:color w:val="auto"/>
                <w:kern w:val="0"/>
                <w:sz w:val="24"/>
                <w:szCs w:val="24"/>
                <w:highlight w:val="none"/>
              </w:rPr>
            </w:pPr>
          </w:p>
        </w:tc>
        <w:tc>
          <w:tcPr>
            <w:tcW w:w="866" w:type="pct"/>
            <w:vMerge w:val="continue"/>
            <w:vAlign w:val="center"/>
          </w:tcPr>
          <w:p w14:paraId="3FB59E9E">
            <w:pPr>
              <w:widowControl/>
              <w:spacing w:line="360" w:lineRule="auto"/>
              <w:jc w:val="center"/>
              <w:textAlignment w:val="center"/>
              <w:rPr>
                <w:rFonts w:hint="eastAsia" w:ascii="宋体" w:hAnsi="宋体" w:eastAsia="宋体" w:cs="宋体"/>
                <w:color w:val="auto"/>
                <w:kern w:val="0"/>
                <w:sz w:val="24"/>
                <w:szCs w:val="24"/>
                <w:highlight w:val="none"/>
              </w:rPr>
            </w:pPr>
          </w:p>
        </w:tc>
        <w:tc>
          <w:tcPr>
            <w:tcW w:w="3224" w:type="pct"/>
            <w:vAlign w:val="center"/>
          </w:tcPr>
          <w:p w14:paraId="32F0AFA0">
            <w:pPr>
              <w:spacing w:line="288" w:lineRule="auto"/>
              <w:rPr>
                <w:rFonts w:hint="eastAsia" w:ascii="宋体" w:hAnsi="宋体" w:eastAsia="宋体" w:cs="宋体"/>
                <w:sz w:val="24"/>
                <w:szCs w:val="24"/>
                <w:lang w:val="zh-CN"/>
              </w:rPr>
            </w:pPr>
            <w:r>
              <w:rPr>
                <w:rFonts w:hint="eastAsia" w:ascii="宋体" w:hAnsi="宋体" w:eastAsia="宋体" w:cs="宋体"/>
                <w:sz w:val="24"/>
                <w:szCs w:val="24"/>
                <w:lang w:val="zh-CN"/>
              </w:rPr>
              <w:t>成交供应必须按国家有关财税规定开具发票</w:t>
            </w:r>
          </w:p>
        </w:tc>
        <w:tc>
          <w:tcPr>
            <w:tcW w:w="576" w:type="pct"/>
            <w:vAlign w:val="center"/>
          </w:tcPr>
          <w:p w14:paraId="2A59522D">
            <w:pPr>
              <w:widowControl/>
              <w:spacing w:line="360" w:lineRule="auto"/>
              <w:jc w:val="center"/>
              <w:textAlignment w:val="center"/>
              <w:rPr>
                <w:rFonts w:hint="eastAsia" w:ascii="宋体" w:hAnsi="宋体" w:eastAsia="宋体" w:cs="宋体"/>
                <w:color w:val="auto"/>
                <w:kern w:val="0"/>
                <w:sz w:val="24"/>
                <w:szCs w:val="24"/>
                <w:highlight w:val="none"/>
              </w:rPr>
            </w:pPr>
          </w:p>
        </w:tc>
      </w:tr>
      <w:tr w14:paraId="4CBA8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exact"/>
          <w:jc w:val="center"/>
        </w:trPr>
        <w:tc>
          <w:tcPr>
            <w:tcW w:w="332" w:type="pct"/>
            <w:vMerge w:val="restart"/>
            <w:vAlign w:val="center"/>
          </w:tcPr>
          <w:p w14:paraId="69141586">
            <w:pPr>
              <w:widowControl/>
              <w:spacing w:line="360" w:lineRule="auto"/>
              <w:jc w:val="center"/>
              <w:textAlignment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7</w:t>
            </w:r>
          </w:p>
        </w:tc>
        <w:tc>
          <w:tcPr>
            <w:tcW w:w="866" w:type="pct"/>
            <w:vMerge w:val="restart"/>
            <w:vAlign w:val="center"/>
          </w:tcPr>
          <w:p w14:paraId="533C2746">
            <w:pPr>
              <w:widowControl/>
              <w:spacing w:line="360" w:lineRule="auto"/>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报价要求</w:t>
            </w:r>
          </w:p>
        </w:tc>
        <w:tc>
          <w:tcPr>
            <w:tcW w:w="3224" w:type="pct"/>
            <w:tcBorders>
              <w:top w:val="single" w:color="000000" w:sz="4" w:space="0"/>
              <w:bottom w:val="single" w:color="000000" w:sz="4" w:space="0"/>
            </w:tcBorders>
            <w:vAlign w:val="center"/>
          </w:tcPr>
          <w:p w14:paraId="0E5731B4">
            <w:pPr>
              <w:spacing w:line="288" w:lineRule="auto"/>
              <w:rPr>
                <w:rFonts w:hint="eastAsia" w:ascii="宋体" w:hAnsi="宋体" w:eastAsia="宋体" w:cs="宋体"/>
                <w:color w:val="0000FF"/>
                <w:sz w:val="24"/>
                <w:szCs w:val="24"/>
                <w:lang w:val="zh-CN"/>
              </w:rPr>
            </w:pPr>
            <w:r>
              <w:rPr>
                <w:rFonts w:hint="eastAsia" w:ascii="宋体" w:hAnsi="宋体" w:eastAsia="宋体" w:cs="宋体"/>
                <w:color w:val="0000FF"/>
                <w:sz w:val="24"/>
                <w:szCs w:val="24"/>
                <w:lang w:val="zh-CN"/>
              </w:rPr>
              <w:t>本项目采用单价报价方式进行报价，供应商报价不得超过单价最高限价，以汇总价（即所有单价之和）作为评审标准，签订合同时以供应商投标文件的单价为准。</w:t>
            </w:r>
          </w:p>
        </w:tc>
        <w:tc>
          <w:tcPr>
            <w:tcW w:w="576" w:type="pct"/>
            <w:tcBorders>
              <w:top w:val="single" w:color="000000" w:sz="4" w:space="0"/>
              <w:bottom w:val="single" w:color="000000" w:sz="4" w:space="0"/>
            </w:tcBorders>
            <w:vAlign w:val="center"/>
          </w:tcPr>
          <w:p w14:paraId="4D9E1578">
            <w:pPr>
              <w:widowControl/>
              <w:spacing w:line="360" w:lineRule="auto"/>
              <w:jc w:val="center"/>
              <w:textAlignment w:val="center"/>
              <w:rPr>
                <w:rFonts w:hint="eastAsia" w:ascii="宋体" w:hAnsi="宋体" w:eastAsia="宋体" w:cs="宋体"/>
                <w:color w:val="auto"/>
                <w:kern w:val="0"/>
                <w:sz w:val="24"/>
                <w:szCs w:val="24"/>
                <w:highlight w:val="none"/>
              </w:rPr>
            </w:pPr>
          </w:p>
        </w:tc>
      </w:tr>
      <w:tr w14:paraId="71BD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exact"/>
          <w:jc w:val="center"/>
        </w:trPr>
        <w:tc>
          <w:tcPr>
            <w:tcW w:w="332" w:type="pct"/>
            <w:vMerge w:val="continue"/>
            <w:vAlign w:val="center"/>
          </w:tcPr>
          <w:p w14:paraId="498C6352">
            <w:pPr>
              <w:widowControl/>
              <w:spacing w:line="360" w:lineRule="auto"/>
              <w:jc w:val="center"/>
              <w:textAlignment w:val="center"/>
              <w:rPr>
                <w:rFonts w:hint="eastAsia" w:ascii="宋体" w:hAnsi="宋体" w:eastAsia="宋体" w:cs="宋体"/>
                <w:color w:val="auto"/>
                <w:kern w:val="0"/>
                <w:sz w:val="24"/>
                <w:szCs w:val="24"/>
                <w:highlight w:val="none"/>
              </w:rPr>
            </w:pPr>
          </w:p>
        </w:tc>
        <w:tc>
          <w:tcPr>
            <w:tcW w:w="866" w:type="pct"/>
            <w:vMerge w:val="continue"/>
            <w:vAlign w:val="center"/>
          </w:tcPr>
          <w:p w14:paraId="7D29674F">
            <w:pPr>
              <w:widowControl/>
              <w:spacing w:line="360" w:lineRule="auto"/>
              <w:jc w:val="center"/>
              <w:textAlignment w:val="center"/>
              <w:rPr>
                <w:rFonts w:hint="eastAsia" w:ascii="宋体" w:hAnsi="宋体" w:eastAsia="宋体" w:cs="宋体"/>
                <w:color w:val="auto"/>
                <w:kern w:val="0"/>
                <w:sz w:val="24"/>
                <w:szCs w:val="24"/>
                <w:highlight w:val="none"/>
              </w:rPr>
            </w:pPr>
          </w:p>
        </w:tc>
        <w:tc>
          <w:tcPr>
            <w:tcW w:w="3224" w:type="pct"/>
            <w:tcBorders>
              <w:top w:val="single" w:color="000000" w:sz="4" w:space="0"/>
              <w:bottom w:val="single" w:color="000000" w:sz="4" w:space="0"/>
            </w:tcBorders>
            <w:vAlign w:val="center"/>
          </w:tcPr>
          <w:p w14:paraId="0B00A093">
            <w:pPr>
              <w:spacing w:line="288" w:lineRule="auto"/>
              <w:rPr>
                <w:rFonts w:hint="eastAsia" w:ascii="宋体" w:hAnsi="宋体" w:eastAsia="宋体" w:cs="宋体"/>
                <w:color w:val="0000FF"/>
                <w:sz w:val="24"/>
                <w:szCs w:val="24"/>
                <w:lang w:val="zh-CN"/>
              </w:rPr>
            </w:pPr>
            <w:r>
              <w:rPr>
                <w:rFonts w:hint="eastAsia" w:ascii="宋体" w:hAnsi="宋体" w:eastAsia="宋体" w:cs="宋体"/>
                <w:color w:val="0000FF"/>
                <w:sz w:val="24"/>
                <w:szCs w:val="24"/>
                <w:lang w:val="zh-CN"/>
              </w:rPr>
              <w:t>供应商的报价应包含全部产品、运送、储存和服务等费用，如有缺失，视为成交供应商免费提供，采购人不再为此项目支付任何费用。</w:t>
            </w:r>
          </w:p>
        </w:tc>
        <w:tc>
          <w:tcPr>
            <w:tcW w:w="576" w:type="pct"/>
            <w:tcBorders>
              <w:top w:val="single" w:color="000000" w:sz="4" w:space="0"/>
              <w:bottom w:val="single" w:color="000000" w:sz="4" w:space="0"/>
            </w:tcBorders>
            <w:vAlign w:val="center"/>
          </w:tcPr>
          <w:p w14:paraId="08360A32">
            <w:pPr>
              <w:widowControl/>
              <w:spacing w:line="360" w:lineRule="auto"/>
              <w:jc w:val="center"/>
              <w:textAlignment w:val="center"/>
              <w:rPr>
                <w:rFonts w:hint="eastAsia" w:ascii="宋体" w:hAnsi="宋体" w:eastAsia="宋体" w:cs="宋体"/>
                <w:color w:val="auto"/>
                <w:kern w:val="0"/>
                <w:sz w:val="24"/>
                <w:szCs w:val="24"/>
                <w:highlight w:val="none"/>
              </w:rPr>
            </w:pPr>
          </w:p>
        </w:tc>
      </w:tr>
      <w:tr w14:paraId="2EA04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2" w:type="pct"/>
            <w:vMerge w:val="restart"/>
            <w:vAlign w:val="center"/>
          </w:tcPr>
          <w:p w14:paraId="094ADF86">
            <w:pPr>
              <w:widowControl/>
              <w:spacing w:line="360" w:lineRule="auto"/>
              <w:jc w:val="center"/>
              <w:textAlignment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8</w:t>
            </w:r>
          </w:p>
        </w:tc>
        <w:tc>
          <w:tcPr>
            <w:tcW w:w="866" w:type="pct"/>
            <w:vMerge w:val="restart"/>
            <w:vAlign w:val="center"/>
          </w:tcPr>
          <w:p w14:paraId="29FCE905">
            <w:pPr>
              <w:widowControl/>
              <w:spacing w:line="360" w:lineRule="auto"/>
              <w:jc w:val="center"/>
              <w:textAlignment w:val="center"/>
              <w:rPr>
                <w:rFonts w:hint="eastAsia" w:ascii="宋体" w:hAnsi="宋体" w:eastAsia="宋体" w:cs="宋体"/>
                <w:color w:val="auto"/>
                <w:kern w:val="0"/>
                <w:sz w:val="24"/>
                <w:szCs w:val="24"/>
                <w:highlight w:val="none"/>
              </w:rPr>
            </w:pPr>
            <w:r>
              <w:rPr>
                <w:rFonts w:hint="eastAsia" w:ascii="宋体" w:hAnsi="宋体"/>
                <w:color w:val="000000" w:themeColor="text1"/>
                <w:sz w:val="24"/>
                <w14:textFill>
                  <w14:solidFill>
                    <w14:schemeClr w14:val="tx1"/>
                  </w14:solidFill>
                </w14:textFill>
              </w:rPr>
              <w:t>质量要求</w:t>
            </w:r>
          </w:p>
        </w:tc>
        <w:tc>
          <w:tcPr>
            <w:tcW w:w="3224" w:type="pct"/>
            <w:tcBorders>
              <w:top w:val="single" w:color="000000" w:sz="4" w:space="0"/>
              <w:bottom w:val="single" w:color="000000" w:sz="4" w:space="0"/>
            </w:tcBorders>
            <w:vAlign w:val="center"/>
          </w:tcPr>
          <w:p w14:paraId="499A9604">
            <w:pPr>
              <w:spacing w:line="288" w:lineRule="auto"/>
              <w:rPr>
                <w:rFonts w:hint="eastAsia" w:ascii="宋体" w:hAnsi="宋体" w:eastAsia="宋体" w:cs="宋体"/>
                <w:sz w:val="24"/>
                <w:szCs w:val="24"/>
                <w:lang w:val="zh-CN"/>
              </w:rPr>
            </w:pPr>
            <w:r>
              <w:rPr>
                <w:rFonts w:hint="eastAsia" w:ascii="宋体" w:hAnsi="宋体" w:eastAsia="宋体" w:cs="宋体"/>
                <w:sz w:val="24"/>
                <w:szCs w:val="24"/>
                <w:lang w:val="zh-CN"/>
              </w:rPr>
              <w:t>供应商配送货物须为全新，未开封且包装完整的产品。</w:t>
            </w:r>
          </w:p>
        </w:tc>
        <w:tc>
          <w:tcPr>
            <w:tcW w:w="576" w:type="pct"/>
            <w:tcBorders>
              <w:top w:val="single" w:color="000000" w:sz="4" w:space="0"/>
              <w:bottom w:val="single" w:color="000000" w:sz="4" w:space="0"/>
            </w:tcBorders>
            <w:vAlign w:val="center"/>
          </w:tcPr>
          <w:p w14:paraId="35D245AB">
            <w:pPr>
              <w:widowControl/>
              <w:spacing w:line="360" w:lineRule="auto"/>
              <w:jc w:val="center"/>
              <w:textAlignment w:val="center"/>
              <w:rPr>
                <w:rFonts w:hint="eastAsia" w:ascii="宋体" w:hAnsi="宋体" w:eastAsia="宋体" w:cs="宋体"/>
                <w:color w:val="auto"/>
                <w:kern w:val="0"/>
                <w:sz w:val="24"/>
                <w:szCs w:val="24"/>
                <w:highlight w:val="none"/>
              </w:rPr>
            </w:pPr>
          </w:p>
        </w:tc>
      </w:tr>
      <w:tr w14:paraId="455D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332" w:type="pct"/>
            <w:vMerge w:val="continue"/>
            <w:vAlign w:val="center"/>
          </w:tcPr>
          <w:p w14:paraId="09E17882">
            <w:pPr>
              <w:widowControl/>
              <w:spacing w:line="360" w:lineRule="auto"/>
              <w:jc w:val="center"/>
              <w:textAlignment w:val="center"/>
            </w:pPr>
          </w:p>
        </w:tc>
        <w:tc>
          <w:tcPr>
            <w:tcW w:w="866" w:type="pct"/>
            <w:vMerge w:val="continue"/>
            <w:vAlign w:val="center"/>
          </w:tcPr>
          <w:p w14:paraId="5FD032E7">
            <w:pPr>
              <w:widowControl/>
              <w:spacing w:line="360" w:lineRule="auto"/>
              <w:jc w:val="center"/>
              <w:textAlignment w:val="center"/>
            </w:pPr>
          </w:p>
        </w:tc>
        <w:tc>
          <w:tcPr>
            <w:tcW w:w="3224" w:type="pct"/>
            <w:tcBorders>
              <w:top w:val="single" w:color="000000" w:sz="4" w:space="0"/>
              <w:bottom w:val="single" w:color="000000" w:sz="4" w:space="0"/>
            </w:tcBorders>
            <w:vAlign w:val="center"/>
          </w:tcPr>
          <w:p w14:paraId="59385E2E">
            <w:pPr>
              <w:spacing w:line="288" w:lineRule="auto"/>
              <w:rPr>
                <w:rFonts w:hint="eastAsia" w:ascii="宋体" w:hAnsi="宋体" w:eastAsia="宋体" w:cs="宋体"/>
                <w:sz w:val="24"/>
                <w:szCs w:val="24"/>
                <w:lang w:val="zh-CN"/>
              </w:rPr>
            </w:pPr>
            <w:r>
              <w:rPr>
                <w:rFonts w:hint="eastAsia" w:ascii="宋体" w:hAnsi="宋体" w:eastAsia="宋体" w:cs="宋体"/>
                <w:sz w:val="24"/>
                <w:szCs w:val="24"/>
                <w:lang w:val="zh-CN"/>
              </w:rPr>
              <w:t>供应商应提供有关商品质量说明，并应当符合该说明的质量要求。质量要求不明确的按照国家标准、行业标准履行；无国家标准、行业标准的，按照通常行业标准或符合采购目的的特定标准履行。</w:t>
            </w:r>
          </w:p>
        </w:tc>
        <w:tc>
          <w:tcPr>
            <w:tcW w:w="576" w:type="pct"/>
            <w:tcBorders>
              <w:top w:val="single" w:color="000000" w:sz="4" w:space="0"/>
              <w:bottom w:val="single" w:color="000000" w:sz="4" w:space="0"/>
            </w:tcBorders>
            <w:vAlign w:val="center"/>
          </w:tcPr>
          <w:p w14:paraId="3017EF86">
            <w:pPr>
              <w:widowControl/>
              <w:spacing w:line="360" w:lineRule="auto"/>
              <w:jc w:val="center"/>
              <w:textAlignment w:val="center"/>
              <w:rPr>
                <w:rFonts w:hint="eastAsia" w:ascii="宋体" w:hAnsi="宋体" w:eastAsia="宋体" w:cs="宋体"/>
                <w:sz w:val="24"/>
                <w:szCs w:val="24"/>
                <w:lang w:val="zh-CN"/>
              </w:rPr>
            </w:pPr>
          </w:p>
        </w:tc>
      </w:tr>
      <w:tr w14:paraId="13E6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332" w:type="pct"/>
            <w:vMerge w:val="continue"/>
            <w:vAlign w:val="center"/>
          </w:tcPr>
          <w:p w14:paraId="08D39EE7">
            <w:pPr>
              <w:widowControl/>
              <w:spacing w:line="360" w:lineRule="auto"/>
              <w:jc w:val="center"/>
              <w:textAlignment w:val="center"/>
              <w:rPr>
                <w:rFonts w:hint="eastAsia" w:ascii="宋体" w:hAnsi="宋体" w:eastAsia="宋体" w:cs="宋体"/>
                <w:sz w:val="24"/>
                <w:szCs w:val="24"/>
                <w:lang w:val="zh-CN"/>
              </w:rPr>
            </w:pPr>
          </w:p>
        </w:tc>
        <w:tc>
          <w:tcPr>
            <w:tcW w:w="866" w:type="pct"/>
            <w:vMerge w:val="continue"/>
            <w:vAlign w:val="center"/>
          </w:tcPr>
          <w:p w14:paraId="2F852766">
            <w:pPr>
              <w:widowControl/>
              <w:spacing w:line="360" w:lineRule="auto"/>
              <w:jc w:val="center"/>
              <w:textAlignment w:val="center"/>
              <w:rPr>
                <w:rFonts w:hint="eastAsia" w:ascii="宋体" w:hAnsi="宋体" w:eastAsia="宋体" w:cs="宋体"/>
                <w:sz w:val="24"/>
                <w:szCs w:val="24"/>
                <w:lang w:val="zh-CN"/>
              </w:rPr>
            </w:pPr>
          </w:p>
        </w:tc>
        <w:tc>
          <w:tcPr>
            <w:tcW w:w="3224" w:type="pct"/>
            <w:tcBorders>
              <w:top w:val="single" w:color="000000" w:sz="4" w:space="0"/>
              <w:bottom w:val="single" w:color="000000" w:sz="4" w:space="0"/>
            </w:tcBorders>
            <w:vAlign w:val="center"/>
          </w:tcPr>
          <w:p w14:paraId="7D38376F">
            <w:pPr>
              <w:spacing w:line="288" w:lineRule="auto"/>
              <w:rPr>
                <w:rFonts w:hint="eastAsia" w:ascii="宋体" w:hAnsi="宋体" w:eastAsia="宋体" w:cs="宋体"/>
                <w:sz w:val="24"/>
                <w:szCs w:val="24"/>
                <w:lang w:val="zh-CN"/>
              </w:rPr>
            </w:pPr>
            <w:r>
              <w:rPr>
                <w:rFonts w:hint="eastAsia" w:ascii="宋体" w:hAnsi="宋体" w:eastAsia="宋体" w:cs="宋体"/>
                <w:sz w:val="24"/>
                <w:szCs w:val="24"/>
                <w:lang w:val="zh-CN"/>
              </w:rPr>
              <w:t>供应商不得因市场价格变化等其他原因影响向采购人供货的品种和质量,因市场经济而引起的价格风险由供应商自行承担。</w:t>
            </w:r>
          </w:p>
        </w:tc>
        <w:tc>
          <w:tcPr>
            <w:tcW w:w="576" w:type="pct"/>
            <w:tcBorders>
              <w:top w:val="single" w:color="000000" w:sz="4" w:space="0"/>
              <w:bottom w:val="single" w:color="000000" w:sz="4" w:space="0"/>
            </w:tcBorders>
            <w:vAlign w:val="center"/>
          </w:tcPr>
          <w:p w14:paraId="710D0028">
            <w:pPr>
              <w:widowControl/>
              <w:spacing w:line="360" w:lineRule="auto"/>
              <w:jc w:val="center"/>
              <w:textAlignment w:val="center"/>
              <w:rPr>
                <w:rFonts w:hint="eastAsia" w:ascii="宋体" w:hAnsi="宋体" w:eastAsia="宋体" w:cs="宋体"/>
                <w:sz w:val="24"/>
                <w:szCs w:val="24"/>
                <w:lang w:val="zh-CN"/>
              </w:rPr>
            </w:pPr>
          </w:p>
        </w:tc>
      </w:tr>
      <w:tr w14:paraId="0DF4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332" w:type="pct"/>
            <w:vMerge w:val="continue"/>
            <w:vAlign w:val="center"/>
          </w:tcPr>
          <w:p w14:paraId="203CF0B5">
            <w:pPr>
              <w:widowControl/>
              <w:spacing w:line="360" w:lineRule="auto"/>
              <w:jc w:val="center"/>
              <w:textAlignment w:val="center"/>
              <w:rPr>
                <w:rFonts w:hint="eastAsia" w:ascii="宋体" w:hAnsi="宋体" w:eastAsia="宋体" w:cs="宋体"/>
                <w:sz w:val="24"/>
                <w:szCs w:val="24"/>
                <w:lang w:val="zh-CN"/>
              </w:rPr>
            </w:pPr>
          </w:p>
        </w:tc>
        <w:tc>
          <w:tcPr>
            <w:tcW w:w="866" w:type="pct"/>
            <w:vMerge w:val="continue"/>
            <w:vAlign w:val="center"/>
          </w:tcPr>
          <w:p w14:paraId="7B672195">
            <w:pPr>
              <w:widowControl/>
              <w:spacing w:line="360" w:lineRule="auto"/>
              <w:jc w:val="center"/>
              <w:textAlignment w:val="center"/>
              <w:rPr>
                <w:rFonts w:hint="eastAsia" w:ascii="宋体" w:hAnsi="宋体" w:eastAsia="宋体" w:cs="宋体"/>
                <w:sz w:val="24"/>
                <w:szCs w:val="24"/>
                <w:lang w:val="zh-CN"/>
              </w:rPr>
            </w:pPr>
          </w:p>
        </w:tc>
        <w:tc>
          <w:tcPr>
            <w:tcW w:w="3224" w:type="pct"/>
            <w:tcBorders>
              <w:top w:val="single" w:color="000000" w:sz="4" w:space="0"/>
              <w:bottom w:val="single" w:color="000000" w:sz="4" w:space="0"/>
            </w:tcBorders>
            <w:vAlign w:val="center"/>
          </w:tcPr>
          <w:p w14:paraId="0B332C22">
            <w:pPr>
              <w:spacing w:line="288" w:lineRule="auto"/>
              <w:rPr>
                <w:rFonts w:hint="eastAsia" w:ascii="宋体" w:hAnsi="宋体" w:eastAsia="宋体" w:cs="宋体"/>
                <w:sz w:val="24"/>
                <w:szCs w:val="24"/>
                <w:lang w:val="zh-CN"/>
              </w:rPr>
            </w:pPr>
            <w:r>
              <w:rPr>
                <w:rFonts w:hint="eastAsia" w:ascii="宋体" w:hAnsi="宋体" w:eastAsia="宋体" w:cs="宋体"/>
                <w:sz w:val="24"/>
                <w:szCs w:val="24"/>
                <w:lang w:val="zh-CN"/>
              </w:rPr>
              <w:t>供应商应保证所提供的产品是合格安全的产品，一旦发现伪劣假冒产品、以次充好产品或替代产品，供应商承担全部法律责任。</w:t>
            </w:r>
          </w:p>
        </w:tc>
        <w:tc>
          <w:tcPr>
            <w:tcW w:w="576" w:type="pct"/>
            <w:tcBorders>
              <w:top w:val="single" w:color="000000" w:sz="4" w:space="0"/>
              <w:bottom w:val="single" w:color="000000" w:sz="4" w:space="0"/>
            </w:tcBorders>
            <w:vAlign w:val="center"/>
          </w:tcPr>
          <w:p w14:paraId="7B0A5462">
            <w:pPr>
              <w:widowControl/>
              <w:spacing w:line="360" w:lineRule="auto"/>
              <w:jc w:val="center"/>
              <w:textAlignment w:val="center"/>
              <w:rPr>
                <w:rFonts w:hint="eastAsia" w:ascii="宋体" w:hAnsi="宋体" w:eastAsia="宋体" w:cs="宋体"/>
                <w:sz w:val="24"/>
                <w:szCs w:val="24"/>
                <w:lang w:val="zh-CN"/>
              </w:rPr>
            </w:pPr>
          </w:p>
        </w:tc>
      </w:tr>
      <w:tr w14:paraId="34769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332" w:type="pct"/>
            <w:vMerge w:val="continue"/>
            <w:vAlign w:val="center"/>
          </w:tcPr>
          <w:p w14:paraId="1AFF4BE5">
            <w:pPr>
              <w:widowControl/>
              <w:spacing w:line="360" w:lineRule="auto"/>
              <w:jc w:val="center"/>
              <w:textAlignment w:val="center"/>
              <w:rPr>
                <w:rFonts w:hint="eastAsia" w:ascii="宋体" w:hAnsi="宋体" w:eastAsia="宋体" w:cs="宋体"/>
                <w:sz w:val="24"/>
                <w:szCs w:val="24"/>
                <w:lang w:val="zh-CN"/>
              </w:rPr>
            </w:pPr>
          </w:p>
        </w:tc>
        <w:tc>
          <w:tcPr>
            <w:tcW w:w="866" w:type="pct"/>
            <w:vMerge w:val="continue"/>
            <w:vAlign w:val="center"/>
          </w:tcPr>
          <w:p w14:paraId="5A7944BF">
            <w:pPr>
              <w:widowControl/>
              <w:spacing w:line="360" w:lineRule="auto"/>
              <w:jc w:val="center"/>
              <w:textAlignment w:val="center"/>
              <w:rPr>
                <w:rFonts w:hint="eastAsia" w:ascii="宋体" w:hAnsi="宋体" w:eastAsia="宋体" w:cs="宋体"/>
                <w:sz w:val="24"/>
                <w:szCs w:val="24"/>
                <w:lang w:val="zh-CN"/>
              </w:rPr>
            </w:pPr>
          </w:p>
        </w:tc>
        <w:tc>
          <w:tcPr>
            <w:tcW w:w="3224" w:type="pct"/>
            <w:tcBorders>
              <w:top w:val="single" w:color="000000" w:sz="4" w:space="0"/>
              <w:bottom w:val="single" w:color="000000" w:sz="4" w:space="0"/>
            </w:tcBorders>
            <w:vAlign w:val="center"/>
          </w:tcPr>
          <w:p w14:paraId="0966F937">
            <w:pPr>
              <w:widowControl/>
              <w:spacing w:line="240" w:lineRule="auto"/>
              <w:jc w:val="left"/>
              <w:textAlignment w:val="center"/>
              <w:rPr>
                <w:rFonts w:hint="eastAsia" w:ascii="宋体" w:hAnsi="宋体" w:eastAsia="宋体" w:cs="宋体"/>
                <w:sz w:val="24"/>
                <w:szCs w:val="24"/>
                <w:lang w:val="zh-CN"/>
              </w:rPr>
            </w:pPr>
            <w:r>
              <w:rPr>
                <w:rFonts w:hint="eastAsia" w:ascii="宋体" w:hAnsi="宋体" w:eastAsia="宋体" w:cs="宋体"/>
                <w:sz w:val="24"/>
                <w:szCs w:val="24"/>
                <w:lang w:val="zh-CN"/>
              </w:rPr>
              <w:t>供应商所供货物送达延迟或所供货物达不到有关卫生标准给造成采购人损失的，供应商赔偿采购人的损失，并承担由此产生的相应的法律责任。</w:t>
            </w:r>
          </w:p>
        </w:tc>
        <w:tc>
          <w:tcPr>
            <w:tcW w:w="576" w:type="pct"/>
            <w:tcBorders>
              <w:top w:val="single" w:color="000000" w:sz="4" w:space="0"/>
              <w:bottom w:val="single" w:color="000000" w:sz="4" w:space="0"/>
            </w:tcBorders>
            <w:vAlign w:val="center"/>
          </w:tcPr>
          <w:p w14:paraId="2E6C7BC9">
            <w:pPr>
              <w:widowControl/>
              <w:spacing w:line="360" w:lineRule="auto"/>
              <w:jc w:val="center"/>
              <w:textAlignment w:val="center"/>
              <w:rPr>
                <w:rFonts w:hint="eastAsia" w:ascii="宋体" w:hAnsi="宋体" w:eastAsia="宋体" w:cs="宋体"/>
                <w:sz w:val="24"/>
                <w:szCs w:val="24"/>
                <w:lang w:val="zh-CN"/>
              </w:rPr>
            </w:pPr>
          </w:p>
        </w:tc>
      </w:tr>
      <w:tr w14:paraId="5E79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332" w:type="pct"/>
            <w:vMerge w:val="restart"/>
            <w:vAlign w:val="center"/>
          </w:tcPr>
          <w:p w14:paraId="1104CBDA">
            <w:pPr>
              <w:widowControl/>
              <w:spacing w:line="360" w:lineRule="auto"/>
              <w:jc w:val="center"/>
              <w:textAlignment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9</w:t>
            </w:r>
          </w:p>
        </w:tc>
        <w:tc>
          <w:tcPr>
            <w:tcW w:w="866" w:type="pct"/>
            <w:vMerge w:val="restart"/>
            <w:vAlign w:val="center"/>
          </w:tcPr>
          <w:p w14:paraId="1D3A44C7">
            <w:pPr>
              <w:widowControl/>
              <w:spacing w:line="360" w:lineRule="auto"/>
              <w:jc w:val="center"/>
              <w:textAlignment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其他要求</w:t>
            </w:r>
          </w:p>
        </w:tc>
        <w:tc>
          <w:tcPr>
            <w:tcW w:w="3224" w:type="pct"/>
            <w:tcBorders>
              <w:top w:val="single" w:color="000000" w:sz="4" w:space="0"/>
              <w:bottom w:val="single" w:color="000000" w:sz="4" w:space="0"/>
            </w:tcBorders>
            <w:vAlign w:val="center"/>
          </w:tcPr>
          <w:p w14:paraId="4625D299">
            <w:pPr>
              <w:spacing w:line="288" w:lineRule="auto"/>
              <w:rPr>
                <w:rFonts w:hint="eastAsia" w:ascii="宋体" w:hAnsi="宋体" w:eastAsia="宋体" w:cs="宋体"/>
                <w:sz w:val="24"/>
                <w:szCs w:val="24"/>
                <w:lang w:val="zh-CN"/>
              </w:rPr>
            </w:pPr>
            <w:r>
              <w:rPr>
                <w:rFonts w:hint="eastAsia" w:ascii="宋体" w:hAnsi="宋体" w:eastAsia="宋体" w:cs="宋体"/>
                <w:sz w:val="24"/>
                <w:szCs w:val="24"/>
                <w:lang w:val="zh-CN"/>
              </w:rPr>
              <w:t>★供应商不得无故终止供货和延期供货。</w:t>
            </w:r>
          </w:p>
        </w:tc>
        <w:tc>
          <w:tcPr>
            <w:tcW w:w="576" w:type="pct"/>
            <w:tcBorders>
              <w:top w:val="single" w:color="000000" w:sz="4" w:space="0"/>
              <w:bottom w:val="single" w:color="000000" w:sz="4" w:space="0"/>
            </w:tcBorders>
            <w:vAlign w:val="center"/>
          </w:tcPr>
          <w:p w14:paraId="1C8AADA9">
            <w:pPr>
              <w:widowControl/>
              <w:spacing w:line="360" w:lineRule="auto"/>
              <w:jc w:val="center"/>
              <w:textAlignment w:val="center"/>
              <w:rPr>
                <w:rFonts w:hint="eastAsia" w:ascii="宋体" w:hAnsi="宋体" w:eastAsia="宋体" w:cs="宋体"/>
                <w:color w:val="auto"/>
                <w:kern w:val="0"/>
                <w:sz w:val="24"/>
                <w:szCs w:val="24"/>
                <w:highlight w:val="none"/>
              </w:rPr>
            </w:pPr>
          </w:p>
        </w:tc>
      </w:tr>
      <w:tr w14:paraId="61B7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332" w:type="pct"/>
            <w:vMerge w:val="continue"/>
            <w:vAlign w:val="center"/>
          </w:tcPr>
          <w:p w14:paraId="2F44468C">
            <w:pPr>
              <w:widowControl/>
              <w:spacing w:line="360" w:lineRule="auto"/>
              <w:jc w:val="center"/>
              <w:textAlignment w:val="center"/>
            </w:pPr>
          </w:p>
        </w:tc>
        <w:tc>
          <w:tcPr>
            <w:tcW w:w="866" w:type="pct"/>
            <w:vMerge w:val="continue"/>
            <w:vAlign w:val="center"/>
          </w:tcPr>
          <w:p w14:paraId="502D2ADC">
            <w:pPr>
              <w:widowControl/>
              <w:spacing w:line="360" w:lineRule="auto"/>
              <w:jc w:val="center"/>
              <w:textAlignment w:val="center"/>
            </w:pPr>
          </w:p>
        </w:tc>
        <w:tc>
          <w:tcPr>
            <w:tcW w:w="3224" w:type="pct"/>
            <w:tcBorders>
              <w:top w:val="single" w:color="000000" w:sz="4" w:space="0"/>
              <w:bottom w:val="single" w:color="000000" w:sz="4" w:space="0"/>
            </w:tcBorders>
            <w:vAlign w:val="center"/>
          </w:tcPr>
          <w:p w14:paraId="167EF091">
            <w:pPr>
              <w:spacing w:line="288" w:lineRule="auto"/>
              <w:rPr>
                <w:rFonts w:hint="eastAsia" w:ascii="宋体" w:hAnsi="宋体" w:eastAsia="宋体" w:cs="宋体"/>
                <w:sz w:val="24"/>
                <w:szCs w:val="24"/>
                <w:lang w:val="zh-CN"/>
              </w:rPr>
            </w:pPr>
            <w:r>
              <w:rPr>
                <w:rFonts w:hint="eastAsia" w:ascii="宋体" w:hAnsi="宋体" w:eastAsia="宋体" w:cs="宋体"/>
                <w:sz w:val="24"/>
                <w:szCs w:val="24"/>
                <w:lang w:val="zh-CN"/>
              </w:rPr>
              <w:t>★在合理使用期限内，由于供应商提供的商品存在其他质量问题导致采购人投诉或者受到有关政府部门查处的。一切经济责任和法律责任均由供应商负责，采购人有权解除合同并要求供应商进行赔偿。</w:t>
            </w:r>
          </w:p>
        </w:tc>
        <w:tc>
          <w:tcPr>
            <w:tcW w:w="576" w:type="pct"/>
            <w:tcBorders>
              <w:top w:val="single" w:color="000000" w:sz="4" w:space="0"/>
              <w:bottom w:val="single" w:color="000000" w:sz="4" w:space="0"/>
            </w:tcBorders>
            <w:vAlign w:val="center"/>
          </w:tcPr>
          <w:p w14:paraId="7FFDCD3D">
            <w:pPr>
              <w:widowControl/>
              <w:spacing w:line="360" w:lineRule="auto"/>
              <w:jc w:val="center"/>
              <w:textAlignment w:val="center"/>
              <w:rPr>
                <w:rFonts w:hint="eastAsia" w:ascii="宋体" w:hAnsi="宋体" w:eastAsia="宋体" w:cs="宋体"/>
                <w:sz w:val="24"/>
                <w:szCs w:val="24"/>
                <w:lang w:val="zh-CN"/>
              </w:rPr>
            </w:pPr>
          </w:p>
        </w:tc>
      </w:tr>
      <w:tr w14:paraId="6E2A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332" w:type="pct"/>
            <w:vMerge w:val="continue"/>
            <w:vAlign w:val="center"/>
          </w:tcPr>
          <w:p w14:paraId="6125296B">
            <w:pPr>
              <w:widowControl/>
              <w:spacing w:line="360" w:lineRule="auto"/>
              <w:jc w:val="center"/>
              <w:textAlignment w:val="center"/>
              <w:rPr>
                <w:rFonts w:hint="eastAsia" w:ascii="宋体" w:hAnsi="宋体" w:eastAsia="宋体" w:cs="宋体"/>
                <w:sz w:val="24"/>
                <w:szCs w:val="24"/>
                <w:lang w:val="zh-CN"/>
              </w:rPr>
            </w:pPr>
          </w:p>
        </w:tc>
        <w:tc>
          <w:tcPr>
            <w:tcW w:w="866" w:type="pct"/>
            <w:vMerge w:val="continue"/>
            <w:vAlign w:val="center"/>
          </w:tcPr>
          <w:p w14:paraId="14B98012">
            <w:pPr>
              <w:widowControl/>
              <w:spacing w:line="360" w:lineRule="auto"/>
              <w:jc w:val="center"/>
              <w:textAlignment w:val="center"/>
              <w:rPr>
                <w:rFonts w:hint="eastAsia" w:ascii="宋体" w:hAnsi="宋体" w:eastAsia="宋体" w:cs="宋体"/>
                <w:sz w:val="24"/>
                <w:szCs w:val="24"/>
                <w:lang w:val="zh-CN"/>
              </w:rPr>
            </w:pPr>
          </w:p>
        </w:tc>
        <w:tc>
          <w:tcPr>
            <w:tcW w:w="3224" w:type="pct"/>
            <w:tcBorders>
              <w:top w:val="single" w:color="000000" w:sz="4" w:space="0"/>
              <w:bottom w:val="single" w:color="000000" w:sz="4" w:space="0"/>
            </w:tcBorders>
            <w:vAlign w:val="center"/>
          </w:tcPr>
          <w:p w14:paraId="02DECE04">
            <w:pPr>
              <w:widowControl/>
              <w:spacing w:line="360" w:lineRule="auto"/>
              <w:jc w:val="left"/>
              <w:textAlignment w:val="center"/>
              <w:rPr>
                <w:rFonts w:hint="eastAsia" w:ascii="宋体" w:hAnsi="宋体" w:eastAsia="宋体" w:cs="宋体"/>
                <w:sz w:val="24"/>
                <w:szCs w:val="24"/>
                <w:lang w:val="zh-CN"/>
              </w:rPr>
            </w:pPr>
            <w:r>
              <w:rPr>
                <w:rFonts w:hint="eastAsia" w:ascii="宋体" w:hAnsi="宋体" w:eastAsia="宋体" w:cs="宋体"/>
                <w:sz w:val="24"/>
                <w:szCs w:val="24"/>
                <w:lang w:val="zh-CN"/>
              </w:rPr>
              <w:t>★质保期内提供免费电话支持服务。</w:t>
            </w:r>
          </w:p>
        </w:tc>
        <w:tc>
          <w:tcPr>
            <w:tcW w:w="576" w:type="pct"/>
            <w:tcBorders>
              <w:top w:val="single" w:color="000000" w:sz="4" w:space="0"/>
              <w:bottom w:val="single" w:color="000000" w:sz="4" w:space="0"/>
            </w:tcBorders>
            <w:vAlign w:val="center"/>
          </w:tcPr>
          <w:p w14:paraId="35C3BC54">
            <w:pPr>
              <w:widowControl/>
              <w:spacing w:line="360" w:lineRule="auto"/>
              <w:jc w:val="center"/>
              <w:textAlignment w:val="center"/>
              <w:rPr>
                <w:rFonts w:hint="eastAsia" w:ascii="宋体" w:hAnsi="宋体" w:eastAsia="宋体" w:cs="宋体"/>
                <w:sz w:val="24"/>
                <w:szCs w:val="24"/>
                <w:lang w:val="zh-CN"/>
              </w:rPr>
            </w:pPr>
          </w:p>
        </w:tc>
      </w:tr>
      <w:tr w14:paraId="3F04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exact"/>
          <w:jc w:val="center"/>
        </w:trPr>
        <w:tc>
          <w:tcPr>
            <w:tcW w:w="332" w:type="pct"/>
            <w:vAlign w:val="center"/>
          </w:tcPr>
          <w:p w14:paraId="4C643352">
            <w:pPr>
              <w:widowControl/>
              <w:spacing w:line="360" w:lineRule="auto"/>
              <w:jc w:val="center"/>
              <w:textAlignment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10</w:t>
            </w:r>
          </w:p>
        </w:tc>
        <w:tc>
          <w:tcPr>
            <w:tcW w:w="866" w:type="pct"/>
            <w:vAlign w:val="center"/>
          </w:tcPr>
          <w:p w14:paraId="16644CE1">
            <w:pPr>
              <w:widowControl/>
              <w:spacing w:line="360" w:lineRule="auto"/>
              <w:jc w:val="center"/>
              <w:textAlignment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违约条款</w:t>
            </w:r>
          </w:p>
        </w:tc>
        <w:tc>
          <w:tcPr>
            <w:tcW w:w="3224" w:type="pct"/>
            <w:tcBorders>
              <w:top w:val="single" w:color="000000" w:sz="4" w:space="0"/>
              <w:bottom w:val="single" w:color="000000" w:sz="4" w:space="0"/>
            </w:tcBorders>
            <w:vAlign w:val="center"/>
          </w:tcPr>
          <w:p w14:paraId="78F1FBBE">
            <w:pPr>
              <w:spacing w:line="288" w:lineRule="auto"/>
              <w:rPr>
                <w:rFonts w:hint="eastAsia" w:ascii="宋体" w:hAnsi="宋体" w:eastAsia="宋体" w:cs="宋体"/>
                <w:sz w:val="24"/>
                <w:szCs w:val="24"/>
                <w:lang w:val="zh-CN"/>
              </w:rPr>
            </w:pPr>
            <w:r>
              <w:rPr>
                <w:rFonts w:hint="eastAsia" w:ascii="宋体" w:hAnsi="宋体" w:eastAsia="宋体" w:cs="宋体"/>
                <w:sz w:val="24"/>
                <w:szCs w:val="24"/>
                <w:lang w:val="zh-CN"/>
              </w:rPr>
              <w:t>★</w:t>
            </w:r>
            <w:r>
              <w:rPr>
                <w:rFonts w:hint="eastAsia" w:ascii="宋体" w:hAnsi="宋体"/>
                <w:color w:val="000000" w:themeColor="text1"/>
                <w:sz w:val="24"/>
                <w14:textFill>
                  <w14:solidFill>
                    <w14:schemeClr w14:val="tx1"/>
                  </w14:solidFill>
                </w14:textFill>
              </w:rPr>
              <w:t>成交供应商配送的货物、提供的服务不符合竞争性磋商文件、响应文件或本合同规定的，采购人有权拒收。成交供应商无正当理由未能按本合同规定的交货时间交付货物或提供服务，成交供应商需承担违约责任。采购人无正当理由拒收货物或接受服务，到期拒付货物或服务款项的，逾期付款，采购人需承担违约责任。</w:t>
            </w:r>
          </w:p>
        </w:tc>
        <w:tc>
          <w:tcPr>
            <w:tcW w:w="576" w:type="pct"/>
            <w:tcBorders>
              <w:top w:val="single" w:color="000000" w:sz="4" w:space="0"/>
              <w:bottom w:val="single" w:color="000000" w:sz="4" w:space="0"/>
            </w:tcBorders>
            <w:vAlign w:val="center"/>
          </w:tcPr>
          <w:p w14:paraId="3DDCEC81">
            <w:pPr>
              <w:widowControl/>
              <w:spacing w:line="360" w:lineRule="auto"/>
              <w:jc w:val="center"/>
              <w:textAlignment w:val="center"/>
              <w:rPr>
                <w:rFonts w:hint="eastAsia" w:ascii="宋体" w:hAnsi="宋体" w:eastAsia="宋体" w:cs="宋体"/>
                <w:color w:val="auto"/>
                <w:kern w:val="0"/>
                <w:sz w:val="24"/>
                <w:szCs w:val="24"/>
                <w:highlight w:val="none"/>
              </w:rPr>
            </w:pPr>
          </w:p>
        </w:tc>
      </w:tr>
    </w:tbl>
    <w:p w14:paraId="425D345E">
      <w:pPr>
        <w:rPr>
          <w:rFonts w:hint="eastAsia"/>
        </w:rPr>
      </w:pPr>
    </w:p>
    <w:p w14:paraId="29FC44B7">
      <w:pPr>
        <w:adjustRightInd w:val="0"/>
        <w:snapToGrid w:val="0"/>
        <w:spacing w:line="520" w:lineRule="exact"/>
        <w:jc w:val="center"/>
        <w:outlineLvl w:val="0"/>
        <w:rPr>
          <w:b/>
          <w:color w:val="auto"/>
          <w:sz w:val="44"/>
          <w:highlight w:val="none"/>
        </w:rPr>
      </w:pPr>
      <w:r>
        <w:rPr>
          <w:b/>
          <w:color w:val="auto"/>
          <w:sz w:val="44"/>
          <w:highlight w:val="none"/>
        </w:rPr>
        <w:t>第四章评审办法及评分标准</w:t>
      </w:r>
    </w:p>
    <w:p w14:paraId="53BB710D">
      <w:pPr>
        <w:spacing w:line="440" w:lineRule="exact"/>
        <w:ind w:firstLine="480" w:firstLineChars="200"/>
        <w:rPr>
          <w:rFonts w:ascii="宋体" w:hAnsi="宋体"/>
          <w:color w:val="auto"/>
          <w:sz w:val="24"/>
          <w:highlight w:val="none"/>
        </w:rPr>
      </w:pPr>
      <w:r>
        <w:rPr>
          <w:rFonts w:hint="eastAsia" w:ascii="宋体" w:hAnsi="宋体"/>
          <w:color w:val="auto"/>
          <w:sz w:val="24"/>
          <w:highlight w:val="none"/>
        </w:rPr>
        <w:t>一、评审方法</w:t>
      </w:r>
    </w:p>
    <w:p w14:paraId="40ECB595">
      <w:pPr>
        <w:spacing w:line="440" w:lineRule="exact"/>
        <w:ind w:firstLine="480" w:firstLineChars="200"/>
        <w:rPr>
          <w:color w:val="auto"/>
          <w:sz w:val="24"/>
          <w:szCs w:val="21"/>
          <w:highlight w:val="none"/>
        </w:rPr>
      </w:pPr>
      <w:r>
        <w:rPr>
          <w:rFonts w:hint="eastAsia"/>
          <w:color w:val="auto"/>
          <w:sz w:val="24"/>
          <w:szCs w:val="21"/>
          <w:highlight w:val="none"/>
        </w:rPr>
        <w:t>本次评审采用综合评分法。即满分</w:t>
      </w:r>
      <w:r>
        <w:rPr>
          <w:color w:val="auto"/>
          <w:sz w:val="24"/>
          <w:szCs w:val="21"/>
          <w:highlight w:val="none"/>
        </w:rPr>
        <w:t>100</w:t>
      </w:r>
      <w:r>
        <w:rPr>
          <w:rFonts w:hint="eastAsia"/>
          <w:color w:val="auto"/>
          <w:sz w:val="24"/>
          <w:szCs w:val="21"/>
          <w:highlight w:val="none"/>
        </w:rPr>
        <w:t>分，其中商务评议占</w:t>
      </w:r>
      <w:r>
        <w:rPr>
          <w:rFonts w:hint="eastAsia"/>
          <w:color w:val="auto"/>
          <w:sz w:val="24"/>
          <w:szCs w:val="21"/>
          <w:highlight w:val="none"/>
          <w:lang w:val="en-US" w:eastAsia="zh-CN"/>
        </w:rPr>
        <w:t>20</w:t>
      </w:r>
      <w:r>
        <w:rPr>
          <w:rFonts w:hint="eastAsia"/>
          <w:color w:val="auto"/>
          <w:sz w:val="24"/>
          <w:szCs w:val="21"/>
          <w:highlight w:val="none"/>
        </w:rPr>
        <w:t>％，技术服务评议占</w:t>
      </w:r>
      <w:r>
        <w:rPr>
          <w:rFonts w:hint="eastAsia"/>
          <w:color w:val="auto"/>
          <w:sz w:val="24"/>
          <w:szCs w:val="21"/>
          <w:highlight w:val="none"/>
          <w:lang w:val="en-US" w:eastAsia="zh-CN"/>
        </w:rPr>
        <w:t>50</w:t>
      </w:r>
      <w:r>
        <w:rPr>
          <w:rFonts w:hint="eastAsia"/>
          <w:color w:val="auto"/>
          <w:sz w:val="24"/>
          <w:szCs w:val="21"/>
          <w:highlight w:val="none"/>
        </w:rPr>
        <w:t>％，价格评议占</w:t>
      </w:r>
      <w:r>
        <w:rPr>
          <w:rFonts w:hint="eastAsia"/>
          <w:color w:val="auto"/>
          <w:sz w:val="24"/>
          <w:szCs w:val="21"/>
          <w:highlight w:val="none"/>
          <w:lang w:val="en-US" w:eastAsia="zh-CN"/>
        </w:rPr>
        <w:t>30</w:t>
      </w:r>
      <w:r>
        <w:rPr>
          <w:color w:val="auto"/>
          <w:sz w:val="24"/>
          <w:szCs w:val="21"/>
          <w:highlight w:val="none"/>
        </w:rPr>
        <w:t>%</w:t>
      </w:r>
      <w:r>
        <w:rPr>
          <w:rFonts w:hint="eastAsia"/>
          <w:color w:val="auto"/>
          <w:sz w:val="24"/>
          <w:szCs w:val="21"/>
          <w:highlight w:val="none"/>
        </w:rPr>
        <w:t>。</w:t>
      </w:r>
    </w:p>
    <w:p w14:paraId="27BFD8E1">
      <w:pPr>
        <w:spacing w:line="440" w:lineRule="exact"/>
        <w:ind w:firstLine="480" w:firstLineChars="200"/>
        <w:rPr>
          <w:color w:val="auto"/>
          <w:sz w:val="24"/>
          <w:szCs w:val="21"/>
          <w:highlight w:val="none"/>
        </w:rPr>
      </w:pPr>
      <w:r>
        <w:rPr>
          <w:rFonts w:hint="eastAsia"/>
          <w:color w:val="auto"/>
          <w:sz w:val="24"/>
          <w:szCs w:val="21"/>
          <w:highlight w:val="none"/>
        </w:rPr>
        <w:t>二、评审步骤</w:t>
      </w:r>
    </w:p>
    <w:p w14:paraId="4873E8C2">
      <w:pPr>
        <w:spacing w:line="440" w:lineRule="exact"/>
        <w:ind w:firstLine="480" w:firstLineChars="200"/>
        <w:rPr>
          <w:color w:val="auto"/>
          <w:sz w:val="24"/>
          <w:szCs w:val="21"/>
          <w:highlight w:val="none"/>
        </w:rPr>
      </w:pPr>
      <w:r>
        <w:rPr>
          <w:rFonts w:hint="eastAsia"/>
          <w:color w:val="auto"/>
          <w:sz w:val="24"/>
          <w:szCs w:val="21"/>
          <w:highlight w:val="none"/>
        </w:rPr>
        <w:t>磋商小组对响应文件的评审分为资格性检查和符合性检查、技术服务评议、商务合同条款评议和价格评议。</w:t>
      </w:r>
    </w:p>
    <w:p w14:paraId="08455DFD">
      <w:pPr>
        <w:spacing w:line="440" w:lineRule="exact"/>
        <w:ind w:firstLine="480" w:firstLineChars="200"/>
        <w:rPr>
          <w:color w:val="auto"/>
          <w:sz w:val="24"/>
          <w:szCs w:val="21"/>
          <w:highlight w:val="none"/>
        </w:rPr>
      </w:pPr>
      <w:r>
        <w:rPr>
          <w:rFonts w:hint="eastAsia"/>
          <w:color w:val="auto"/>
          <w:sz w:val="24"/>
          <w:szCs w:val="21"/>
          <w:highlight w:val="none"/>
        </w:rPr>
        <w:t>（一）资格性检查和符合性检查</w:t>
      </w:r>
    </w:p>
    <w:p w14:paraId="66AD17AE">
      <w:pPr>
        <w:spacing w:line="440" w:lineRule="exact"/>
        <w:ind w:firstLine="480" w:firstLineChars="200"/>
        <w:rPr>
          <w:color w:val="auto"/>
          <w:sz w:val="24"/>
          <w:szCs w:val="21"/>
          <w:highlight w:val="none"/>
        </w:rPr>
      </w:pPr>
      <w:r>
        <w:rPr>
          <w:rFonts w:hint="eastAsia"/>
          <w:color w:val="auto"/>
          <w:sz w:val="24"/>
          <w:szCs w:val="21"/>
          <w:highlight w:val="none"/>
        </w:rPr>
        <w:t>磋商小组依据《资格性检查和符合性检查表》内容，对照各供应商响应文件的响应情况进行评审。资格性检查和符合性检查不合格的响应文件，不进入下一轮评议。检查内容见《资格性检查和符合性检查表》。</w:t>
      </w:r>
    </w:p>
    <w:p w14:paraId="45F9AC74">
      <w:pPr>
        <w:spacing w:line="440" w:lineRule="exact"/>
        <w:ind w:firstLine="480" w:firstLineChars="200"/>
        <w:rPr>
          <w:color w:val="auto"/>
          <w:sz w:val="24"/>
          <w:szCs w:val="21"/>
          <w:highlight w:val="none"/>
        </w:rPr>
      </w:pPr>
      <w:r>
        <w:rPr>
          <w:rFonts w:hint="eastAsia"/>
          <w:color w:val="auto"/>
          <w:sz w:val="24"/>
          <w:szCs w:val="21"/>
          <w:highlight w:val="none"/>
        </w:rPr>
        <w:t>（二）技术服务评议（占</w:t>
      </w:r>
      <w:r>
        <w:rPr>
          <w:rFonts w:hint="eastAsia"/>
          <w:color w:val="auto"/>
          <w:sz w:val="24"/>
          <w:szCs w:val="21"/>
          <w:highlight w:val="none"/>
          <w:lang w:val="en-US" w:eastAsia="zh-CN"/>
        </w:rPr>
        <w:t>50</w:t>
      </w:r>
      <w:r>
        <w:rPr>
          <w:color w:val="auto"/>
          <w:sz w:val="24"/>
          <w:szCs w:val="21"/>
          <w:highlight w:val="none"/>
        </w:rPr>
        <w:t>%</w:t>
      </w:r>
      <w:r>
        <w:rPr>
          <w:rFonts w:hint="eastAsia"/>
          <w:color w:val="auto"/>
          <w:sz w:val="24"/>
          <w:szCs w:val="21"/>
          <w:highlight w:val="none"/>
        </w:rPr>
        <w:t>）</w:t>
      </w:r>
    </w:p>
    <w:p w14:paraId="44A8613A">
      <w:pPr>
        <w:spacing w:line="440" w:lineRule="exact"/>
        <w:ind w:firstLine="480" w:firstLineChars="200"/>
        <w:rPr>
          <w:color w:val="auto"/>
          <w:sz w:val="24"/>
          <w:szCs w:val="21"/>
          <w:highlight w:val="none"/>
        </w:rPr>
      </w:pPr>
      <w:r>
        <w:rPr>
          <w:rFonts w:hint="eastAsia"/>
          <w:color w:val="auto"/>
          <w:sz w:val="24"/>
          <w:szCs w:val="21"/>
          <w:highlight w:val="none"/>
        </w:rPr>
        <w:t>磋商小组依据《技术服务评分表》规定分值及标准，对照各供应商响应文件的响应情况进行评分，详见《技术服务评分表》。</w:t>
      </w:r>
    </w:p>
    <w:p w14:paraId="2432D091">
      <w:pPr>
        <w:spacing w:line="440" w:lineRule="exact"/>
        <w:ind w:firstLine="480" w:firstLineChars="200"/>
        <w:rPr>
          <w:color w:val="auto"/>
          <w:sz w:val="24"/>
          <w:szCs w:val="21"/>
          <w:highlight w:val="none"/>
        </w:rPr>
      </w:pPr>
      <w:r>
        <w:rPr>
          <w:rFonts w:hint="eastAsia"/>
          <w:color w:val="auto"/>
          <w:sz w:val="24"/>
          <w:szCs w:val="21"/>
          <w:highlight w:val="none"/>
        </w:rPr>
        <w:t>（三）商务和合同条款评议（占</w:t>
      </w:r>
      <w:r>
        <w:rPr>
          <w:rFonts w:hint="eastAsia"/>
          <w:color w:val="auto"/>
          <w:sz w:val="24"/>
          <w:szCs w:val="21"/>
          <w:highlight w:val="none"/>
          <w:lang w:val="en-US" w:eastAsia="zh-CN"/>
        </w:rPr>
        <w:t>20</w:t>
      </w:r>
      <w:r>
        <w:rPr>
          <w:color w:val="auto"/>
          <w:sz w:val="24"/>
          <w:szCs w:val="21"/>
          <w:highlight w:val="none"/>
        </w:rPr>
        <w:t>%</w:t>
      </w:r>
      <w:r>
        <w:rPr>
          <w:rFonts w:hint="eastAsia"/>
          <w:color w:val="auto"/>
          <w:sz w:val="24"/>
          <w:szCs w:val="21"/>
          <w:highlight w:val="none"/>
        </w:rPr>
        <w:t>）</w:t>
      </w:r>
    </w:p>
    <w:p w14:paraId="45341D4E">
      <w:pPr>
        <w:spacing w:line="440" w:lineRule="exact"/>
        <w:ind w:firstLine="480" w:firstLineChars="200"/>
        <w:rPr>
          <w:color w:val="auto"/>
          <w:sz w:val="24"/>
          <w:szCs w:val="21"/>
          <w:highlight w:val="none"/>
        </w:rPr>
      </w:pPr>
      <w:r>
        <w:rPr>
          <w:rFonts w:hint="eastAsia"/>
          <w:color w:val="auto"/>
          <w:sz w:val="24"/>
          <w:szCs w:val="21"/>
          <w:highlight w:val="none"/>
        </w:rPr>
        <w:t>磋商小组依据《商务和合同条款评分表》规定分值及标准，对照各供应商响应文件的响应情况进行评分，详见《商务和合同条款评分表》。</w:t>
      </w:r>
    </w:p>
    <w:p w14:paraId="5CC1F368">
      <w:pPr>
        <w:spacing w:line="440" w:lineRule="exact"/>
        <w:ind w:firstLine="480" w:firstLineChars="200"/>
        <w:rPr>
          <w:rFonts w:hint="eastAsia" w:ascii="Times New Roman" w:hAnsi="Times New Roman" w:eastAsia="宋体" w:cs="Times New Roman"/>
          <w:color w:val="auto"/>
          <w:sz w:val="24"/>
          <w:szCs w:val="21"/>
          <w:highlight w:val="none"/>
        </w:rPr>
      </w:pPr>
      <w:r>
        <w:rPr>
          <w:rFonts w:hint="eastAsia" w:ascii="Times New Roman" w:hAnsi="Times New Roman" w:eastAsia="宋体" w:cs="Times New Roman"/>
          <w:color w:val="auto"/>
          <w:sz w:val="24"/>
          <w:szCs w:val="21"/>
          <w:highlight w:val="none"/>
          <w:lang w:val="en-US" w:eastAsia="zh-CN"/>
        </w:rPr>
        <w:t>（四）</w:t>
      </w:r>
      <w:r>
        <w:rPr>
          <w:rFonts w:hint="eastAsia" w:ascii="Times New Roman" w:hAnsi="Times New Roman" w:eastAsia="宋体" w:cs="Times New Roman"/>
          <w:color w:val="auto"/>
          <w:sz w:val="24"/>
          <w:szCs w:val="21"/>
          <w:highlight w:val="none"/>
        </w:rPr>
        <w:t>价格评议（占</w:t>
      </w:r>
      <w:r>
        <w:rPr>
          <w:rFonts w:hint="eastAsia" w:ascii="Times New Roman" w:hAnsi="Times New Roman" w:cs="Times New Roman"/>
          <w:color w:val="auto"/>
          <w:sz w:val="24"/>
          <w:szCs w:val="21"/>
          <w:highlight w:val="none"/>
          <w:lang w:val="en-US" w:eastAsia="zh-CN"/>
        </w:rPr>
        <w:t>30</w:t>
      </w:r>
      <w:r>
        <w:rPr>
          <w:rFonts w:hint="eastAsia" w:ascii="Times New Roman" w:hAnsi="Times New Roman" w:eastAsia="宋体" w:cs="Times New Roman"/>
          <w:color w:val="auto"/>
          <w:sz w:val="24"/>
          <w:szCs w:val="21"/>
          <w:highlight w:val="none"/>
        </w:rPr>
        <w:t>%）</w:t>
      </w:r>
    </w:p>
    <w:p w14:paraId="6500123F">
      <w:pPr>
        <w:spacing w:line="440" w:lineRule="exact"/>
        <w:ind w:firstLine="480" w:firstLineChars="200"/>
        <w:rPr>
          <w:rFonts w:hint="eastAsia" w:ascii="Times New Roman" w:hAnsi="Times New Roman" w:eastAsia="宋体" w:cs="Times New Roman"/>
          <w:color w:val="auto"/>
          <w:sz w:val="24"/>
          <w:szCs w:val="21"/>
          <w:highlight w:val="none"/>
        </w:rPr>
      </w:pPr>
      <w:r>
        <w:rPr>
          <w:rFonts w:hint="eastAsia" w:ascii="Times New Roman" w:hAnsi="Times New Roman" w:eastAsia="宋体" w:cs="Times New Roman"/>
          <w:color w:val="auto"/>
          <w:sz w:val="24"/>
          <w:szCs w:val="21"/>
          <w:highlight w:val="none"/>
        </w:rPr>
        <w:t>报价分采用低价优先法计算，即满足磋商文件要求且投标价格（落实政府采购政策进行价格调整的，以调整后的价格计算）最低的投标报价为评标基准价，其价格分为满分。其他供应商的价格分按照下列公式计算：磋商报价得分=(磋商基准价／最后磋商报价)×</w:t>
      </w:r>
      <w:r>
        <w:rPr>
          <w:rFonts w:hint="eastAsia" w:ascii="Times New Roman" w:hAnsi="Times New Roman" w:cs="Times New Roman"/>
          <w:color w:val="auto"/>
          <w:sz w:val="24"/>
          <w:szCs w:val="21"/>
          <w:highlight w:val="none"/>
          <w:lang w:val="en-US" w:eastAsia="zh-CN"/>
        </w:rPr>
        <w:t>1</w:t>
      </w:r>
      <w:r>
        <w:rPr>
          <w:rFonts w:hint="eastAsia" w:ascii="Times New Roman" w:hAnsi="Times New Roman" w:eastAsia="宋体" w:cs="Times New Roman"/>
          <w:color w:val="auto"/>
          <w:sz w:val="24"/>
          <w:szCs w:val="21"/>
          <w:highlight w:val="none"/>
        </w:rPr>
        <w:t>0分</w:t>
      </w:r>
    </w:p>
    <w:p w14:paraId="6603C7FD">
      <w:pPr>
        <w:spacing w:line="440" w:lineRule="exact"/>
        <w:ind w:firstLine="480" w:firstLineChars="200"/>
        <w:rPr>
          <w:color w:val="auto"/>
          <w:sz w:val="24"/>
          <w:szCs w:val="21"/>
          <w:highlight w:val="none"/>
        </w:rPr>
      </w:pPr>
      <w:r>
        <w:rPr>
          <w:rFonts w:hint="eastAsia"/>
          <w:color w:val="auto"/>
          <w:sz w:val="24"/>
          <w:szCs w:val="21"/>
          <w:highlight w:val="none"/>
        </w:rPr>
        <w:t>（五）推荐成交候选供应商</w:t>
      </w:r>
    </w:p>
    <w:p w14:paraId="2A635869">
      <w:pPr>
        <w:spacing w:line="440" w:lineRule="exact"/>
        <w:ind w:firstLine="480" w:firstLineChars="200"/>
        <w:rPr>
          <w:color w:val="auto"/>
          <w:sz w:val="24"/>
          <w:szCs w:val="21"/>
          <w:highlight w:val="none"/>
        </w:rPr>
      </w:pPr>
      <w:r>
        <w:rPr>
          <w:rFonts w:hint="eastAsia"/>
          <w:color w:val="auto"/>
          <w:sz w:val="24"/>
          <w:szCs w:val="21"/>
          <w:highlight w:val="none"/>
        </w:rPr>
        <w:t>磋商小组从质量和服务均能满足采购文件实质性要求的供应商中，按照综合得分由高到低的顺序提出3名以上成交候选人，也可按事先授权直接确定成交供应商，并编写评审报告。当出现两个及以上相同最高分时，磋商小组按照最后报价由低到高确定评审结果排序；得分相同，且最后报价也相同的，磋商小组按技术优劣或投票确定评审结果排序。</w:t>
      </w:r>
    </w:p>
    <w:p w14:paraId="185F79EF">
      <w:pPr>
        <w:spacing w:line="440" w:lineRule="exact"/>
        <w:ind w:firstLine="480" w:firstLineChars="200"/>
        <w:rPr>
          <w:rFonts w:hint="eastAsia"/>
          <w:color w:val="auto"/>
          <w:sz w:val="24"/>
          <w:szCs w:val="21"/>
          <w:highlight w:val="none"/>
        </w:rPr>
      </w:pPr>
      <w:r>
        <w:rPr>
          <w:rFonts w:hint="eastAsia"/>
          <w:color w:val="auto"/>
          <w:sz w:val="24"/>
          <w:szCs w:val="21"/>
          <w:highlight w:val="none"/>
        </w:rPr>
        <w:t>三、评分（评审）标准</w:t>
      </w:r>
    </w:p>
    <w:p w14:paraId="718240EB">
      <w:pPr>
        <w:spacing w:line="440" w:lineRule="exact"/>
        <w:ind w:firstLine="480" w:firstLineChars="200"/>
        <w:rPr>
          <w:color w:val="auto"/>
          <w:sz w:val="24"/>
          <w:szCs w:val="21"/>
          <w:highlight w:val="none"/>
        </w:rPr>
      </w:pPr>
      <w:r>
        <w:rPr>
          <w:rFonts w:hint="eastAsia"/>
          <w:color w:val="auto"/>
          <w:sz w:val="24"/>
          <w:szCs w:val="21"/>
          <w:highlight w:val="none"/>
        </w:rPr>
        <w:t>（一）资格性检查和符合性检查表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8495"/>
      </w:tblGrid>
      <w:tr w14:paraId="2C03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784C30A1">
            <w:pPr>
              <w:jc w:val="center"/>
              <w:rPr>
                <w:color w:val="auto"/>
                <w:sz w:val="24"/>
                <w:szCs w:val="24"/>
              </w:rPr>
            </w:pPr>
            <w:r>
              <w:rPr>
                <w:rFonts w:hint="eastAsia"/>
                <w:color w:val="auto"/>
                <w:sz w:val="24"/>
                <w:szCs w:val="24"/>
              </w:rPr>
              <w:t>序号</w:t>
            </w:r>
          </w:p>
        </w:tc>
        <w:tc>
          <w:tcPr>
            <w:tcW w:w="4575" w:type="pct"/>
            <w:noWrap w:val="0"/>
            <w:vAlign w:val="center"/>
          </w:tcPr>
          <w:p w14:paraId="72294302">
            <w:pPr>
              <w:jc w:val="center"/>
              <w:rPr>
                <w:color w:val="auto"/>
                <w:sz w:val="24"/>
                <w:szCs w:val="24"/>
              </w:rPr>
            </w:pPr>
            <w:r>
              <w:rPr>
                <w:rFonts w:hint="eastAsia"/>
                <w:color w:val="auto"/>
                <w:sz w:val="24"/>
                <w:szCs w:val="24"/>
              </w:rPr>
              <w:t xml:space="preserve">内  </w:t>
            </w:r>
            <w:r>
              <w:rPr>
                <w:color w:val="auto"/>
                <w:sz w:val="24"/>
                <w:szCs w:val="24"/>
              </w:rPr>
              <w:t xml:space="preserve">  </w:t>
            </w:r>
            <w:r>
              <w:rPr>
                <w:rFonts w:hint="eastAsia"/>
                <w:color w:val="auto"/>
                <w:sz w:val="24"/>
                <w:szCs w:val="24"/>
              </w:rPr>
              <w:t>容</w:t>
            </w:r>
          </w:p>
        </w:tc>
      </w:tr>
      <w:tr w14:paraId="5B41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 w:hRule="atLeast"/>
        </w:trPr>
        <w:tc>
          <w:tcPr>
            <w:tcW w:w="424" w:type="pct"/>
            <w:noWrap w:val="0"/>
            <w:vAlign w:val="center"/>
          </w:tcPr>
          <w:p w14:paraId="02CE870E">
            <w:pPr>
              <w:jc w:val="center"/>
              <w:rPr>
                <w:color w:val="auto"/>
                <w:sz w:val="24"/>
                <w:szCs w:val="24"/>
              </w:rPr>
            </w:pPr>
            <w:r>
              <w:rPr>
                <w:rFonts w:hint="eastAsia"/>
                <w:color w:val="auto"/>
                <w:sz w:val="24"/>
                <w:szCs w:val="24"/>
              </w:rPr>
              <w:t>1</w:t>
            </w:r>
          </w:p>
        </w:tc>
        <w:tc>
          <w:tcPr>
            <w:tcW w:w="4575" w:type="pct"/>
            <w:noWrap w:val="0"/>
            <w:vAlign w:val="top"/>
          </w:tcPr>
          <w:p w14:paraId="2B6C6B23">
            <w:pPr>
              <w:jc w:val="left"/>
              <w:rPr>
                <w:color w:val="auto"/>
                <w:sz w:val="24"/>
                <w:szCs w:val="24"/>
              </w:rPr>
            </w:pPr>
            <w:r>
              <w:rPr>
                <w:rFonts w:hint="eastAsia"/>
                <w:color w:val="auto"/>
                <w:sz w:val="24"/>
                <w:szCs w:val="24"/>
                <w:lang w:eastAsia="zh-CN"/>
              </w:rPr>
              <w:t>磋商</w:t>
            </w:r>
            <w:r>
              <w:rPr>
                <w:color w:val="auto"/>
                <w:sz w:val="24"/>
                <w:szCs w:val="24"/>
              </w:rPr>
              <w:t>书</w:t>
            </w:r>
          </w:p>
        </w:tc>
      </w:tr>
      <w:tr w14:paraId="09A1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24" w:type="pct"/>
            <w:noWrap w:val="0"/>
            <w:vAlign w:val="center"/>
          </w:tcPr>
          <w:p w14:paraId="7810DECC">
            <w:pPr>
              <w:jc w:val="center"/>
              <w:rPr>
                <w:color w:val="auto"/>
                <w:sz w:val="24"/>
                <w:szCs w:val="24"/>
              </w:rPr>
            </w:pPr>
            <w:r>
              <w:rPr>
                <w:rFonts w:hint="eastAsia"/>
                <w:color w:val="auto"/>
                <w:sz w:val="24"/>
                <w:szCs w:val="24"/>
              </w:rPr>
              <w:t>2</w:t>
            </w:r>
          </w:p>
        </w:tc>
        <w:tc>
          <w:tcPr>
            <w:tcW w:w="4575" w:type="pct"/>
            <w:noWrap w:val="0"/>
            <w:vAlign w:val="top"/>
          </w:tcPr>
          <w:p w14:paraId="0E8E1823">
            <w:pPr>
              <w:jc w:val="left"/>
              <w:rPr>
                <w:color w:val="auto"/>
                <w:sz w:val="24"/>
                <w:szCs w:val="24"/>
              </w:rPr>
            </w:pPr>
            <w:r>
              <w:rPr>
                <w:color w:val="auto"/>
                <w:sz w:val="24"/>
                <w:szCs w:val="24"/>
              </w:rPr>
              <w:t>报价组成情况表</w:t>
            </w:r>
          </w:p>
        </w:tc>
      </w:tr>
      <w:tr w14:paraId="73DC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7A870839">
            <w:pPr>
              <w:jc w:val="center"/>
              <w:rPr>
                <w:color w:val="auto"/>
                <w:sz w:val="24"/>
                <w:szCs w:val="24"/>
              </w:rPr>
            </w:pPr>
            <w:r>
              <w:rPr>
                <w:rFonts w:hint="eastAsia"/>
                <w:color w:val="auto"/>
                <w:sz w:val="24"/>
                <w:szCs w:val="24"/>
              </w:rPr>
              <w:t>3</w:t>
            </w:r>
          </w:p>
        </w:tc>
        <w:tc>
          <w:tcPr>
            <w:tcW w:w="4575" w:type="pct"/>
            <w:noWrap w:val="0"/>
            <w:vAlign w:val="top"/>
          </w:tcPr>
          <w:p w14:paraId="10012453">
            <w:pPr>
              <w:jc w:val="left"/>
              <w:rPr>
                <w:color w:val="auto"/>
                <w:sz w:val="24"/>
                <w:szCs w:val="24"/>
              </w:rPr>
            </w:pPr>
            <w:r>
              <w:rPr>
                <w:color w:val="auto"/>
                <w:sz w:val="24"/>
                <w:szCs w:val="24"/>
              </w:rPr>
              <w:t>货物（服务）清单</w:t>
            </w:r>
          </w:p>
        </w:tc>
      </w:tr>
      <w:tr w14:paraId="4483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10FA40D4">
            <w:pPr>
              <w:jc w:val="center"/>
              <w:rPr>
                <w:color w:val="auto"/>
                <w:sz w:val="24"/>
                <w:szCs w:val="24"/>
              </w:rPr>
            </w:pPr>
            <w:r>
              <w:rPr>
                <w:rFonts w:hint="eastAsia"/>
                <w:color w:val="auto"/>
                <w:sz w:val="24"/>
                <w:szCs w:val="24"/>
              </w:rPr>
              <w:t>4</w:t>
            </w:r>
          </w:p>
        </w:tc>
        <w:tc>
          <w:tcPr>
            <w:tcW w:w="4575" w:type="pct"/>
            <w:noWrap w:val="0"/>
            <w:vAlign w:val="top"/>
          </w:tcPr>
          <w:p w14:paraId="4EE407E3">
            <w:pPr>
              <w:jc w:val="left"/>
              <w:rPr>
                <w:color w:val="auto"/>
                <w:sz w:val="24"/>
                <w:szCs w:val="24"/>
              </w:rPr>
            </w:pPr>
            <w:r>
              <w:rPr>
                <w:color w:val="auto"/>
                <w:sz w:val="24"/>
                <w:szCs w:val="24"/>
              </w:rPr>
              <w:t>资格性</w:t>
            </w:r>
            <w:r>
              <w:rPr>
                <w:rFonts w:hint="eastAsia"/>
                <w:color w:val="auto"/>
                <w:sz w:val="24"/>
                <w:szCs w:val="24"/>
              </w:rPr>
              <w:t>检查和</w:t>
            </w:r>
            <w:r>
              <w:rPr>
                <w:color w:val="auto"/>
                <w:sz w:val="24"/>
                <w:szCs w:val="24"/>
              </w:rPr>
              <w:t>符合性检查对照表</w:t>
            </w:r>
          </w:p>
        </w:tc>
      </w:tr>
      <w:tr w14:paraId="7DB3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2015D87F">
            <w:pPr>
              <w:jc w:val="center"/>
              <w:rPr>
                <w:color w:val="auto"/>
                <w:sz w:val="24"/>
                <w:szCs w:val="24"/>
              </w:rPr>
            </w:pPr>
            <w:r>
              <w:rPr>
                <w:color w:val="auto"/>
                <w:sz w:val="24"/>
                <w:szCs w:val="24"/>
              </w:rPr>
              <w:t>5</w:t>
            </w:r>
          </w:p>
        </w:tc>
        <w:tc>
          <w:tcPr>
            <w:tcW w:w="4575" w:type="pct"/>
            <w:noWrap w:val="0"/>
            <w:vAlign w:val="top"/>
          </w:tcPr>
          <w:p w14:paraId="6D7FAB39">
            <w:pPr>
              <w:jc w:val="left"/>
              <w:rPr>
                <w:color w:val="auto"/>
                <w:sz w:val="24"/>
                <w:szCs w:val="24"/>
              </w:rPr>
            </w:pPr>
            <w:r>
              <w:rPr>
                <w:color w:val="auto"/>
                <w:sz w:val="24"/>
                <w:szCs w:val="24"/>
              </w:rPr>
              <w:t>技术响应、偏离情况说明表</w:t>
            </w:r>
          </w:p>
        </w:tc>
      </w:tr>
      <w:tr w14:paraId="35FD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63B0FCC8">
            <w:pPr>
              <w:jc w:val="center"/>
              <w:rPr>
                <w:color w:val="auto"/>
                <w:sz w:val="24"/>
                <w:szCs w:val="24"/>
              </w:rPr>
            </w:pPr>
            <w:r>
              <w:rPr>
                <w:color w:val="auto"/>
                <w:sz w:val="24"/>
                <w:szCs w:val="24"/>
              </w:rPr>
              <w:t>6</w:t>
            </w:r>
          </w:p>
        </w:tc>
        <w:tc>
          <w:tcPr>
            <w:tcW w:w="4575" w:type="pct"/>
            <w:noWrap w:val="0"/>
            <w:vAlign w:val="top"/>
          </w:tcPr>
          <w:p w14:paraId="720288C4">
            <w:pPr>
              <w:jc w:val="left"/>
              <w:rPr>
                <w:color w:val="auto"/>
                <w:sz w:val="24"/>
                <w:szCs w:val="24"/>
              </w:rPr>
            </w:pPr>
            <w:r>
              <w:rPr>
                <w:rFonts w:hint="eastAsia"/>
                <w:color w:val="auto"/>
                <w:sz w:val="24"/>
                <w:szCs w:val="24"/>
              </w:rPr>
              <w:t>商务</w:t>
            </w:r>
            <w:r>
              <w:rPr>
                <w:color w:val="auto"/>
                <w:sz w:val="24"/>
                <w:szCs w:val="24"/>
              </w:rPr>
              <w:t>响应、偏离情况说明表</w:t>
            </w:r>
          </w:p>
        </w:tc>
      </w:tr>
      <w:tr w14:paraId="39FB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7B2FE82E">
            <w:pPr>
              <w:jc w:val="center"/>
              <w:rPr>
                <w:color w:val="auto"/>
                <w:sz w:val="24"/>
                <w:szCs w:val="24"/>
              </w:rPr>
            </w:pPr>
            <w:r>
              <w:rPr>
                <w:color w:val="auto"/>
                <w:sz w:val="24"/>
                <w:szCs w:val="24"/>
              </w:rPr>
              <w:t>7</w:t>
            </w:r>
          </w:p>
        </w:tc>
        <w:tc>
          <w:tcPr>
            <w:tcW w:w="4575" w:type="pct"/>
            <w:noWrap w:val="0"/>
            <w:vAlign w:val="top"/>
          </w:tcPr>
          <w:p w14:paraId="4F60C032">
            <w:pPr>
              <w:jc w:val="left"/>
              <w:rPr>
                <w:color w:val="auto"/>
                <w:sz w:val="24"/>
                <w:szCs w:val="24"/>
              </w:rPr>
            </w:pPr>
            <w:r>
              <w:rPr>
                <w:color w:val="auto"/>
                <w:sz w:val="24"/>
                <w:szCs w:val="24"/>
              </w:rPr>
              <w:t>法人（负责人）代表授权书</w:t>
            </w:r>
          </w:p>
        </w:tc>
      </w:tr>
      <w:tr w14:paraId="1AC8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5876C8AD">
            <w:pPr>
              <w:jc w:val="center"/>
              <w:rPr>
                <w:color w:val="auto"/>
                <w:sz w:val="24"/>
                <w:szCs w:val="24"/>
              </w:rPr>
            </w:pPr>
            <w:r>
              <w:rPr>
                <w:color w:val="auto"/>
                <w:sz w:val="24"/>
                <w:szCs w:val="24"/>
              </w:rPr>
              <w:t>8</w:t>
            </w:r>
          </w:p>
        </w:tc>
        <w:tc>
          <w:tcPr>
            <w:tcW w:w="4575" w:type="pct"/>
            <w:noWrap w:val="0"/>
            <w:vAlign w:val="top"/>
          </w:tcPr>
          <w:p w14:paraId="7BF42A0C">
            <w:pPr>
              <w:jc w:val="left"/>
              <w:rPr>
                <w:color w:val="auto"/>
                <w:sz w:val="24"/>
                <w:szCs w:val="24"/>
              </w:rPr>
            </w:pPr>
            <w:r>
              <w:rPr>
                <w:color w:val="auto"/>
                <w:sz w:val="24"/>
                <w:szCs w:val="24"/>
              </w:rPr>
              <w:t>法人或者其他组织的营业执照等证明文件，自然人的身份证明</w:t>
            </w:r>
          </w:p>
        </w:tc>
      </w:tr>
      <w:tr w14:paraId="2D49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048887D0">
            <w:pPr>
              <w:jc w:val="center"/>
              <w:rPr>
                <w:color w:val="auto"/>
                <w:sz w:val="24"/>
                <w:szCs w:val="24"/>
              </w:rPr>
            </w:pPr>
            <w:r>
              <w:rPr>
                <w:color w:val="auto"/>
                <w:sz w:val="24"/>
                <w:szCs w:val="24"/>
              </w:rPr>
              <w:t>9</w:t>
            </w:r>
          </w:p>
        </w:tc>
        <w:tc>
          <w:tcPr>
            <w:tcW w:w="4575" w:type="pct"/>
            <w:noWrap w:val="0"/>
            <w:vAlign w:val="top"/>
          </w:tcPr>
          <w:p w14:paraId="3A17E945">
            <w:pPr>
              <w:jc w:val="left"/>
              <w:rPr>
                <w:color w:val="auto"/>
                <w:sz w:val="24"/>
                <w:szCs w:val="24"/>
              </w:rPr>
            </w:pPr>
            <w:r>
              <w:rPr>
                <w:color w:val="auto"/>
                <w:sz w:val="24"/>
                <w:szCs w:val="24"/>
              </w:rPr>
              <w:t>符合国家相关规定的财务状况报告</w:t>
            </w:r>
            <w:r>
              <w:rPr>
                <w:rFonts w:hint="eastAsia"/>
                <w:color w:val="auto"/>
                <w:sz w:val="24"/>
                <w:szCs w:val="24"/>
                <w:lang w:val="en-US" w:eastAsia="zh-CN"/>
              </w:rPr>
              <w:t>或</w:t>
            </w:r>
            <w:r>
              <w:rPr>
                <w:color w:val="auto"/>
                <w:sz w:val="24"/>
                <w:szCs w:val="24"/>
              </w:rPr>
              <w:t>书面承诺书，依法缴纳税收和社会保障资金的证明材料</w:t>
            </w:r>
            <w:r>
              <w:rPr>
                <w:rFonts w:hint="eastAsia"/>
                <w:color w:val="auto"/>
                <w:sz w:val="24"/>
                <w:szCs w:val="24"/>
                <w:lang w:val="en-US" w:eastAsia="zh-CN"/>
              </w:rPr>
              <w:t>或</w:t>
            </w:r>
            <w:r>
              <w:rPr>
                <w:color w:val="auto"/>
                <w:sz w:val="24"/>
                <w:szCs w:val="24"/>
              </w:rPr>
              <w:t>书面承诺书</w:t>
            </w:r>
          </w:p>
        </w:tc>
      </w:tr>
      <w:tr w14:paraId="619C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64706488">
            <w:pPr>
              <w:jc w:val="center"/>
              <w:rPr>
                <w:color w:val="auto"/>
                <w:sz w:val="24"/>
                <w:szCs w:val="24"/>
              </w:rPr>
            </w:pPr>
            <w:r>
              <w:rPr>
                <w:color w:val="auto"/>
                <w:sz w:val="24"/>
                <w:szCs w:val="24"/>
              </w:rPr>
              <w:t>10</w:t>
            </w:r>
          </w:p>
        </w:tc>
        <w:tc>
          <w:tcPr>
            <w:tcW w:w="4575" w:type="pct"/>
            <w:noWrap w:val="0"/>
            <w:vAlign w:val="top"/>
          </w:tcPr>
          <w:p w14:paraId="1351F629">
            <w:pPr>
              <w:jc w:val="left"/>
              <w:rPr>
                <w:color w:val="auto"/>
                <w:sz w:val="24"/>
                <w:szCs w:val="24"/>
              </w:rPr>
            </w:pPr>
            <w:r>
              <w:rPr>
                <w:color w:val="auto"/>
                <w:sz w:val="24"/>
                <w:szCs w:val="24"/>
              </w:rPr>
              <w:t>具备履行合同所必需的设备和专业技术能力的证明材料</w:t>
            </w:r>
            <w:r>
              <w:rPr>
                <w:rFonts w:hint="eastAsia"/>
                <w:color w:val="auto"/>
                <w:sz w:val="24"/>
                <w:szCs w:val="24"/>
                <w:lang w:val="en-US" w:eastAsia="zh-CN"/>
              </w:rPr>
              <w:t>或</w:t>
            </w:r>
            <w:r>
              <w:rPr>
                <w:color w:val="auto"/>
                <w:sz w:val="24"/>
                <w:szCs w:val="24"/>
              </w:rPr>
              <w:t>书面承诺书</w:t>
            </w:r>
          </w:p>
        </w:tc>
      </w:tr>
      <w:tr w14:paraId="5FEA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6236CC7C">
            <w:pPr>
              <w:jc w:val="center"/>
              <w:rPr>
                <w:color w:val="auto"/>
                <w:sz w:val="24"/>
                <w:szCs w:val="24"/>
              </w:rPr>
            </w:pPr>
            <w:r>
              <w:rPr>
                <w:rFonts w:hint="eastAsia"/>
                <w:color w:val="auto"/>
                <w:sz w:val="24"/>
                <w:szCs w:val="24"/>
              </w:rPr>
              <w:t>1</w:t>
            </w:r>
            <w:r>
              <w:rPr>
                <w:color w:val="auto"/>
                <w:sz w:val="24"/>
                <w:szCs w:val="24"/>
              </w:rPr>
              <w:t>1</w:t>
            </w:r>
          </w:p>
        </w:tc>
        <w:tc>
          <w:tcPr>
            <w:tcW w:w="4575" w:type="pct"/>
            <w:noWrap w:val="0"/>
            <w:vAlign w:val="top"/>
          </w:tcPr>
          <w:p w14:paraId="4D4B70D5">
            <w:pPr>
              <w:jc w:val="left"/>
              <w:rPr>
                <w:color w:val="auto"/>
                <w:sz w:val="24"/>
                <w:szCs w:val="24"/>
              </w:rPr>
            </w:pPr>
            <w:r>
              <w:rPr>
                <w:color w:val="auto"/>
                <w:sz w:val="24"/>
                <w:szCs w:val="24"/>
              </w:rPr>
              <w:t>参加政府采购活动前3年内在经营活动中没有重大违法记录的书面声明</w:t>
            </w:r>
          </w:p>
        </w:tc>
      </w:tr>
      <w:tr w14:paraId="4E07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734903A0">
            <w:pPr>
              <w:jc w:val="center"/>
              <w:rPr>
                <w:rFonts w:hint="default" w:eastAsia="宋体"/>
                <w:color w:val="auto"/>
                <w:sz w:val="24"/>
                <w:szCs w:val="24"/>
                <w:lang w:val="en-US" w:eastAsia="zh-CN"/>
              </w:rPr>
            </w:pPr>
            <w:r>
              <w:rPr>
                <w:rFonts w:hint="eastAsia"/>
                <w:color w:val="auto"/>
                <w:sz w:val="24"/>
                <w:szCs w:val="24"/>
                <w:lang w:val="en-US" w:eastAsia="zh-CN"/>
              </w:rPr>
              <w:t>12</w:t>
            </w:r>
          </w:p>
        </w:tc>
        <w:tc>
          <w:tcPr>
            <w:tcW w:w="4575" w:type="pct"/>
            <w:noWrap w:val="0"/>
            <w:vAlign w:val="top"/>
          </w:tcPr>
          <w:p w14:paraId="59D18F70">
            <w:pPr>
              <w:jc w:val="left"/>
              <w:rPr>
                <w:color w:val="auto"/>
                <w:sz w:val="24"/>
                <w:szCs w:val="24"/>
              </w:rPr>
            </w:pPr>
            <w:r>
              <w:rPr>
                <w:rFonts w:hint="eastAsia"/>
                <w:color w:val="auto"/>
                <w:sz w:val="24"/>
                <w:szCs w:val="24"/>
              </w:rPr>
              <w:t>具备法律、行政法规规定的其他条件的证明材料。</w:t>
            </w:r>
          </w:p>
        </w:tc>
      </w:tr>
      <w:tr w14:paraId="0474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73193622">
            <w:pPr>
              <w:jc w:val="center"/>
              <w:rPr>
                <w:rFonts w:hint="default"/>
                <w:color w:val="auto"/>
                <w:sz w:val="24"/>
                <w:szCs w:val="24"/>
                <w:lang w:val="en-US" w:eastAsia="zh-CN"/>
              </w:rPr>
            </w:pPr>
            <w:r>
              <w:rPr>
                <w:rFonts w:hint="eastAsia"/>
                <w:color w:val="auto"/>
                <w:sz w:val="24"/>
                <w:szCs w:val="24"/>
                <w:lang w:val="en-US" w:eastAsia="zh-CN"/>
              </w:rPr>
              <w:t>13</w:t>
            </w:r>
          </w:p>
        </w:tc>
        <w:tc>
          <w:tcPr>
            <w:tcW w:w="4575" w:type="pct"/>
            <w:noWrap w:val="0"/>
            <w:vAlign w:val="top"/>
          </w:tcPr>
          <w:p w14:paraId="73B356B7">
            <w:pPr>
              <w:jc w:val="left"/>
              <w:rPr>
                <w:rFonts w:hint="eastAsia"/>
                <w:color w:val="auto"/>
                <w:sz w:val="24"/>
                <w:szCs w:val="24"/>
              </w:rPr>
            </w:pPr>
            <w:r>
              <w:rPr>
                <w:rFonts w:hint="eastAsia"/>
                <w:color w:val="auto"/>
                <w:sz w:val="24"/>
                <w:szCs w:val="24"/>
              </w:rPr>
              <w:t>落实政府采购政策需满足的资格要求：</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本项目专门面向中小企业</w:t>
            </w:r>
            <w:r>
              <w:rPr>
                <w:rFonts w:hint="eastAsia"/>
                <w:color w:val="auto"/>
                <w:sz w:val="24"/>
                <w:szCs w:val="24"/>
              </w:rPr>
              <w:t>。</w:t>
            </w:r>
          </w:p>
        </w:tc>
      </w:tr>
      <w:tr w14:paraId="3A65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5C0A6E16">
            <w:pPr>
              <w:jc w:val="center"/>
              <w:rPr>
                <w:rFonts w:hint="default" w:eastAsia="宋体"/>
                <w:color w:val="auto"/>
                <w:sz w:val="24"/>
                <w:szCs w:val="24"/>
                <w:lang w:val="en-US" w:eastAsia="zh-CN"/>
              </w:rPr>
            </w:pPr>
            <w:r>
              <w:rPr>
                <w:rFonts w:hint="eastAsia"/>
                <w:color w:val="auto"/>
                <w:sz w:val="24"/>
                <w:szCs w:val="24"/>
                <w:lang w:val="en-US" w:eastAsia="zh-CN"/>
              </w:rPr>
              <w:t>14</w:t>
            </w:r>
          </w:p>
        </w:tc>
        <w:tc>
          <w:tcPr>
            <w:tcW w:w="4575" w:type="pct"/>
            <w:noWrap w:val="0"/>
            <w:vAlign w:val="top"/>
          </w:tcPr>
          <w:p w14:paraId="37D588BF">
            <w:pPr>
              <w:jc w:val="left"/>
              <w:rPr>
                <w:color w:val="auto"/>
                <w:sz w:val="24"/>
                <w:szCs w:val="24"/>
              </w:rPr>
            </w:pPr>
            <w:r>
              <w:rPr>
                <w:rFonts w:hint="eastAsia"/>
                <w:color w:val="auto"/>
                <w:sz w:val="24"/>
                <w:szCs w:val="24"/>
              </w:rPr>
              <w:t>未被列入“信用中国”、“中国政府采购网”失信被执行人、重大税收违法案件当事人名单、政府采购严重违法失信行为记录名单</w:t>
            </w:r>
            <w:r>
              <w:rPr>
                <w:color w:val="auto"/>
                <w:sz w:val="24"/>
                <w:szCs w:val="24"/>
              </w:rPr>
              <w:t>的网页打印件及书面声明</w:t>
            </w:r>
          </w:p>
        </w:tc>
      </w:tr>
      <w:tr w14:paraId="4E79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1D670EED">
            <w:pPr>
              <w:jc w:val="center"/>
              <w:rPr>
                <w:rFonts w:hint="default" w:eastAsia="宋体" w:cs="Times New Roman"/>
                <w:color w:val="auto"/>
                <w:sz w:val="24"/>
                <w:szCs w:val="24"/>
                <w:lang w:val="en-US" w:eastAsia="zh-CN"/>
              </w:rPr>
            </w:pPr>
            <w:r>
              <w:rPr>
                <w:rFonts w:hint="eastAsia" w:eastAsia="宋体" w:cs="Times New Roman"/>
                <w:color w:val="auto"/>
                <w:sz w:val="24"/>
                <w:szCs w:val="24"/>
                <w:lang w:val="en-US" w:eastAsia="zh-CN"/>
              </w:rPr>
              <w:t>15</w:t>
            </w:r>
          </w:p>
        </w:tc>
        <w:tc>
          <w:tcPr>
            <w:tcW w:w="4575" w:type="pct"/>
            <w:noWrap w:val="0"/>
            <w:vAlign w:val="top"/>
          </w:tcPr>
          <w:p w14:paraId="39A33579">
            <w:pPr>
              <w:jc w:val="left"/>
              <w:rPr>
                <w:rFonts w:hint="eastAsia" w:eastAsia="宋体" w:cs="Times New Roman"/>
                <w:color w:val="auto"/>
                <w:sz w:val="24"/>
                <w:szCs w:val="24"/>
              </w:rPr>
            </w:pPr>
            <w:r>
              <w:rPr>
                <w:rFonts w:hint="eastAsia" w:eastAsia="宋体" w:cs="Times New Roman"/>
                <w:color w:val="auto"/>
                <w:sz w:val="24"/>
                <w:szCs w:val="24"/>
                <w:lang w:val="en-US" w:eastAsia="zh-CN"/>
              </w:rPr>
              <w:t>磋商文件第一章“申请人的资格要求”中有特殊要求的，供应商应提供其符合特殊要求的证明材料或者情况说明；</w:t>
            </w:r>
          </w:p>
        </w:tc>
      </w:tr>
      <w:tr w14:paraId="43A8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24649F6D">
            <w:pPr>
              <w:jc w:val="center"/>
              <w:rPr>
                <w:rFonts w:hint="default"/>
                <w:color w:val="auto"/>
                <w:sz w:val="24"/>
                <w:szCs w:val="24"/>
                <w:lang w:val="en-US" w:eastAsia="zh-CN"/>
              </w:rPr>
            </w:pPr>
            <w:r>
              <w:rPr>
                <w:rFonts w:hint="eastAsia"/>
                <w:color w:val="auto"/>
                <w:sz w:val="24"/>
                <w:szCs w:val="24"/>
                <w:lang w:val="en-US" w:eastAsia="zh-CN"/>
              </w:rPr>
              <w:t>16</w:t>
            </w:r>
          </w:p>
        </w:tc>
        <w:tc>
          <w:tcPr>
            <w:tcW w:w="4575" w:type="pct"/>
            <w:noWrap w:val="0"/>
            <w:vAlign w:val="top"/>
          </w:tcPr>
          <w:p w14:paraId="190B795F">
            <w:pPr>
              <w:rPr>
                <w:rFonts w:hint="eastAsia" w:ascii="Times New Roman" w:hAnsi="宋体" w:cs="Times New Roman"/>
                <w:color w:val="auto"/>
                <w:sz w:val="24"/>
                <w:szCs w:val="24"/>
              </w:rPr>
            </w:pPr>
            <w:r>
              <w:rPr>
                <w:rFonts w:hint="eastAsia"/>
                <w:color w:val="auto"/>
                <w:sz w:val="24"/>
                <w:szCs w:val="24"/>
              </w:rPr>
              <w:t>响应文件有效期</w:t>
            </w:r>
          </w:p>
        </w:tc>
      </w:tr>
      <w:tr w14:paraId="08A99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6BB7C692">
            <w:pPr>
              <w:jc w:val="center"/>
              <w:rPr>
                <w:rFonts w:hint="default"/>
                <w:color w:val="auto"/>
                <w:sz w:val="24"/>
                <w:szCs w:val="24"/>
                <w:lang w:val="en-US" w:eastAsia="zh-CN"/>
              </w:rPr>
            </w:pPr>
            <w:r>
              <w:rPr>
                <w:rFonts w:hint="eastAsia"/>
                <w:color w:val="auto"/>
                <w:sz w:val="24"/>
                <w:szCs w:val="24"/>
                <w:lang w:val="en-US" w:eastAsia="zh-CN"/>
              </w:rPr>
              <w:t>17</w:t>
            </w:r>
          </w:p>
        </w:tc>
        <w:tc>
          <w:tcPr>
            <w:tcW w:w="4575" w:type="pct"/>
            <w:noWrap w:val="0"/>
            <w:vAlign w:val="top"/>
          </w:tcPr>
          <w:p w14:paraId="79556DF6">
            <w:pPr>
              <w:rPr>
                <w:rFonts w:hint="eastAsia" w:ascii="Times New Roman" w:hAnsi="宋体" w:cs="Times New Roman"/>
                <w:color w:val="auto"/>
                <w:sz w:val="24"/>
                <w:szCs w:val="24"/>
              </w:rPr>
            </w:pPr>
            <w:r>
              <w:rPr>
                <w:rFonts w:hint="eastAsia"/>
                <w:color w:val="auto"/>
                <w:sz w:val="24"/>
                <w:szCs w:val="24"/>
              </w:rPr>
              <w:t>总报价</w:t>
            </w:r>
            <w:r>
              <w:rPr>
                <w:rFonts w:hint="eastAsia"/>
                <w:color w:val="auto"/>
                <w:sz w:val="24"/>
                <w:szCs w:val="24"/>
                <w:lang w:val="en-US" w:eastAsia="zh-CN"/>
              </w:rPr>
              <w:t>未</w:t>
            </w:r>
            <w:r>
              <w:rPr>
                <w:rFonts w:hint="eastAsia"/>
                <w:color w:val="auto"/>
                <w:sz w:val="24"/>
                <w:szCs w:val="24"/>
              </w:rPr>
              <w:t>超过项目最高限价的；</w:t>
            </w:r>
          </w:p>
        </w:tc>
      </w:tr>
      <w:tr w14:paraId="683CD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2C7C2EDD">
            <w:pPr>
              <w:jc w:val="center"/>
              <w:rPr>
                <w:rFonts w:hint="default"/>
                <w:color w:val="auto"/>
                <w:sz w:val="24"/>
                <w:szCs w:val="24"/>
                <w:lang w:val="en-US" w:eastAsia="zh-CN"/>
              </w:rPr>
            </w:pPr>
            <w:r>
              <w:rPr>
                <w:rFonts w:hint="eastAsia"/>
                <w:color w:val="auto"/>
                <w:sz w:val="24"/>
                <w:szCs w:val="24"/>
                <w:lang w:val="en-US" w:eastAsia="zh-CN"/>
              </w:rPr>
              <w:t>18</w:t>
            </w:r>
          </w:p>
        </w:tc>
        <w:tc>
          <w:tcPr>
            <w:tcW w:w="4575" w:type="pct"/>
            <w:noWrap w:val="0"/>
            <w:vAlign w:val="top"/>
          </w:tcPr>
          <w:p w14:paraId="4BECAA88">
            <w:pPr>
              <w:rPr>
                <w:rFonts w:hint="eastAsia" w:ascii="Times New Roman" w:hAnsi="宋体" w:cs="Times New Roman"/>
                <w:color w:val="auto"/>
                <w:sz w:val="24"/>
                <w:szCs w:val="24"/>
              </w:rPr>
            </w:pPr>
            <w:r>
              <w:rPr>
                <w:rFonts w:hint="eastAsia"/>
                <w:color w:val="auto"/>
                <w:sz w:val="24"/>
                <w:szCs w:val="24"/>
              </w:rPr>
              <w:t>本项目不接受联合体</w:t>
            </w:r>
          </w:p>
        </w:tc>
      </w:tr>
      <w:tr w14:paraId="57F7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44B779DD">
            <w:pPr>
              <w:jc w:val="center"/>
              <w:rPr>
                <w:rFonts w:hint="default"/>
                <w:color w:val="auto"/>
                <w:sz w:val="24"/>
                <w:szCs w:val="24"/>
                <w:lang w:val="en-US" w:eastAsia="zh-CN"/>
              </w:rPr>
            </w:pPr>
            <w:r>
              <w:rPr>
                <w:rFonts w:hint="eastAsia"/>
                <w:color w:val="auto"/>
                <w:sz w:val="24"/>
                <w:szCs w:val="24"/>
                <w:lang w:val="en-US" w:eastAsia="zh-CN"/>
              </w:rPr>
              <w:t>19</w:t>
            </w:r>
          </w:p>
        </w:tc>
        <w:tc>
          <w:tcPr>
            <w:tcW w:w="4575" w:type="pct"/>
            <w:noWrap w:val="0"/>
            <w:vAlign w:val="top"/>
          </w:tcPr>
          <w:p w14:paraId="0AF623BE">
            <w:pPr>
              <w:rPr>
                <w:rFonts w:hint="eastAsia"/>
                <w:color w:val="auto"/>
                <w:sz w:val="24"/>
                <w:szCs w:val="24"/>
              </w:rPr>
            </w:pPr>
            <w:r>
              <w:rPr>
                <w:rFonts w:hint="eastAsia"/>
                <w:color w:val="auto"/>
                <w:sz w:val="24"/>
                <w:szCs w:val="24"/>
              </w:rPr>
              <w:t>本项目不允许分包</w:t>
            </w:r>
          </w:p>
        </w:tc>
      </w:tr>
      <w:tr w14:paraId="177A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40A21A74">
            <w:pPr>
              <w:jc w:val="center"/>
              <w:rPr>
                <w:rFonts w:hint="default"/>
                <w:color w:val="auto"/>
                <w:sz w:val="24"/>
                <w:szCs w:val="24"/>
                <w:lang w:val="en-US" w:eastAsia="zh-CN"/>
              </w:rPr>
            </w:pPr>
            <w:r>
              <w:rPr>
                <w:rFonts w:hint="eastAsia"/>
                <w:color w:val="auto"/>
                <w:sz w:val="24"/>
                <w:szCs w:val="24"/>
                <w:lang w:val="en-US" w:eastAsia="zh-CN"/>
              </w:rPr>
              <w:t>20</w:t>
            </w:r>
          </w:p>
        </w:tc>
        <w:tc>
          <w:tcPr>
            <w:tcW w:w="4575" w:type="pct"/>
            <w:noWrap w:val="0"/>
            <w:vAlign w:val="top"/>
          </w:tcPr>
          <w:p w14:paraId="4265D1B1">
            <w:pPr>
              <w:rPr>
                <w:rFonts w:hint="eastAsia"/>
                <w:color w:val="auto"/>
                <w:sz w:val="24"/>
                <w:szCs w:val="24"/>
              </w:rPr>
            </w:pPr>
            <w:r>
              <w:rPr>
                <w:rFonts w:hint="eastAsia"/>
                <w:color w:val="auto"/>
                <w:sz w:val="24"/>
                <w:szCs w:val="24"/>
              </w:rPr>
              <w:t>本项目不提供备选方案</w:t>
            </w:r>
          </w:p>
        </w:tc>
      </w:tr>
      <w:tr w14:paraId="63C13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noWrap w:val="0"/>
            <w:vAlign w:val="center"/>
          </w:tcPr>
          <w:p w14:paraId="21171794">
            <w:pPr>
              <w:jc w:val="center"/>
              <w:rPr>
                <w:rFonts w:hint="default" w:eastAsia="宋体" w:cs="Times New Roman"/>
                <w:color w:val="auto"/>
                <w:sz w:val="24"/>
                <w:szCs w:val="24"/>
                <w:lang w:val="en-US" w:eastAsia="zh-CN"/>
              </w:rPr>
            </w:pPr>
            <w:r>
              <w:rPr>
                <w:rFonts w:hint="eastAsia" w:eastAsia="宋体" w:cs="Times New Roman"/>
                <w:color w:val="auto"/>
                <w:sz w:val="24"/>
                <w:szCs w:val="24"/>
                <w:lang w:val="en-US" w:eastAsia="zh-CN"/>
              </w:rPr>
              <w:t>21</w:t>
            </w:r>
          </w:p>
        </w:tc>
        <w:tc>
          <w:tcPr>
            <w:tcW w:w="4575" w:type="pct"/>
            <w:noWrap w:val="0"/>
            <w:vAlign w:val="top"/>
          </w:tcPr>
          <w:p w14:paraId="1582ECB6">
            <w:pPr>
              <w:rPr>
                <w:rFonts w:hint="eastAsia" w:eastAsia="宋体" w:cs="Times New Roman"/>
                <w:color w:val="auto"/>
                <w:sz w:val="24"/>
                <w:szCs w:val="24"/>
                <w:lang w:val="en-US" w:eastAsia="zh-CN"/>
              </w:rPr>
            </w:pPr>
            <w:r>
              <w:rPr>
                <w:rFonts w:hint="eastAsia" w:eastAsia="宋体" w:cs="Times New Roman"/>
                <w:color w:val="auto"/>
                <w:sz w:val="24"/>
                <w:szCs w:val="24"/>
              </w:rPr>
              <w:t>满足招标文件第三章“项目技术、服务和商务要求”中</w:t>
            </w:r>
            <w:r>
              <w:rPr>
                <w:rFonts w:hint="eastAsia" w:ascii="宋体" w:hAnsi="宋体" w:eastAsia="宋体" w:cs="宋体"/>
                <w:sz w:val="24"/>
                <w:szCs w:val="24"/>
                <w:lang w:val="zh-CN"/>
              </w:rPr>
              <w:t>★</w:t>
            </w:r>
            <w:r>
              <w:rPr>
                <w:rFonts w:hint="eastAsia" w:eastAsia="宋体" w:cs="Times New Roman"/>
                <w:color w:val="auto"/>
                <w:sz w:val="24"/>
                <w:szCs w:val="24"/>
              </w:rPr>
              <w:t>条款要求的；</w:t>
            </w:r>
          </w:p>
        </w:tc>
      </w:tr>
    </w:tbl>
    <w:p w14:paraId="7E8741DA">
      <w:pPr>
        <w:pStyle w:val="148"/>
        <w:widowControl/>
        <w:snapToGrid w:val="0"/>
        <w:spacing w:before="0" w:beforeAutospacing="0" w:after="0" w:afterAutospacing="0" w:line="240" w:lineRule="auto"/>
        <w:jc w:val="both"/>
        <w:textAlignment w:val="baseline"/>
        <w:rPr>
          <w:rStyle w:val="149"/>
          <w:rFonts w:ascii="Times New Roman" w:hAnsi="Times New Roman"/>
          <w:b w:val="0"/>
          <w:i w:val="0"/>
          <w:caps w:val="0"/>
          <w:color w:val="auto"/>
          <w:spacing w:val="0"/>
          <w:w w:val="100"/>
          <w:kern w:val="2"/>
          <w:sz w:val="21"/>
          <w:szCs w:val="24"/>
          <w:highlight w:val="none"/>
          <w:lang w:val="en-US" w:eastAsia="zh-CN" w:bidi="ar-SA"/>
        </w:rPr>
      </w:pPr>
    </w:p>
    <w:p w14:paraId="6A79877C">
      <w:pPr>
        <w:tabs>
          <w:tab w:val="center" w:pos="4422"/>
        </w:tabs>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本次磋商采用综合评分法，其中商务部分</w:t>
      </w:r>
      <w:r>
        <w:rPr>
          <w:rFonts w:hint="eastAsia" w:ascii="宋体" w:hAnsi="宋体" w:cs="宋体"/>
          <w:b/>
          <w:color w:val="auto"/>
          <w:sz w:val="24"/>
          <w:szCs w:val="24"/>
          <w:highlight w:val="none"/>
          <w:lang w:val="en-US" w:eastAsia="zh-CN"/>
        </w:rPr>
        <w:t>20</w:t>
      </w:r>
      <w:r>
        <w:rPr>
          <w:rFonts w:hint="eastAsia" w:ascii="宋体" w:hAnsi="宋体" w:cs="宋体"/>
          <w:b/>
          <w:color w:val="auto"/>
          <w:sz w:val="24"/>
          <w:szCs w:val="24"/>
          <w:highlight w:val="none"/>
        </w:rPr>
        <w:t>分，技术、服务部分</w:t>
      </w:r>
      <w:r>
        <w:rPr>
          <w:rFonts w:hint="eastAsia" w:ascii="宋体" w:hAnsi="宋体" w:cs="宋体"/>
          <w:b/>
          <w:color w:val="auto"/>
          <w:sz w:val="24"/>
          <w:szCs w:val="24"/>
          <w:highlight w:val="none"/>
          <w:lang w:val="en-US" w:eastAsia="zh-CN"/>
        </w:rPr>
        <w:t>50</w:t>
      </w:r>
      <w:r>
        <w:rPr>
          <w:rFonts w:hint="eastAsia" w:ascii="宋体" w:hAnsi="宋体" w:cs="宋体"/>
          <w:b/>
          <w:color w:val="auto"/>
          <w:sz w:val="24"/>
          <w:szCs w:val="24"/>
          <w:highlight w:val="none"/>
        </w:rPr>
        <w:t>分，价格部分</w:t>
      </w:r>
      <w:r>
        <w:rPr>
          <w:rFonts w:hint="eastAsia" w:ascii="宋体" w:hAnsi="宋体" w:cs="宋体"/>
          <w:b/>
          <w:color w:val="auto"/>
          <w:sz w:val="24"/>
          <w:szCs w:val="24"/>
          <w:highlight w:val="none"/>
          <w:lang w:val="en-US" w:eastAsia="zh-CN"/>
        </w:rPr>
        <w:t>3</w:t>
      </w:r>
      <w:r>
        <w:rPr>
          <w:rFonts w:hint="eastAsia" w:ascii="宋体" w:hAnsi="宋体" w:cs="宋体"/>
          <w:b/>
          <w:color w:val="auto"/>
          <w:sz w:val="24"/>
          <w:szCs w:val="24"/>
          <w:highlight w:val="none"/>
        </w:rPr>
        <w:t>0分。</w:t>
      </w:r>
    </w:p>
    <w:tbl>
      <w:tblPr>
        <w:tblStyle w:val="30"/>
        <w:tblW w:w="5257" w:type="pct"/>
        <w:jc w:val="center"/>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autofit"/>
        <w:tblCellMar>
          <w:top w:w="0" w:type="dxa"/>
          <w:left w:w="0" w:type="dxa"/>
          <w:bottom w:w="0" w:type="dxa"/>
          <w:right w:w="0" w:type="dxa"/>
        </w:tblCellMar>
      </w:tblPr>
      <w:tblGrid>
        <w:gridCol w:w="420"/>
        <w:gridCol w:w="684"/>
        <w:gridCol w:w="1152"/>
        <w:gridCol w:w="827"/>
        <w:gridCol w:w="6470"/>
      </w:tblGrid>
      <w:tr w14:paraId="5E38831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592" w:type="pct"/>
            <w:gridSpan w:val="2"/>
            <w:tcBorders>
              <w:top w:val="outset" w:color="auto" w:sz="6" w:space="0"/>
              <w:left w:val="outset" w:color="auto" w:sz="6" w:space="0"/>
              <w:bottom w:val="outset" w:color="auto" w:sz="6" w:space="0"/>
              <w:right w:val="outset" w:color="auto" w:sz="6" w:space="0"/>
            </w:tcBorders>
            <w:vAlign w:val="center"/>
          </w:tcPr>
          <w:p w14:paraId="261B9109">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r>
              <w:rPr>
                <w:rFonts w:hint="eastAsia" w:ascii="宋体" w:hAnsi="宋体" w:cs="宋体"/>
                <w:sz w:val="24"/>
              </w:rPr>
              <w:t>序号</w:t>
            </w:r>
          </w:p>
        </w:tc>
        <w:tc>
          <w:tcPr>
            <w:tcW w:w="610" w:type="pct"/>
            <w:tcBorders>
              <w:top w:val="outset" w:color="auto" w:sz="6" w:space="0"/>
              <w:left w:val="outset" w:color="auto" w:sz="6" w:space="0"/>
              <w:bottom w:val="outset" w:color="auto" w:sz="6" w:space="0"/>
              <w:right w:val="outset" w:color="auto" w:sz="6" w:space="0"/>
            </w:tcBorders>
            <w:vAlign w:val="center"/>
          </w:tcPr>
          <w:p w14:paraId="5FA38589">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r>
              <w:rPr>
                <w:rFonts w:hint="eastAsia" w:ascii="宋体" w:hAnsi="宋体" w:cs="宋体"/>
                <w:sz w:val="24"/>
              </w:rPr>
              <w:t>评议内容</w:t>
            </w:r>
          </w:p>
        </w:tc>
        <w:tc>
          <w:tcPr>
            <w:tcW w:w="404" w:type="pct"/>
            <w:tcBorders>
              <w:top w:val="outset" w:color="auto" w:sz="6" w:space="0"/>
              <w:left w:val="outset" w:color="auto" w:sz="6" w:space="0"/>
              <w:bottom w:val="outset" w:color="auto" w:sz="6" w:space="0"/>
              <w:right w:val="outset" w:color="auto" w:sz="6" w:space="0"/>
            </w:tcBorders>
            <w:vAlign w:val="center"/>
          </w:tcPr>
          <w:p w14:paraId="5EA899BB">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r>
              <w:rPr>
                <w:rFonts w:hint="eastAsia" w:ascii="宋体" w:hAnsi="宋体" w:cs="宋体"/>
                <w:sz w:val="24"/>
              </w:rPr>
              <w:t>分值</w:t>
            </w:r>
          </w:p>
        </w:tc>
        <w:tc>
          <w:tcPr>
            <w:tcW w:w="3392" w:type="pct"/>
            <w:tcBorders>
              <w:top w:val="outset" w:color="auto" w:sz="6" w:space="0"/>
              <w:left w:val="outset" w:color="auto" w:sz="6" w:space="0"/>
              <w:bottom w:val="outset" w:color="auto" w:sz="6" w:space="0"/>
              <w:right w:val="outset" w:color="auto" w:sz="6" w:space="0"/>
            </w:tcBorders>
            <w:vAlign w:val="center"/>
          </w:tcPr>
          <w:p w14:paraId="38CA8F59">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r>
              <w:rPr>
                <w:rFonts w:hint="eastAsia" w:ascii="宋体" w:hAnsi="宋体" w:cs="宋体"/>
                <w:sz w:val="24"/>
              </w:rPr>
              <w:t>检查标准</w:t>
            </w:r>
          </w:p>
        </w:tc>
      </w:tr>
      <w:tr w14:paraId="1001BD4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227" w:type="pct"/>
            <w:vMerge w:val="restart"/>
            <w:tcBorders>
              <w:top w:val="outset" w:color="auto" w:sz="6" w:space="0"/>
              <w:left w:val="outset" w:color="auto" w:sz="6" w:space="0"/>
              <w:bottom w:val="outset" w:color="auto" w:sz="6" w:space="0"/>
              <w:right w:val="outset" w:color="auto" w:sz="6" w:space="0"/>
            </w:tcBorders>
            <w:vAlign w:val="center"/>
          </w:tcPr>
          <w:p w14:paraId="222B45B4">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r>
              <w:rPr>
                <w:rFonts w:hint="eastAsia" w:ascii="宋体" w:hAnsi="宋体" w:cs="宋体"/>
                <w:sz w:val="24"/>
              </w:rPr>
              <w:t>1</w:t>
            </w:r>
          </w:p>
        </w:tc>
        <w:tc>
          <w:tcPr>
            <w:tcW w:w="365" w:type="pct"/>
            <w:vMerge w:val="restart"/>
            <w:tcBorders>
              <w:top w:val="outset" w:color="auto" w:sz="6" w:space="0"/>
              <w:left w:val="outset" w:color="auto" w:sz="6" w:space="0"/>
              <w:bottom w:val="outset" w:color="auto" w:sz="6" w:space="0"/>
              <w:right w:val="outset" w:color="auto" w:sz="6" w:space="0"/>
            </w:tcBorders>
            <w:vAlign w:val="center"/>
          </w:tcPr>
          <w:p w14:paraId="0C2E0593">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r>
              <w:rPr>
                <w:rFonts w:hint="eastAsia" w:ascii="宋体" w:hAnsi="宋体" w:cs="宋体"/>
                <w:sz w:val="24"/>
              </w:rPr>
              <w:t>商务评议</w:t>
            </w:r>
          </w:p>
        </w:tc>
        <w:tc>
          <w:tcPr>
            <w:tcW w:w="610" w:type="pct"/>
            <w:tcBorders>
              <w:top w:val="outset" w:color="auto" w:sz="6" w:space="0"/>
              <w:left w:val="outset" w:color="auto" w:sz="6" w:space="0"/>
              <w:bottom w:val="outset" w:color="auto" w:sz="6" w:space="0"/>
              <w:right w:val="outset" w:color="auto" w:sz="6" w:space="0"/>
            </w:tcBorders>
            <w:vAlign w:val="center"/>
          </w:tcPr>
          <w:p w14:paraId="3A1CC9D3">
            <w:pPr>
              <w:keepNext w:val="0"/>
              <w:keepLines w:val="0"/>
              <w:pageBreakBefore w:val="0"/>
              <w:widowControl w:val="0"/>
              <w:kinsoku/>
              <w:wordWrap/>
              <w:overflowPunct/>
              <w:topLinePunct w:val="0"/>
              <w:autoSpaceDE/>
              <w:autoSpaceDN/>
              <w:bidi w:val="0"/>
              <w:adjustRightInd/>
              <w:snapToGrid/>
              <w:spacing w:line="360" w:lineRule="exact"/>
              <w:ind w:left="105" w:leftChars="50" w:right="105" w:rightChars="50"/>
              <w:jc w:val="center"/>
              <w:textAlignment w:val="auto"/>
              <w:rPr>
                <w:rFonts w:ascii="宋体" w:hAnsi="宋体" w:cs="宋体"/>
                <w:sz w:val="24"/>
              </w:rPr>
            </w:pPr>
            <w:r>
              <w:rPr>
                <w:rFonts w:hint="eastAsia" w:ascii="宋体" w:hAnsi="宋体" w:cs="宋体"/>
                <w:color w:val="000000" w:themeColor="text1"/>
                <w:sz w:val="24"/>
                <w14:textFill>
                  <w14:solidFill>
                    <w14:schemeClr w14:val="tx1"/>
                  </w14:solidFill>
                </w14:textFill>
              </w:rPr>
              <w:t>类似业绩</w:t>
            </w:r>
          </w:p>
        </w:tc>
        <w:tc>
          <w:tcPr>
            <w:tcW w:w="404" w:type="pct"/>
            <w:tcBorders>
              <w:top w:val="outset" w:color="auto" w:sz="6" w:space="0"/>
              <w:left w:val="outset" w:color="auto" w:sz="6" w:space="0"/>
              <w:bottom w:val="outset" w:color="auto" w:sz="6" w:space="0"/>
              <w:right w:val="outset" w:color="auto" w:sz="6" w:space="0"/>
            </w:tcBorders>
            <w:vAlign w:val="center"/>
          </w:tcPr>
          <w:p w14:paraId="779F9F27">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cs="宋体"/>
                <w:sz w:val="24"/>
                <w:lang w:eastAsia="zh-CN"/>
              </w:rPr>
            </w:pPr>
            <w:r>
              <w:rPr>
                <w:rFonts w:hint="eastAsia" w:ascii="宋体" w:hAnsi="宋体"/>
                <w:sz w:val="24"/>
                <w:lang w:val="en-US" w:eastAsia="zh-CN"/>
              </w:rPr>
              <w:t>1</w:t>
            </w:r>
          </w:p>
        </w:tc>
        <w:tc>
          <w:tcPr>
            <w:tcW w:w="3392" w:type="pct"/>
            <w:tcBorders>
              <w:top w:val="outset" w:color="auto" w:sz="6" w:space="0"/>
              <w:left w:val="outset" w:color="auto" w:sz="6" w:space="0"/>
              <w:bottom w:val="outset" w:color="auto" w:sz="6" w:space="0"/>
              <w:right w:val="outset" w:color="auto" w:sz="6" w:space="0"/>
            </w:tcBorders>
            <w:vAlign w:val="center"/>
          </w:tcPr>
          <w:p w14:paraId="2E145922">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sz w:val="24"/>
              </w:rPr>
            </w:pPr>
            <w:r>
              <w:rPr>
                <w:rFonts w:hint="eastAsia" w:ascii="宋体" w:hAnsi="宋体" w:cs="宋体"/>
                <w:sz w:val="24"/>
              </w:rPr>
              <w:t>供应商提供2020年12月1日至今具有的类似业绩（需提供合同或中标通知书），每提供1个得</w:t>
            </w:r>
            <w:r>
              <w:rPr>
                <w:rFonts w:hint="eastAsia" w:ascii="宋体" w:hAnsi="宋体" w:cs="宋体"/>
                <w:sz w:val="24"/>
                <w:lang w:val="en-US" w:eastAsia="zh-CN"/>
              </w:rPr>
              <w:t>0.5</w:t>
            </w:r>
            <w:r>
              <w:rPr>
                <w:rFonts w:hint="eastAsia" w:ascii="宋体" w:hAnsi="宋体" w:cs="宋体"/>
                <w:sz w:val="24"/>
              </w:rPr>
              <w:t>分，满分</w:t>
            </w:r>
            <w:r>
              <w:rPr>
                <w:rFonts w:hint="eastAsia" w:ascii="宋体" w:hAnsi="宋体" w:cs="宋体"/>
                <w:sz w:val="24"/>
                <w:lang w:val="en-US" w:eastAsia="zh-CN"/>
              </w:rPr>
              <w:t>1</w:t>
            </w:r>
            <w:r>
              <w:rPr>
                <w:rFonts w:hint="eastAsia" w:ascii="宋体" w:hAnsi="宋体" w:cs="宋体"/>
                <w:sz w:val="24"/>
              </w:rPr>
              <w:t>分。</w:t>
            </w:r>
          </w:p>
        </w:tc>
      </w:tr>
      <w:tr w14:paraId="3DD04A9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227" w:type="pct"/>
            <w:vMerge w:val="continue"/>
            <w:tcBorders>
              <w:left w:val="outset" w:color="auto" w:sz="6" w:space="0"/>
              <w:right w:val="outset" w:color="auto" w:sz="6" w:space="0"/>
            </w:tcBorders>
            <w:vAlign w:val="center"/>
          </w:tcPr>
          <w:p w14:paraId="0AC8B8DE">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p>
        </w:tc>
        <w:tc>
          <w:tcPr>
            <w:tcW w:w="365" w:type="pct"/>
            <w:vMerge w:val="continue"/>
            <w:tcBorders>
              <w:left w:val="outset" w:color="auto" w:sz="6" w:space="0"/>
              <w:right w:val="outset" w:color="auto" w:sz="6" w:space="0"/>
            </w:tcBorders>
            <w:vAlign w:val="center"/>
          </w:tcPr>
          <w:p w14:paraId="236F3F37">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p>
        </w:tc>
        <w:tc>
          <w:tcPr>
            <w:tcW w:w="610" w:type="pct"/>
            <w:tcBorders>
              <w:top w:val="outset" w:color="auto" w:sz="6" w:space="0"/>
              <w:left w:val="outset" w:color="auto" w:sz="6" w:space="0"/>
              <w:bottom w:val="outset" w:color="auto" w:sz="6" w:space="0"/>
              <w:right w:val="outset" w:color="auto" w:sz="6" w:space="0"/>
            </w:tcBorders>
            <w:vAlign w:val="center"/>
          </w:tcPr>
          <w:p w14:paraId="3C775B78">
            <w:pPr>
              <w:keepNext w:val="0"/>
              <w:keepLines w:val="0"/>
              <w:pageBreakBefore w:val="0"/>
              <w:widowControl w:val="0"/>
              <w:kinsoku/>
              <w:wordWrap/>
              <w:overflowPunct/>
              <w:topLinePunct w:val="0"/>
              <w:autoSpaceDE/>
              <w:autoSpaceDN/>
              <w:bidi w:val="0"/>
              <w:adjustRightInd/>
              <w:snapToGrid/>
              <w:spacing w:line="360" w:lineRule="exact"/>
              <w:ind w:left="105" w:leftChars="50" w:right="105" w:rightChars="50"/>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企业实力</w:t>
            </w:r>
          </w:p>
        </w:tc>
        <w:tc>
          <w:tcPr>
            <w:tcW w:w="404" w:type="pct"/>
            <w:tcBorders>
              <w:top w:val="outset" w:color="auto" w:sz="6" w:space="0"/>
              <w:left w:val="outset" w:color="auto" w:sz="6" w:space="0"/>
              <w:bottom w:val="outset" w:color="auto" w:sz="6" w:space="0"/>
              <w:right w:val="outset" w:color="auto" w:sz="6" w:space="0"/>
            </w:tcBorders>
            <w:vAlign w:val="center"/>
          </w:tcPr>
          <w:p w14:paraId="7B1086C8">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sz w:val="24"/>
                <w:lang w:eastAsia="zh-CN"/>
              </w:rPr>
            </w:pPr>
            <w:r>
              <w:rPr>
                <w:rFonts w:hint="eastAsia" w:ascii="宋体" w:hAnsi="宋体"/>
                <w:sz w:val="24"/>
                <w:lang w:val="en-US" w:eastAsia="zh-CN"/>
              </w:rPr>
              <w:t>2</w:t>
            </w:r>
          </w:p>
        </w:tc>
        <w:tc>
          <w:tcPr>
            <w:tcW w:w="3392" w:type="pct"/>
            <w:tcBorders>
              <w:top w:val="outset" w:color="auto" w:sz="6" w:space="0"/>
              <w:left w:val="outset" w:color="auto" w:sz="6" w:space="0"/>
              <w:bottom w:val="outset" w:color="auto" w:sz="6" w:space="0"/>
              <w:right w:val="outset" w:color="auto" w:sz="6" w:space="0"/>
            </w:tcBorders>
            <w:vAlign w:val="center"/>
          </w:tcPr>
          <w:p w14:paraId="434EA94C">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sz w:val="24"/>
              </w:rPr>
            </w:pPr>
            <w:r>
              <w:rPr>
                <w:rFonts w:hint="eastAsia" w:ascii="宋体" w:hAnsi="宋体" w:cs="宋体"/>
                <w:sz w:val="24"/>
              </w:rPr>
              <w:t>所投产品具有特殊医学用途配方食品批文的得2分，否则不得分（须提供相关证明材料复印件加盖公章）</w:t>
            </w:r>
          </w:p>
        </w:tc>
      </w:tr>
      <w:tr w14:paraId="367429A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78" w:hRule="atLeast"/>
          <w:jc w:val="center"/>
        </w:trPr>
        <w:tc>
          <w:tcPr>
            <w:tcW w:w="227" w:type="pct"/>
            <w:vMerge w:val="continue"/>
            <w:tcBorders>
              <w:top w:val="outset" w:color="auto" w:sz="6" w:space="0"/>
              <w:left w:val="outset" w:color="auto" w:sz="6" w:space="0"/>
              <w:bottom w:val="outset" w:color="auto" w:sz="6" w:space="0"/>
              <w:right w:val="outset" w:color="auto" w:sz="6" w:space="0"/>
            </w:tcBorders>
            <w:vAlign w:val="center"/>
          </w:tcPr>
          <w:p w14:paraId="7D7AB853">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FF0000"/>
                <w:sz w:val="24"/>
              </w:rPr>
            </w:pPr>
          </w:p>
        </w:tc>
        <w:tc>
          <w:tcPr>
            <w:tcW w:w="365" w:type="pct"/>
            <w:vMerge w:val="continue"/>
            <w:tcBorders>
              <w:top w:val="outset" w:color="auto" w:sz="6" w:space="0"/>
              <w:left w:val="outset" w:color="auto" w:sz="6" w:space="0"/>
              <w:bottom w:val="outset" w:color="auto" w:sz="6" w:space="0"/>
              <w:right w:val="outset" w:color="auto" w:sz="6" w:space="0"/>
            </w:tcBorders>
            <w:vAlign w:val="center"/>
          </w:tcPr>
          <w:p w14:paraId="4A602C48">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FF0000"/>
                <w:sz w:val="24"/>
              </w:rPr>
            </w:pPr>
          </w:p>
        </w:tc>
        <w:tc>
          <w:tcPr>
            <w:tcW w:w="610" w:type="pct"/>
            <w:tcBorders>
              <w:top w:val="outset" w:color="auto" w:sz="6" w:space="0"/>
              <w:left w:val="outset" w:color="auto" w:sz="6" w:space="0"/>
              <w:bottom w:val="outset" w:color="auto" w:sz="6" w:space="0"/>
              <w:right w:val="outset" w:color="auto" w:sz="6" w:space="0"/>
            </w:tcBorders>
            <w:vAlign w:val="center"/>
          </w:tcPr>
          <w:p w14:paraId="71FC85A1">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售</w:t>
            </w:r>
            <w:r>
              <w:rPr>
                <w:rFonts w:ascii="宋体" w:hAnsi="宋体"/>
                <w:color w:val="000000" w:themeColor="text1"/>
                <w:sz w:val="24"/>
                <w14:textFill>
                  <w14:solidFill>
                    <w14:schemeClr w14:val="tx1"/>
                  </w14:solidFill>
                </w14:textFill>
              </w:rPr>
              <w:t>后</w:t>
            </w:r>
            <w:r>
              <w:rPr>
                <w:rFonts w:hint="eastAsia" w:ascii="宋体" w:hAnsi="宋体"/>
                <w:color w:val="000000" w:themeColor="text1"/>
                <w:sz w:val="24"/>
                <w14:textFill>
                  <w14:solidFill>
                    <w14:schemeClr w14:val="tx1"/>
                  </w14:solidFill>
                </w14:textFill>
              </w:rPr>
              <w:t>服务</w:t>
            </w:r>
          </w:p>
          <w:p w14:paraId="7F5711B6">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ascii="宋体" w:hAnsi="宋体" w:cs="宋体"/>
                <w:sz w:val="24"/>
              </w:rPr>
            </w:pPr>
            <w:r>
              <w:rPr>
                <w:rFonts w:hint="eastAsia" w:ascii="宋体" w:hAnsi="宋体"/>
                <w:color w:val="000000" w:themeColor="text1"/>
                <w:sz w:val="24"/>
                <w14:textFill>
                  <w14:solidFill>
                    <w14:schemeClr w14:val="tx1"/>
                  </w14:solidFill>
                </w14:textFill>
              </w:rPr>
              <w:t>方案</w:t>
            </w:r>
          </w:p>
        </w:tc>
        <w:tc>
          <w:tcPr>
            <w:tcW w:w="404" w:type="pct"/>
            <w:tcBorders>
              <w:top w:val="outset" w:color="auto" w:sz="6" w:space="0"/>
              <w:left w:val="outset" w:color="auto" w:sz="6" w:space="0"/>
              <w:bottom w:val="outset" w:color="auto" w:sz="6" w:space="0"/>
              <w:right w:val="outset" w:color="auto" w:sz="6" w:space="0"/>
            </w:tcBorders>
            <w:vAlign w:val="center"/>
          </w:tcPr>
          <w:p w14:paraId="411277A4">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cs="宋体"/>
                <w:sz w:val="24"/>
                <w:lang w:eastAsia="zh-CN"/>
              </w:rPr>
            </w:pPr>
            <w:r>
              <w:rPr>
                <w:rFonts w:hint="eastAsia" w:ascii="宋体" w:hAnsi="宋体"/>
                <w:color w:val="000000" w:themeColor="text1"/>
                <w:sz w:val="24"/>
                <w:lang w:val="en-US" w:eastAsia="zh-CN"/>
                <w14:textFill>
                  <w14:solidFill>
                    <w14:schemeClr w14:val="tx1"/>
                  </w14:solidFill>
                </w14:textFill>
              </w:rPr>
              <w:t>6</w:t>
            </w:r>
          </w:p>
        </w:tc>
        <w:tc>
          <w:tcPr>
            <w:tcW w:w="3392" w:type="pct"/>
            <w:tcBorders>
              <w:top w:val="outset" w:color="auto" w:sz="6" w:space="0"/>
              <w:left w:val="outset" w:color="auto" w:sz="6" w:space="0"/>
              <w:bottom w:val="outset" w:color="auto" w:sz="6" w:space="0"/>
              <w:right w:val="outset" w:color="auto" w:sz="6" w:space="0"/>
            </w:tcBorders>
            <w:vAlign w:val="center"/>
          </w:tcPr>
          <w:p w14:paraId="39072D7B">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sz w:val="24"/>
              </w:rPr>
            </w:pPr>
            <w:r>
              <w:rPr>
                <w:rFonts w:hint="eastAsia" w:ascii="宋体" w:hAnsi="宋体" w:cs="宋体"/>
                <w:sz w:val="24"/>
              </w:rPr>
              <w:t>针对售后服务提供各种技术支持配合、退换货制定方案，每项科学完整得</w:t>
            </w:r>
            <w:r>
              <w:rPr>
                <w:rFonts w:hint="eastAsia" w:ascii="宋体" w:hAnsi="宋体" w:cs="宋体"/>
                <w:sz w:val="24"/>
                <w:lang w:val="en-US" w:eastAsia="zh-CN"/>
              </w:rPr>
              <w:t>3</w:t>
            </w:r>
            <w:r>
              <w:rPr>
                <w:rFonts w:hint="eastAsia" w:ascii="宋体" w:hAnsi="宋体" w:cs="宋体"/>
                <w:sz w:val="24"/>
              </w:rPr>
              <w:t>分，最多得</w:t>
            </w:r>
            <w:r>
              <w:rPr>
                <w:rFonts w:hint="eastAsia" w:ascii="宋体" w:hAnsi="宋体" w:cs="宋体"/>
                <w:sz w:val="24"/>
                <w:lang w:val="en-US" w:eastAsia="zh-CN"/>
              </w:rPr>
              <w:t>6</w:t>
            </w:r>
            <w:r>
              <w:rPr>
                <w:rFonts w:hint="eastAsia" w:ascii="宋体" w:hAnsi="宋体" w:cs="宋体"/>
                <w:sz w:val="24"/>
              </w:rPr>
              <w:t>分，每项有缺陷扣2分，未提供不得分。</w:t>
            </w:r>
          </w:p>
        </w:tc>
      </w:tr>
      <w:tr w14:paraId="6882E82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63" w:hRule="atLeast"/>
          <w:jc w:val="center"/>
        </w:trPr>
        <w:tc>
          <w:tcPr>
            <w:tcW w:w="227" w:type="pct"/>
            <w:vMerge w:val="continue"/>
            <w:tcBorders>
              <w:top w:val="outset" w:color="auto" w:sz="6" w:space="0"/>
              <w:left w:val="outset" w:color="auto" w:sz="6" w:space="0"/>
              <w:bottom w:val="outset" w:color="auto" w:sz="6" w:space="0"/>
              <w:right w:val="outset" w:color="auto" w:sz="6" w:space="0"/>
            </w:tcBorders>
            <w:vAlign w:val="center"/>
          </w:tcPr>
          <w:p w14:paraId="144F973F">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FF0000"/>
                <w:sz w:val="24"/>
              </w:rPr>
            </w:pPr>
          </w:p>
        </w:tc>
        <w:tc>
          <w:tcPr>
            <w:tcW w:w="365" w:type="pct"/>
            <w:vMerge w:val="continue"/>
            <w:tcBorders>
              <w:top w:val="outset" w:color="auto" w:sz="6" w:space="0"/>
              <w:left w:val="outset" w:color="auto" w:sz="6" w:space="0"/>
              <w:bottom w:val="outset" w:color="auto" w:sz="6" w:space="0"/>
              <w:right w:val="outset" w:color="auto" w:sz="6" w:space="0"/>
            </w:tcBorders>
            <w:vAlign w:val="center"/>
          </w:tcPr>
          <w:p w14:paraId="6F3B6560">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FF0000"/>
                <w:sz w:val="24"/>
              </w:rPr>
            </w:pPr>
          </w:p>
        </w:tc>
        <w:tc>
          <w:tcPr>
            <w:tcW w:w="610" w:type="pct"/>
            <w:tcBorders>
              <w:top w:val="outset" w:color="auto" w:sz="6" w:space="0"/>
              <w:left w:val="outset" w:color="auto" w:sz="6" w:space="0"/>
              <w:bottom w:val="outset" w:color="auto" w:sz="6" w:space="0"/>
              <w:right w:val="outset" w:color="auto" w:sz="6" w:space="0"/>
            </w:tcBorders>
            <w:vAlign w:val="center"/>
          </w:tcPr>
          <w:p w14:paraId="41D165F9">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ascii="宋体" w:hAnsi="宋体" w:cs="宋体"/>
                <w:sz w:val="24"/>
              </w:rPr>
            </w:pPr>
            <w:r>
              <w:rPr>
                <w:rFonts w:hint="eastAsia" w:ascii="宋体" w:hAnsi="宋体"/>
                <w:sz w:val="24"/>
              </w:rPr>
              <w:t>罚则方案</w:t>
            </w:r>
          </w:p>
        </w:tc>
        <w:tc>
          <w:tcPr>
            <w:tcW w:w="404" w:type="pct"/>
            <w:tcBorders>
              <w:top w:val="outset" w:color="auto" w:sz="6" w:space="0"/>
              <w:left w:val="outset" w:color="auto" w:sz="6" w:space="0"/>
              <w:bottom w:val="outset" w:color="auto" w:sz="6" w:space="0"/>
              <w:right w:val="outset" w:color="auto" w:sz="6" w:space="0"/>
            </w:tcBorders>
            <w:vAlign w:val="center"/>
          </w:tcPr>
          <w:p w14:paraId="751B68F6">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cs="宋体"/>
                <w:sz w:val="24"/>
                <w:lang w:eastAsia="zh-CN"/>
              </w:rPr>
            </w:pPr>
            <w:r>
              <w:rPr>
                <w:rFonts w:hint="eastAsia" w:ascii="宋体" w:hAnsi="宋体"/>
                <w:sz w:val="24"/>
                <w:lang w:val="en-US" w:eastAsia="zh-CN"/>
              </w:rPr>
              <w:t>6</w:t>
            </w:r>
          </w:p>
        </w:tc>
        <w:tc>
          <w:tcPr>
            <w:tcW w:w="3392" w:type="pct"/>
            <w:tcBorders>
              <w:top w:val="outset" w:color="auto" w:sz="6" w:space="0"/>
              <w:left w:val="outset" w:color="auto" w:sz="6" w:space="0"/>
              <w:bottom w:val="outset" w:color="auto" w:sz="6" w:space="0"/>
              <w:right w:val="outset" w:color="auto" w:sz="6" w:space="0"/>
            </w:tcBorders>
          </w:tcPr>
          <w:p w14:paraId="1A49C0A7">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sz w:val="24"/>
              </w:rPr>
            </w:pPr>
            <w:r>
              <w:rPr>
                <w:rFonts w:hint="eastAsia" w:ascii="宋体" w:hAnsi="宋体" w:cs="宋体"/>
                <w:sz w:val="24"/>
              </w:rPr>
              <w:t>根据采购人提出的采购计划，若未能及时送达、提供营养食品有质量问题、服务质量达不到采购人的要求的处罚措施进行评审。以上每项的处罚措施科学、合理、可行得</w:t>
            </w:r>
            <w:r>
              <w:rPr>
                <w:rFonts w:hint="eastAsia" w:ascii="宋体" w:hAnsi="宋体" w:cs="宋体"/>
                <w:sz w:val="24"/>
                <w:lang w:val="en-US" w:eastAsia="zh-CN"/>
              </w:rPr>
              <w:t>2</w:t>
            </w:r>
            <w:r>
              <w:rPr>
                <w:rFonts w:hint="eastAsia" w:ascii="宋体" w:hAnsi="宋体" w:cs="宋体"/>
                <w:sz w:val="24"/>
              </w:rPr>
              <w:t>分，最多得</w:t>
            </w:r>
            <w:r>
              <w:rPr>
                <w:rFonts w:hint="eastAsia" w:ascii="宋体" w:hAnsi="宋体" w:cs="宋体"/>
                <w:sz w:val="24"/>
                <w:lang w:val="en-US" w:eastAsia="zh-CN"/>
              </w:rPr>
              <w:t>6</w:t>
            </w:r>
            <w:r>
              <w:rPr>
                <w:rFonts w:hint="eastAsia" w:ascii="宋体" w:hAnsi="宋体" w:cs="宋体"/>
                <w:sz w:val="24"/>
              </w:rPr>
              <w:t>分；每项有缺陷扣1分，其他情况不得分。</w:t>
            </w:r>
          </w:p>
        </w:tc>
      </w:tr>
      <w:tr w14:paraId="3CBE299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25" w:hRule="atLeast"/>
          <w:jc w:val="center"/>
        </w:trPr>
        <w:tc>
          <w:tcPr>
            <w:tcW w:w="227" w:type="pct"/>
            <w:vMerge w:val="continue"/>
            <w:tcBorders>
              <w:top w:val="outset" w:color="auto" w:sz="6" w:space="0"/>
              <w:left w:val="outset" w:color="auto" w:sz="6" w:space="0"/>
              <w:bottom w:val="outset" w:color="auto" w:sz="6" w:space="0"/>
              <w:right w:val="outset" w:color="auto" w:sz="6" w:space="0"/>
            </w:tcBorders>
            <w:vAlign w:val="center"/>
          </w:tcPr>
          <w:p w14:paraId="44942231">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FF0000"/>
                <w:sz w:val="24"/>
              </w:rPr>
            </w:pPr>
          </w:p>
        </w:tc>
        <w:tc>
          <w:tcPr>
            <w:tcW w:w="365" w:type="pct"/>
            <w:vMerge w:val="continue"/>
            <w:tcBorders>
              <w:top w:val="outset" w:color="auto" w:sz="6" w:space="0"/>
              <w:left w:val="outset" w:color="auto" w:sz="6" w:space="0"/>
              <w:bottom w:val="outset" w:color="auto" w:sz="6" w:space="0"/>
              <w:right w:val="outset" w:color="auto" w:sz="6" w:space="0"/>
            </w:tcBorders>
            <w:vAlign w:val="center"/>
          </w:tcPr>
          <w:p w14:paraId="5825B3D1">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FF0000"/>
                <w:sz w:val="24"/>
              </w:rPr>
            </w:pPr>
          </w:p>
        </w:tc>
        <w:tc>
          <w:tcPr>
            <w:tcW w:w="610" w:type="pct"/>
            <w:tcBorders>
              <w:top w:val="outset" w:color="auto" w:sz="6" w:space="0"/>
              <w:left w:val="outset" w:color="auto" w:sz="6" w:space="0"/>
              <w:bottom w:val="outset" w:color="auto" w:sz="6" w:space="0"/>
              <w:right w:val="outset" w:color="auto" w:sz="6" w:space="0"/>
            </w:tcBorders>
            <w:vAlign w:val="center"/>
          </w:tcPr>
          <w:p w14:paraId="5CFC0081">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ascii="宋体" w:hAnsi="宋体" w:cs="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应急预案</w:t>
            </w:r>
          </w:p>
        </w:tc>
        <w:tc>
          <w:tcPr>
            <w:tcW w:w="404" w:type="pct"/>
            <w:tcBorders>
              <w:top w:val="outset" w:color="auto" w:sz="6" w:space="0"/>
              <w:left w:val="outset" w:color="auto" w:sz="6" w:space="0"/>
              <w:bottom w:val="outset" w:color="auto" w:sz="6" w:space="0"/>
              <w:right w:val="outset" w:color="auto" w:sz="6" w:space="0"/>
            </w:tcBorders>
            <w:vAlign w:val="center"/>
          </w:tcPr>
          <w:p w14:paraId="40330354">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4</w:t>
            </w:r>
          </w:p>
        </w:tc>
        <w:tc>
          <w:tcPr>
            <w:tcW w:w="3392" w:type="pct"/>
            <w:tcBorders>
              <w:top w:val="outset" w:color="auto" w:sz="6" w:space="0"/>
              <w:left w:val="outset" w:color="auto" w:sz="6" w:space="0"/>
              <w:bottom w:val="outset" w:color="auto" w:sz="6" w:space="0"/>
              <w:right w:val="outset" w:color="auto" w:sz="6" w:space="0"/>
            </w:tcBorders>
            <w:vAlign w:val="center"/>
          </w:tcPr>
          <w:p w14:paraId="5D835E5F">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确保为采购人提供最有效的服务，针对不可预见的问题、紧急情况，制定处理措施和保障承诺，科学合理、针对性强，每项得</w:t>
            </w: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分，最高得</w:t>
            </w: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分；每项有缺陷扣</w:t>
            </w: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分；未提供不得分。</w:t>
            </w:r>
          </w:p>
        </w:tc>
      </w:tr>
      <w:tr w14:paraId="4C30B67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84" w:hRule="atLeast"/>
          <w:jc w:val="center"/>
        </w:trPr>
        <w:tc>
          <w:tcPr>
            <w:tcW w:w="227" w:type="pct"/>
            <w:vMerge w:val="continue"/>
            <w:tcBorders>
              <w:top w:val="outset" w:color="auto" w:sz="6" w:space="0"/>
              <w:left w:val="outset" w:color="auto" w:sz="6" w:space="0"/>
              <w:bottom w:val="outset" w:color="auto" w:sz="6" w:space="0"/>
              <w:right w:val="outset" w:color="auto" w:sz="6" w:space="0"/>
            </w:tcBorders>
            <w:vAlign w:val="center"/>
          </w:tcPr>
          <w:p w14:paraId="4851FE8A">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FF0000"/>
                <w:sz w:val="24"/>
              </w:rPr>
            </w:pPr>
          </w:p>
        </w:tc>
        <w:tc>
          <w:tcPr>
            <w:tcW w:w="365" w:type="pct"/>
            <w:vMerge w:val="continue"/>
            <w:tcBorders>
              <w:top w:val="outset" w:color="auto" w:sz="6" w:space="0"/>
              <w:left w:val="outset" w:color="auto" w:sz="6" w:space="0"/>
              <w:bottom w:val="outset" w:color="auto" w:sz="6" w:space="0"/>
              <w:right w:val="outset" w:color="auto" w:sz="6" w:space="0"/>
            </w:tcBorders>
            <w:vAlign w:val="center"/>
          </w:tcPr>
          <w:p w14:paraId="35D338D4">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FF0000"/>
                <w:sz w:val="24"/>
              </w:rPr>
            </w:pPr>
          </w:p>
        </w:tc>
        <w:tc>
          <w:tcPr>
            <w:tcW w:w="610" w:type="pct"/>
            <w:tcBorders>
              <w:top w:val="outset" w:color="auto" w:sz="6" w:space="0"/>
              <w:left w:val="outset" w:color="auto" w:sz="6" w:space="0"/>
              <w:bottom w:val="outset" w:color="auto" w:sz="6" w:space="0"/>
              <w:right w:val="outset" w:color="auto" w:sz="6" w:space="0"/>
            </w:tcBorders>
            <w:vAlign w:val="center"/>
          </w:tcPr>
          <w:p w14:paraId="78B5C0A9">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诚信承诺</w:t>
            </w:r>
          </w:p>
        </w:tc>
        <w:tc>
          <w:tcPr>
            <w:tcW w:w="404" w:type="pct"/>
            <w:tcBorders>
              <w:top w:val="outset" w:color="auto" w:sz="6" w:space="0"/>
              <w:left w:val="outset" w:color="auto" w:sz="6" w:space="0"/>
              <w:bottom w:val="outset" w:color="auto" w:sz="6" w:space="0"/>
              <w:right w:val="outset" w:color="auto" w:sz="6" w:space="0"/>
            </w:tcBorders>
            <w:vAlign w:val="center"/>
          </w:tcPr>
          <w:p w14:paraId="7C64BCA6">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c>
          <w:tcPr>
            <w:tcW w:w="3392" w:type="pct"/>
            <w:tcBorders>
              <w:top w:val="outset" w:color="auto" w:sz="6" w:space="0"/>
              <w:left w:val="outset" w:color="auto" w:sz="6" w:space="0"/>
              <w:bottom w:val="outset" w:color="auto" w:sz="6" w:space="0"/>
              <w:right w:val="outset" w:color="auto" w:sz="6" w:space="0"/>
            </w:tcBorders>
            <w:vAlign w:val="center"/>
          </w:tcPr>
          <w:p w14:paraId="13799AB5">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供应商提供同类产品供货价不高于湖北省内其他三甲医院，且供货价规范承诺函原件得</w:t>
            </w: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分，否则不得分。（须提供承诺函原件加盖公章）</w:t>
            </w:r>
          </w:p>
        </w:tc>
      </w:tr>
      <w:tr w14:paraId="5C88AEC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227" w:type="pct"/>
            <w:vMerge w:val="restart"/>
            <w:tcBorders>
              <w:top w:val="outset" w:color="auto" w:sz="6" w:space="0"/>
              <w:left w:val="outset" w:color="auto" w:sz="6" w:space="0"/>
              <w:bottom w:val="outset" w:color="auto" w:sz="6" w:space="0"/>
              <w:right w:val="outset" w:color="auto" w:sz="6" w:space="0"/>
            </w:tcBorders>
            <w:vAlign w:val="center"/>
          </w:tcPr>
          <w:p w14:paraId="1983D88A">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r>
              <w:rPr>
                <w:rFonts w:hint="eastAsia" w:ascii="宋体" w:hAnsi="宋体" w:cs="宋体"/>
                <w:sz w:val="24"/>
              </w:rPr>
              <w:t>2</w:t>
            </w:r>
          </w:p>
        </w:tc>
        <w:tc>
          <w:tcPr>
            <w:tcW w:w="365" w:type="pct"/>
            <w:vMerge w:val="restart"/>
            <w:tcBorders>
              <w:top w:val="outset" w:color="auto" w:sz="6" w:space="0"/>
              <w:left w:val="outset" w:color="auto" w:sz="6" w:space="0"/>
              <w:bottom w:val="outset" w:color="auto" w:sz="6" w:space="0"/>
              <w:right w:val="outset" w:color="auto" w:sz="6" w:space="0"/>
            </w:tcBorders>
            <w:vAlign w:val="center"/>
          </w:tcPr>
          <w:p w14:paraId="04355B91">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r>
              <w:rPr>
                <w:rFonts w:hint="eastAsia" w:ascii="宋体" w:hAnsi="宋体" w:cs="宋体"/>
                <w:sz w:val="24"/>
              </w:rPr>
              <w:t>技术评议</w:t>
            </w:r>
          </w:p>
        </w:tc>
        <w:tc>
          <w:tcPr>
            <w:tcW w:w="610" w:type="pct"/>
            <w:tcBorders>
              <w:top w:val="outset" w:color="auto" w:sz="6" w:space="0"/>
              <w:left w:val="outset" w:color="auto" w:sz="6" w:space="0"/>
              <w:bottom w:val="outset" w:color="auto" w:sz="6" w:space="0"/>
              <w:right w:val="outset" w:color="auto" w:sz="6" w:space="0"/>
            </w:tcBorders>
            <w:vAlign w:val="center"/>
          </w:tcPr>
          <w:p w14:paraId="1F1E230D">
            <w:pPr>
              <w:keepNext w:val="0"/>
              <w:keepLines w:val="0"/>
              <w:pageBreakBefore w:val="0"/>
              <w:widowControl w:val="0"/>
              <w:kinsoku/>
              <w:wordWrap/>
              <w:overflowPunct/>
              <w:topLinePunct w:val="0"/>
              <w:autoSpaceDE/>
              <w:autoSpaceDN/>
              <w:bidi w:val="0"/>
              <w:adjustRightInd/>
              <w:snapToGrid/>
              <w:spacing w:line="380" w:lineRule="exact"/>
              <w:ind w:left="105" w:leftChars="50" w:right="105" w:rightChars="50"/>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技术要求</w:t>
            </w:r>
          </w:p>
        </w:tc>
        <w:tc>
          <w:tcPr>
            <w:tcW w:w="404" w:type="pct"/>
            <w:tcBorders>
              <w:top w:val="outset" w:color="auto" w:sz="6" w:space="0"/>
              <w:left w:val="outset" w:color="auto" w:sz="6" w:space="0"/>
              <w:bottom w:val="outset" w:color="auto" w:sz="6" w:space="0"/>
              <w:right w:val="outset" w:color="auto" w:sz="6" w:space="0"/>
            </w:tcBorders>
            <w:vAlign w:val="center"/>
          </w:tcPr>
          <w:p w14:paraId="392D7C6A">
            <w:pPr>
              <w:keepNext w:val="0"/>
              <w:keepLines w:val="0"/>
              <w:pageBreakBefore w:val="0"/>
              <w:widowControl w:val="0"/>
              <w:kinsoku/>
              <w:wordWrap/>
              <w:overflowPunct/>
              <w:topLinePunct w:val="0"/>
              <w:autoSpaceDE/>
              <w:autoSpaceDN/>
              <w:bidi w:val="0"/>
              <w:adjustRightInd/>
              <w:snapToGrid/>
              <w:spacing w:line="380" w:lineRule="exact"/>
              <w:ind w:left="105" w:leftChars="50" w:right="105" w:rightChars="50" w:firstLine="105" w:firstLineChars="44"/>
              <w:jc w:val="center"/>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30</w:t>
            </w:r>
          </w:p>
        </w:tc>
        <w:tc>
          <w:tcPr>
            <w:tcW w:w="3392" w:type="pct"/>
            <w:tcBorders>
              <w:top w:val="outset" w:color="auto" w:sz="6" w:space="0"/>
              <w:left w:val="outset" w:color="auto" w:sz="6" w:space="0"/>
              <w:bottom w:val="outset" w:color="auto" w:sz="6" w:space="0"/>
              <w:right w:val="outset" w:color="auto" w:sz="6" w:space="0"/>
            </w:tcBorders>
            <w:vAlign w:val="center"/>
          </w:tcPr>
          <w:p w14:paraId="3A3A5947">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主要成份含量要求全部符合招标要求的得满分</w:t>
            </w: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0分，如投标产品主要成份含量低于竞争性磋商文件要求的即为负偏离。技术参数指标负偏离，每一项扣2分；以本项权重分为限，扣完为止。</w:t>
            </w:r>
          </w:p>
          <w:p w14:paraId="4F21BE88">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技术参数须提供该产品制造商出具的技术证明文件（须由货物生产商或其直属机构盖章）予以佐证,证明文件包括该产品技术白皮书或具有资质的第三方检测机构出具的检测报告或该产品制造商公开发行的宣传资料</w:t>
            </w:r>
          </w:p>
          <w:p w14:paraId="7389CFFF">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说明：复制竞争性磋商文件技术要求作为实际响应数据或投标响应数据无对应支持文件的，其技术响应将按负偏离处理。</w:t>
            </w:r>
          </w:p>
        </w:tc>
      </w:tr>
      <w:tr w14:paraId="05FD603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227" w:type="pct"/>
            <w:vMerge w:val="continue"/>
            <w:tcBorders>
              <w:left w:val="outset" w:color="auto" w:sz="6" w:space="0"/>
              <w:right w:val="outset" w:color="auto" w:sz="6" w:space="0"/>
            </w:tcBorders>
            <w:vAlign w:val="center"/>
          </w:tcPr>
          <w:p w14:paraId="33BD487A">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p>
        </w:tc>
        <w:tc>
          <w:tcPr>
            <w:tcW w:w="365" w:type="pct"/>
            <w:vMerge w:val="continue"/>
            <w:tcBorders>
              <w:left w:val="outset" w:color="auto" w:sz="6" w:space="0"/>
              <w:right w:val="outset" w:color="auto" w:sz="6" w:space="0"/>
            </w:tcBorders>
            <w:vAlign w:val="center"/>
          </w:tcPr>
          <w:p w14:paraId="54324E44">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p>
        </w:tc>
        <w:tc>
          <w:tcPr>
            <w:tcW w:w="610" w:type="pct"/>
            <w:tcBorders>
              <w:top w:val="outset" w:color="auto" w:sz="6" w:space="0"/>
              <w:left w:val="outset" w:color="auto" w:sz="6" w:space="0"/>
              <w:bottom w:val="outset" w:color="auto" w:sz="6" w:space="0"/>
              <w:right w:val="outset" w:color="auto" w:sz="6" w:space="0"/>
            </w:tcBorders>
            <w:vAlign w:val="center"/>
          </w:tcPr>
          <w:p w14:paraId="05A8358F">
            <w:pPr>
              <w:keepNext w:val="0"/>
              <w:keepLines w:val="0"/>
              <w:pageBreakBefore w:val="0"/>
              <w:widowControl w:val="0"/>
              <w:kinsoku/>
              <w:wordWrap/>
              <w:overflowPunct/>
              <w:topLinePunct w:val="0"/>
              <w:autoSpaceDE/>
              <w:autoSpaceDN/>
              <w:bidi w:val="0"/>
              <w:adjustRightInd/>
              <w:snapToGrid/>
              <w:spacing w:line="380" w:lineRule="exact"/>
              <w:ind w:left="105" w:leftChars="50" w:right="105" w:rightChars="50"/>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配送服务</w:t>
            </w:r>
          </w:p>
          <w:p w14:paraId="08D98AE9">
            <w:pPr>
              <w:keepNext w:val="0"/>
              <w:keepLines w:val="0"/>
              <w:pageBreakBefore w:val="0"/>
              <w:widowControl w:val="0"/>
              <w:kinsoku/>
              <w:wordWrap/>
              <w:overflowPunct/>
              <w:topLinePunct w:val="0"/>
              <w:autoSpaceDE/>
              <w:autoSpaceDN/>
              <w:bidi w:val="0"/>
              <w:adjustRightInd/>
              <w:snapToGrid/>
              <w:spacing w:line="380" w:lineRule="exact"/>
              <w:ind w:left="105" w:leftChars="50" w:right="105" w:rightChars="50"/>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方案</w:t>
            </w:r>
          </w:p>
        </w:tc>
        <w:tc>
          <w:tcPr>
            <w:tcW w:w="404" w:type="pct"/>
            <w:tcBorders>
              <w:top w:val="outset" w:color="auto" w:sz="6" w:space="0"/>
              <w:left w:val="outset" w:color="auto" w:sz="6" w:space="0"/>
              <w:bottom w:val="outset" w:color="auto" w:sz="6" w:space="0"/>
              <w:right w:val="outset" w:color="auto" w:sz="6" w:space="0"/>
            </w:tcBorders>
            <w:vAlign w:val="center"/>
          </w:tcPr>
          <w:p w14:paraId="39AD48EE">
            <w:pPr>
              <w:keepNext w:val="0"/>
              <w:keepLines w:val="0"/>
              <w:pageBreakBefore w:val="0"/>
              <w:widowControl w:val="0"/>
              <w:kinsoku/>
              <w:wordWrap/>
              <w:overflowPunct/>
              <w:topLinePunct w:val="0"/>
              <w:autoSpaceDE/>
              <w:autoSpaceDN/>
              <w:bidi w:val="0"/>
              <w:adjustRightInd/>
              <w:snapToGrid/>
              <w:spacing w:line="380" w:lineRule="exact"/>
              <w:ind w:left="105" w:leftChars="50" w:right="105" w:rightChars="50" w:firstLine="105" w:firstLineChars="44"/>
              <w:jc w:val="center"/>
              <w:textAlignment w:val="auto"/>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10</w:t>
            </w:r>
          </w:p>
        </w:tc>
        <w:tc>
          <w:tcPr>
            <w:tcW w:w="3392" w:type="pct"/>
            <w:tcBorders>
              <w:top w:val="outset" w:color="auto" w:sz="6" w:space="0"/>
              <w:left w:val="outset" w:color="auto" w:sz="6" w:space="0"/>
              <w:bottom w:val="outset" w:color="auto" w:sz="6" w:space="0"/>
              <w:right w:val="outset" w:color="auto" w:sz="6" w:space="0"/>
            </w:tcBorders>
            <w:vAlign w:val="center"/>
          </w:tcPr>
          <w:p w14:paraId="00941FB5">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根据供应商的配送方案进行评审，包含但不限于：车辆安排、响应时间、配送人员、交货期限保障措施、应急预案等，以上每项科学合理得2分，满分10分，每项有缺陷扣1分。</w:t>
            </w:r>
          </w:p>
          <w:p w14:paraId="13596B36">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（须提供车辆的安排以供应商提供的车辆图片、行驶证、购车发票或租车证明为准）</w:t>
            </w:r>
          </w:p>
        </w:tc>
      </w:tr>
      <w:tr w14:paraId="7033AD7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227" w:type="pct"/>
            <w:vMerge w:val="continue"/>
            <w:tcBorders>
              <w:top w:val="outset" w:color="auto" w:sz="6" w:space="0"/>
              <w:left w:val="outset" w:color="auto" w:sz="6" w:space="0"/>
              <w:bottom w:val="outset" w:color="auto" w:sz="6" w:space="0"/>
              <w:right w:val="outset" w:color="auto" w:sz="6" w:space="0"/>
            </w:tcBorders>
            <w:vAlign w:val="center"/>
          </w:tcPr>
          <w:p w14:paraId="39724A93">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sz w:val="24"/>
              </w:rPr>
            </w:pPr>
          </w:p>
        </w:tc>
        <w:tc>
          <w:tcPr>
            <w:tcW w:w="365" w:type="pct"/>
            <w:vMerge w:val="continue"/>
            <w:tcBorders>
              <w:top w:val="outset" w:color="auto" w:sz="6" w:space="0"/>
              <w:left w:val="outset" w:color="auto" w:sz="6" w:space="0"/>
              <w:bottom w:val="outset" w:color="auto" w:sz="6" w:space="0"/>
              <w:right w:val="outset" w:color="auto" w:sz="6" w:space="0"/>
            </w:tcBorders>
            <w:vAlign w:val="center"/>
          </w:tcPr>
          <w:p w14:paraId="3FDEE6D9">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sz w:val="24"/>
              </w:rPr>
            </w:pPr>
          </w:p>
        </w:tc>
        <w:tc>
          <w:tcPr>
            <w:tcW w:w="610" w:type="pct"/>
            <w:tcBorders>
              <w:top w:val="outset" w:color="auto" w:sz="6" w:space="0"/>
              <w:left w:val="outset" w:color="auto" w:sz="6" w:space="0"/>
              <w:bottom w:val="outset" w:color="auto" w:sz="6" w:space="0"/>
              <w:right w:val="outset" w:color="auto" w:sz="6" w:space="0"/>
            </w:tcBorders>
            <w:vAlign w:val="center"/>
          </w:tcPr>
          <w:p w14:paraId="07A7047D">
            <w:pPr>
              <w:keepNext w:val="0"/>
              <w:keepLines w:val="0"/>
              <w:pageBreakBefore w:val="0"/>
              <w:widowControl w:val="0"/>
              <w:kinsoku/>
              <w:wordWrap/>
              <w:overflowPunct/>
              <w:topLinePunct w:val="0"/>
              <w:autoSpaceDE/>
              <w:autoSpaceDN/>
              <w:bidi w:val="0"/>
              <w:adjustRightInd/>
              <w:snapToGrid/>
              <w:spacing w:line="380" w:lineRule="exact"/>
              <w:ind w:left="105" w:leftChars="50" w:right="105" w:rightChars="50"/>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质量管理</w:t>
            </w:r>
          </w:p>
        </w:tc>
        <w:tc>
          <w:tcPr>
            <w:tcW w:w="404" w:type="pct"/>
            <w:tcBorders>
              <w:top w:val="outset" w:color="auto" w:sz="6" w:space="0"/>
              <w:left w:val="outset" w:color="auto" w:sz="6" w:space="0"/>
              <w:bottom w:val="outset" w:color="auto" w:sz="6" w:space="0"/>
              <w:right w:val="outset" w:color="auto" w:sz="6" w:space="0"/>
            </w:tcBorders>
            <w:vAlign w:val="center"/>
          </w:tcPr>
          <w:p w14:paraId="16B3D420">
            <w:pPr>
              <w:keepNext w:val="0"/>
              <w:keepLines w:val="0"/>
              <w:pageBreakBefore w:val="0"/>
              <w:widowControl w:val="0"/>
              <w:kinsoku/>
              <w:wordWrap/>
              <w:overflowPunct/>
              <w:topLinePunct w:val="0"/>
              <w:autoSpaceDE/>
              <w:autoSpaceDN/>
              <w:bidi w:val="0"/>
              <w:adjustRightInd/>
              <w:snapToGrid/>
              <w:spacing w:line="380" w:lineRule="exact"/>
              <w:ind w:left="105" w:leftChars="50" w:right="105" w:rightChars="50" w:firstLine="105" w:firstLineChars="44"/>
              <w:jc w:val="center"/>
              <w:textAlignment w:val="auto"/>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10</w:t>
            </w:r>
          </w:p>
        </w:tc>
        <w:tc>
          <w:tcPr>
            <w:tcW w:w="3392" w:type="pct"/>
            <w:tcBorders>
              <w:top w:val="outset" w:color="auto" w:sz="6" w:space="0"/>
              <w:left w:val="outset" w:color="auto" w:sz="6" w:space="0"/>
              <w:bottom w:val="outset" w:color="auto" w:sz="6" w:space="0"/>
              <w:right w:val="outset" w:color="auto" w:sz="6" w:space="0"/>
            </w:tcBorders>
            <w:vAlign w:val="center"/>
          </w:tcPr>
          <w:p w14:paraId="3A693DC6">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针对供应商内部质量管理方案进行综合评审，包括：采购、贮存、运输过程质量保障、交货验收、使用等质量管理方案。每项科学合理得2分，最多得10分；质量管理方案每项有欠缺或未提供不得分。</w:t>
            </w:r>
          </w:p>
        </w:tc>
      </w:tr>
      <w:tr w14:paraId="0ADCE46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227" w:type="pct"/>
            <w:tcBorders>
              <w:top w:val="outset" w:color="auto" w:sz="6" w:space="0"/>
              <w:left w:val="outset" w:color="auto" w:sz="6" w:space="0"/>
              <w:bottom w:val="outset" w:color="auto" w:sz="6" w:space="0"/>
              <w:right w:val="outset" w:color="auto" w:sz="6" w:space="0"/>
            </w:tcBorders>
            <w:vAlign w:val="center"/>
          </w:tcPr>
          <w:p w14:paraId="0C4EFB32">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r>
              <w:rPr>
                <w:rFonts w:hint="eastAsia" w:ascii="宋体" w:hAnsi="宋体" w:cs="宋体"/>
                <w:sz w:val="24"/>
              </w:rPr>
              <w:t>3</w:t>
            </w:r>
          </w:p>
        </w:tc>
        <w:tc>
          <w:tcPr>
            <w:tcW w:w="365" w:type="pct"/>
            <w:tcBorders>
              <w:top w:val="outset" w:color="auto" w:sz="6" w:space="0"/>
              <w:left w:val="outset" w:color="auto" w:sz="6" w:space="0"/>
              <w:bottom w:val="outset" w:color="auto" w:sz="6" w:space="0"/>
              <w:right w:val="outset" w:color="auto" w:sz="6" w:space="0"/>
            </w:tcBorders>
            <w:vAlign w:val="center"/>
          </w:tcPr>
          <w:p w14:paraId="35FA9158">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sz w:val="24"/>
              </w:rPr>
            </w:pPr>
            <w:r>
              <w:rPr>
                <w:rFonts w:hint="eastAsia" w:ascii="宋体" w:hAnsi="宋体" w:cs="宋体"/>
                <w:sz w:val="24"/>
              </w:rPr>
              <w:t>价格评议</w:t>
            </w:r>
          </w:p>
        </w:tc>
        <w:tc>
          <w:tcPr>
            <w:tcW w:w="610" w:type="pct"/>
            <w:tcBorders>
              <w:top w:val="outset" w:color="auto" w:sz="6" w:space="0"/>
              <w:left w:val="outset" w:color="auto" w:sz="6" w:space="0"/>
              <w:bottom w:val="outset" w:color="auto" w:sz="6" w:space="0"/>
              <w:right w:val="outset" w:color="auto" w:sz="6" w:space="0"/>
            </w:tcBorders>
            <w:vAlign w:val="center"/>
          </w:tcPr>
          <w:p w14:paraId="51C1DDD4">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价格分</w:t>
            </w:r>
          </w:p>
        </w:tc>
        <w:tc>
          <w:tcPr>
            <w:tcW w:w="404" w:type="pct"/>
            <w:tcBorders>
              <w:top w:val="outset" w:color="auto" w:sz="6" w:space="0"/>
              <w:left w:val="outset" w:color="auto" w:sz="6" w:space="0"/>
              <w:bottom w:val="outset" w:color="auto" w:sz="6" w:space="0"/>
              <w:right w:val="outset" w:color="auto" w:sz="6" w:space="0"/>
            </w:tcBorders>
            <w:vAlign w:val="center"/>
          </w:tcPr>
          <w:p w14:paraId="5A703AFC">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30</w:t>
            </w:r>
            <w:r>
              <w:rPr>
                <w:rFonts w:hint="eastAsia" w:ascii="宋体" w:hAnsi="宋体" w:cs="宋体"/>
                <w:color w:val="000000" w:themeColor="text1"/>
                <w:sz w:val="24"/>
                <w14:textFill>
                  <w14:solidFill>
                    <w14:schemeClr w14:val="tx1"/>
                  </w14:solidFill>
                </w14:textFill>
              </w:rPr>
              <w:t>.00</w:t>
            </w:r>
          </w:p>
        </w:tc>
        <w:tc>
          <w:tcPr>
            <w:tcW w:w="3392" w:type="pct"/>
            <w:tcBorders>
              <w:top w:val="outset" w:color="auto" w:sz="6" w:space="0"/>
              <w:left w:val="outset" w:color="auto" w:sz="6" w:space="0"/>
              <w:bottom w:val="outset" w:color="auto" w:sz="6" w:space="0"/>
              <w:right w:val="outset" w:color="auto" w:sz="6" w:space="0"/>
            </w:tcBorders>
            <w:vAlign w:val="center"/>
          </w:tcPr>
          <w:p w14:paraId="4DCF0020">
            <w:pPr>
              <w:pStyle w:val="153"/>
              <w:keepNext w:val="0"/>
              <w:keepLines w:val="0"/>
              <w:pageBreakBefore w:val="0"/>
              <w:widowControl w:val="0"/>
              <w:kinsoku/>
              <w:wordWrap/>
              <w:overflowPunct/>
              <w:topLinePunct w:val="0"/>
              <w:autoSpaceDE/>
              <w:autoSpaceDN/>
              <w:bidi w:val="0"/>
              <w:adjustRightInd/>
              <w:snapToGrid/>
              <w:ind w:left="105" w:leftChars="50" w:right="105" w:rightChars="50"/>
              <w:textAlignment w:val="auto"/>
              <w:rPr>
                <w:rStyle w:val="149"/>
                <w:rFonts w:hint="eastAsia" w:ascii="宋体" w:hAnsi="宋体" w:eastAsia="宋体" w:cs="宋体"/>
                <w:color w:val="auto"/>
                <w:sz w:val="24"/>
                <w:szCs w:val="24"/>
              </w:rPr>
            </w:pPr>
            <w:r>
              <w:rPr>
                <w:rStyle w:val="149"/>
                <w:rFonts w:hint="eastAsia" w:ascii="宋体" w:hAnsi="宋体" w:eastAsia="宋体" w:cs="宋体"/>
                <w:color w:val="auto"/>
                <w:sz w:val="24"/>
                <w:szCs w:val="24"/>
              </w:rPr>
              <w:t>价格分采用低价优先法计算，即满足磋商文件要求且最后报价（落实政府采购政策进行价格调整的，以调整后的价格计算）最低的供应商的价格</w:t>
            </w:r>
            <w:r>
              <w:rPr>
                <w:rStyle w:val="149"/>
                <w:rFonts w:hint="eastAsia" w:cs="宋体"/>
                <w:color w:val="auto"/>
                <w:sz w:val="24"/>
                <w:szCs w:val="24"/>
                <w:lang w:eastAsia="zh-CN"/>
              </w:rPr>
              <w:t>（</w:t>
            </w:r>
            <w:r>
              <w:rPr>
                <w:rFonts w:hint="eastAsia" w:ascii="宋体" w:hAnsi="宋体" w:eastAsia="宋体" w:cs="宋体"/>
                <w:color w:val="auto"/>
                <w:sz w:val="24"/>
                <w:szCs w:val="24"/>
                <w:lang w:val="zh-CN"/>
              </w:rPr>
              <w:t>以汇总价（即所有单价之和）</w:t>
            </w:r>
            <w:r>
              <w:rPr>
                <w:rStyle w:val="149"/>
                <w:rFonts w:hint="eastAsia" w:ascii="宋体" w:hAnsi="宋体" w:eastAsia="宋体" w:cs="宋体"/>
                <w:color w:val="auto"/>
                <w:sz w:val="24"/>
                <w:szCs w:val="24"/>
              </w:rPr>
              <w:t>为磋商基准价，其价格分为满分。其他供应商的价格分计n算公式：磋商报价得分=（磋商基准价/最后磋商报价）×</w:t>
            </w:r>
            <w:r>
              <w:rPr>
                <w:rStyle w:val="149"/>
                <w:rFonts w:hint="eastAsia" w:cs="宋体"/>
                <w:color w:val="auto"/>
                <w:sz w:val="24"/>
                <w:szCs w:val="24"/>
                <w:lang w:val="en-US" w:eastAsia="zh-CN"/>
              </w:rPr>
              <w:t>3</w:t>
            </w:r>
            <w:r>
              <w:rPr>
                <w:rStyle w:val="149"/>
                <w:rFonts w:hint="eastAsia" w:ascii="宋体" w:hAnsi="宋体" w:eastAsia="宋体" w:cs="宋体"/>
                <w:color w:val="auto"/>
                <w:sz w:val="24"/>
                <w:szCs w:val="24"/>
              </w:rPr>
              <w:t>0</w:t>
            </w:r>
          </w:p>
          <w:p w14:paraId="1615DE7E">
            <w:pPr>
              <w:keepNext w:val="0"/>
              <w:keepLines w:val="0"/>
              <w:pageBreakBefore w:val="0"/>
              <w:widowControl w:val="0"/>
              <w:kinsoku/>
              <w:wordWrap/>
              <w:overflowPunct/>
              <w:topLinePunct w:val="0"/>
              <w:autoSpaceDE/>
              <w:autoSpaceDN/>
              <w:bidi w:val="0"/>
              <w:adjustRightInd/>
              <w:snapToGrid/>
              <w:ind w:left="105" w:leftChars="50" w:right="105" w:rightChars="50"/>
              <w:jc w:val="left"/>
              <w:textAlignment w:val="auto"/>
              <w:rPr>
                <w:rFonts w:ascii="宋体" w:hAnsi="宋体" w:cs="宋体"/>
                <w:color w:val="000000" w:themeColor="text1"/>
                <w:sz w:val="24"/>
                <w14:textFill>
                  <w14:solidFill>
                    <w14:schemeClr w14:val="tx1"/>
                  </w14:solidFill>
                </w14:textFill>
              </w:rPr>
            </w:pPr>
            <w:r>
              <w:rPr>
                <w:rStyle w:val="149"/>
                <w:rFonts w:hint="eastAsia" w:ascii="宋体" w:hAnsi="宋体" w:eastAsia="宋体" w:cs="宋体"/>
                <w:color w:val="auto"/>
                <w:sz w:val="24"/>
                <w:szCs w:val="24"/>
              </w:rPr>
              <w:t>备注：符合供应商须知中价格扣除规定的，在评审时予以价格扣除，用扣除后的价格参与评审。</w:t>
            </w:r>
          </w:p>
        </w:tc>
      </w:tr>
    </w:tbl>
    <w:p w14:paraId="1EAA77E3">
      <w:pPr>
        <w:spacing w:before="60" w:after="60" w:line="360" w:lineRule="exact"/>
        <w:rPr>
          <w:rFonts w:ascii="宋体" w:hAnsi="宋体"/>
          <w:b/>
          <w:bCs/>
          <w:color w:val="auto"/>
          <w:sz w:val="24"/>
          <w:szCs w:val="24"/>
          <w:highlight w:val="none"/>
        </w:rPr>
      </w:pPr>
      <w:r>
        <w:rPr>
          <w:rFonts w:ascii="宋体" w:hAnsi="宋体"/>
          <w:b/>
          <w:bCs/>
          <w:color w:val="auto"/>
          <w:sz w:val="24"/>
          <w:szCs w:val="24"/>
          <w:highlight w:val="none"/>
        </w:rPr>
        <w:t>确定成交供应商</w:t>
      </w:r>
    </w:p>
    <w:p w14:paraId="38900B4A">
      <w:pPr>
        <w:spacing w:line="440" w:lineRule="exact"/>
        <w:ind w:left="360" w:hanging="360" w:hangingChars="150"/>
        <w:jc w:val="left"/>
        <w:rPr>
          <w:rFonts w:ascii="Times New Roman" w:hAnsi="Times New Roman"/>
          <w:bCs/>
          <w:color w:val="auto"/>
          <w:sz w:val="24"/>
          <w:szCs w:val="24"/>
          <w:highlight w:val="none"/>
        </w:rPr>
      </w:pPr>
      <w:r>
        <w:rPr>
          <w:rFonts w:hint="eastAsia" w:ascii="Times New Roman" w:hAnsi="Times New Roman"/>
          <w:bCs/>
          <w:color w:val="auto"/>
          <w:sz w:val="24"/>
          <w:szCs w:val="24"/>
          <w:highlight w:val="none"/>
        </w:rPr>
        <w:t>1、</w:t>
      </w:r>
      <w:r>
        <w:rPr>
          <w:rFonts w:ascii="Times New Roman" w:hAnsi="Times New Roman"/>
          <w:bCs/>
          <w:color w:val="auto"/>
          <w:sz w:val="24"/>
          <w:szCs w:val="24"/>
          <w:highlight w:val="none"/>
        </w:rPr>
        <w:t>磋商小组根据综合评分情况，按照评审得分由高到低顺序推荐3名以上成交候选供应商，并编写评审报告。评审得分相同的，按照最终报价由低到高的顺序推荐。评审得分且最后报价相同的，按照技术指标优劣顺序推荐。</w:t>
      </w:r>
    </w:p>
    <w:p w14:paraId="5993ABA1">
      <w:pPr>
        <w:spacing w:line="440" w:lineRule="exact"/>
        <w:ind w:left="360" w:hanging="360" w:hangingChars="150"/>
        <w:jc w:val="left"/>
        <w:rPr>
          <w:rFonts w:ascii="Times New Roman" w:hAnsi="Times New Roman"/>
          <w:bCs/>
          <w:color w:val="auto"/>
          <w:sz w:val="24"/>
          <w:szCs w:val="24"/>
          <w:highlight w:val="none"/>
        </w:rPr>
      </w:pPr>
      <w:r>
        <w:rPr>
          <w:rFonts w:hint="eastAsia" w:ascii="Times New Roman" w:hAnsi="Times New Roman"/>
          <w:bCs/>
          <w:color w:val="auto"/>
          <w:sz w:val="24"/>
          <w:szCs w:val="24"/>
          <w:highlight w:val="none"/>
        </w:rPr>
        <w:t>2、</w:t>
      </w:r>
      <w:r>
        <w:rPr>
          <w:rFonts w:ascii="Times New Roman" w:hAnsi="Times New Roman"/>
          <w:bCs/>
          <w:color w:val="auto"/>
          <w:sz w:val="24"/>
          <w:szCs w:val="24"/>
          <w:highlight w:val="none"/>
        </w:rPr>
        <w:t>采购人从评审报告提出的成交候选供应商中，按照排序由高到低的原则确定成交供应商。</w:t>
      </w:r>
    </w:p>
    <w:p w14:paraId="1D0F656D">
      <w:pPr>
        <w:rPr>
          <w:rFonts w:ascii="Times New Roman" w:hAnsi="Times New Roman" w:eastAsia="方正小标宋简体"/>
          <w:color w:val="auto"/>
          <w:sz w:val="40"/>
          <w:szCs w:val="40"/>
          <w:highlight w:val="none"/>
        </w:rPr>
      </w:pPr>
      <w:r>
        <w:rPr>
          <w:rFonts w:ascii="Times New Roman" w:hAnsi="Times New Roman" w:eastAsia="方正小标宋简体"/>
          <w:color w:val="auto"/>
          <w:sz w:val="40"/>
          <w:szCs w:val="40"/>
          <w:highlight w:val="none"/>
        </w:rPr>
        <w:br w:type="page"/>
      </w:r>
    </w:p>
    <w:p w14:paraId="36FFFEAE">
      <w:pPr>
        <w:widowControl/>
        <w:spacing w:line="520" w:lineRule="exact"/>
        <w:jc w:val="center"/>
        <w:rPr>
          <w:rFonts w:ascii="Times New Roman" w:hAnsi="Times New Roman" w:eastAsia="方正小标宋简体"/>
          <w:bCs/>
          <w:color w:val="auto"/>
          <w:sz w:val="40"/>
          <w:szCs w:val="40"/>
          <w:highlight w:val="none"/>
        </w:rPr>
      </w:pPr>
      <w:r>
        <w:rPr>
          <w:rFonts w:ascii="Times New Roman" w:hAnsi="Times New Roman" w:eastAsia="方正小标宋简体"/>
          <w:color w:val="auto"/>
          <w:sz w:val="40"/>
          <w:szCs w:val="40"/>
          <w:highlight w:val="none"/>
        </w:rPr>
        <w:t>第五章</w:t>
      </w:r>
      <w:r>
        <w:rPr>
          <w:rFonts w:hint="eastAsia" w:ascii="Times New Roman" w:hAnsi="Times New Roman" w:eastAsia="方正小标宋简体"/>
          <w:color w:val="auto"/>
          <w:sz w:val="40"/>
          <w:szCs w:val="40"/>
          <w:highlight w:val="none"/>
        </w:rPr>
        <w:t xml:space="preserve">  </w:t>
      </w:r>
      <w:r>
        <w:rPr>
          <w:rFonts w:ascii="Times New Roman" w:hAnsi="Times New Roman" w:eastAsia="方正小标宋简体"/>
          <w:color w:val="auto"/>
          <w:sz w:val="40"/>
          <w:szCs w:val="40"/>
          <w:highlight w:val="none"/>
        </w:rPr>
        <w:t>合同书（参考格式）</w:t>
      </w:r>
    </w:p>
    <w:p w14:paraId="797E221D">
      <w:pPr>
        <w:spacing w:line="520" w:lineRule="exact"/>
        <w:ind w:firstLine="800" w:firstLineChars="200"/>
        <w:rPr>
          <w:rFonts w:ascii="Times New Roman" w:hAnsi="Times New Roman" w:eastAsia="方正小标宋简体"/>
          <w:color w:val="auto"/>
          <w:sz w:val="40"/>
          <w:szCs w:val="40"/>
          <w:highlight w:val="none"/>
        </w:rPr>
      </w:pPr>
    </w:p>
    <w:p w14:paraId="04E9C103">
      <w:pPr>
        <w:spacing w:line="300" w:lineRule="auto"/>
        <w:ind w:firstLine="480" w:firstLineChars="200"/>
        <w:rPr>
          <w:rFonts w:ascii="Times New Roman" w:hAnsi="Times New Roman"/>
          <w:color w:val="auto"/>
          <w:spacing w:val="-10"/>
          <w:sz w:val="24"/>
          <w:szCs w:val="24"/>
          <w:highlight w:val="none"/>
        </w:rPr>
      </w:pPr>
      <w:r>
        <w:rPr>
          <w:rFonts w:ascii="Times New Roman" w:hAnsi="Times New Roman"/>
          <w:color w:val="auto"/>
          <w:sz w:val="24"/>
          <w:szCs w:val="24"/>
          <w:highlight w:val="none"/>
        </w:rPr>
        <w:t>（根据《政府采购法》和《合同法》。采购人和供应商之间的权利和义务，应当按照平等的原则以合同方式约定。此合同书仅作为签订正式合同时的参考，正式合同书应包括本参考格式之内容。）</w:t>
      </w:r>
    </w:p>
    <w:p w14:paraId="65FE82C7">
      <w:pPr>
        <w:spacing w:line="500" w:lineRule="exact"/>
        <w:ind w:firstLine="540"/>
        <w:jc w:val="center"/>
        <w:rPr>
          <w:rFonts w:ascii="Times New Roman" w:hAnsi="Times New Roman"/>
          <w:b/>
          <w:color w:val="auto"/>
          <w:kern w:val="0"/>
          <w:sz w:val="24"/>
          <w:szCs w:val="24"/>
          <w:highlight w:val="none"/>
        </w:rPr>
      </w:pPr>
    </w:p>
    <w:p w14:paraId="1113BA3D">
      <w:pPr>
        <w:spacing w:line="500" w:lineRule="exact"/>
        <w:jc w:val="center"/>
        <w:rPr>
          <w:rFonts w:ascii="Times New Roman" w:hAnsi="Times New Roman" w:eastAsia="黑体"/>
          <w:color w:val="auto"/>
          <w:kern w:val="0"/>
          <w:sz w:val="28"/>
          <w:szCs w:val="28"/>
          <w:highlight w:val="none"/>
        </w:rPr>
      </w:pPr>
      <w:r>
        <w:rPr>
          <w:rFonts w:ascii="Times New Roman" w:hAnsi="Times New Roman" w:eastAsia="黑体"/>
          <w:color w:val="auto"/>
          <w:kern w:val="0"/>
          <w:sz w:val="28"/>
          <w:szCs w:val="28"/>
          <w:highlight w:val="none"/>
        </w:rPr>
        <w:t>合</w:t>
      </w:r>
      <w:r>
        <w:rPr>
          <w:rFonts w:hint="eastAsia" w:ascii="Times New Roman" w:hAnsi="Times New Roman" w:eastAsia="黑体"/>
          <w:color w:val="auto"/>
          <w:kern w:val="0"/>
          <w:sz w:val="28"/>
          <w:szCs w:val="28"/>
          <w:highlight w:val="none"/>
        </w:rPr>
        <w:t xml:space="preserve"> </w:t>
      </w:r>
      <w:r>
        <w:rPr>
          <w:rFonts w:ascii="Times New Roman" w:hAnsi="Times New Roman" w:eastAsia="黑体"/>
          <w:color w:val="auto"/>
          <w:kern w:val="0"/>
          <w:sz w:val="28"/>
          <w:szCs w:val="28"/>
          <w:highlight w:val="none"/>
        </w:rPr>
        <w:t>同</w:t>
      </w:r>
      <w:r>
        <w:rPr>
          <w:rFonts w:hint="eastAsia" w:ascii="Times New Roman" w:hAnsi="Times New Roman" w:eastAsia="黑体"/>
          <w:color w:val="auto"/>
          <w:kern w:val="0"/>
          <w:sz w:val="28"/>
          <w:szCs w:val="28"/>
          <w:highlight w:val="none"/>
        </w:rPr>
        <w:t xml:space="preserve"> </w:t>
      </w:r>
      <w:r>
        <w:rPr>
          <w:rFonts w:ascii="Times New Roman" w:hAnsi="Times New Roman" w:eastAsia="黑体"/>
          <w:color w:val="auto"/>
          <w:kern w:val="0"/>
          <w:sz w:val="28"/>
          <w:szCs w:val="28"/>
          <w:highlight w:val="none"/>
        </w:rPr>
        <w:t>书</w:t>
      </w:r>
    </w:p>
    <w:p w14:paraId="28160EE5">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项目名称：</w:t>
      </w:r>
    </w:p>
    <w:p w14:paraId="5BD81552">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合同编号：</w:t>
      </w:r>
    </w:p>
    <w:p w14:paraId="5E612D6C">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签订日期：</w:t>
      </w:r>
    </w:p>
    <w:p w14:paraId="51216C4E">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签订合同地点：</w:t>
      </w:r>
    </w:p>
    <w:p w14:paraId="67183A0F">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本合同由（以下简称“需方”）与（以下简称“供方”）签订。</w:t>
      </w:r>
    </w:p>
    <w:p w14:paraId="104FB54A">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供方以总金额万元人民币（用大写数字书写）向需方提供如下货物：</w:t>
      </w:r>
    </w:p>
    <w:p w14:paraId="0AD35E40">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经双方协商，同意按下列条文执行：</w:t>
      </w:r>
    </w:p>
    <w:p w14:paraId="6983C7F6">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1</w:t>
      </w:r>
      <w:r>
        <w:rPr>
          <w:rFonts w:ascii="宋体" w:hAnsi="宋体"/>
          <w:color w:val="auto"/>
          <w:sz w:val="24"/>
          <w:szCs w:val="24"/>
          <w:highlight w:val="none"/>
        </w:rPr>
        <w:t>.</w:t>
      </w:r>
      <w:r>
        <w:rPr>
          <w:rFonts w:ascii="Times New Roman" w:hAnsi="Times New Roman"/>
          <w:color w:val="auto"/>
          <w:kern w:val="0"/>
          <w:sz w:val="24"/>
          <w:szCs w:val="24"/>
          <w:highlight w:val="none"/>
        </w:rPr>
        <w:t>本合同供、需双方必须遵守国家颁布的《中华人民共和国合同法》、《中华人民共和国政府采购法》，并各自履行应负的全部责任和义务。</w:t>
      </w:r>
    </w:p>
    <w:p w14:paraId="2271265C">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2</w:t>
      </w:r>
      <w:r>
        <w:rPr>
          <w:rFonts w:ascii="宋体" w:hAnsi="宋体"/>
          <w:color w:val="auto"/>
          <w:sz w:val="24"/>
          <w:szCs w:val="24"/>
          <w:highlight w:val="none"/>
        </w:rPr>
        <w:t>.</w:t>
      </w:r>
      <w:r>
        <w:rPr>
          <w:rFonts w:ascii="Times New Roman" w:hAnsi="Times New Roman"/>
          <w:color w:val="auto"/>
          <w:kern w:val="0"/>
          <w:sz w:val="24"/>
          <w:szCs w:val="24"/>
          <w:highlight w:val="none"/>
        </w:rPr>
        <w:t>需方保证按合同条款规定的时间和方式付给供方到期应付的货款，并承担应负的责任和义务。</w:t>
      </w:r>
    </w:p>
    <w:p w14:paraId="35285F5D">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3</w:t>
      </w:r>
      <w:r>
        <w:rPr>
          <w:rFonts w:ascii="宋体" w:hAnsi="宋体"/>
          <w:color w:val="auto"/>
          <w:sz w:val="24"/>
          <w:szCs w:val="24"/>
          <w:highlight w:val="none"/>
        </w:rPr>
        <w:t>.</w:t>
      </w:r>
      <w:r>
        <w:rPr>
          <w:rFonts w:ascii="Times New Roman" w:hAnsi="Times New Roman"/>
          <w:color w:val="auto"/>
          <w:kern w:val="0"/>
          <w:sz w:val="24"/>
          <w:szCs w:val="24"/>
          <w:highlight w:val="none"/>
        </w:rPr>
        <w:t>供方保证全部按合同条款规定的内容和交货期向需方提供合格的货物，并承担应负的责任和义务。</w:t>
      </w:r>
    </w:p>
    <w:p w14:paraId="6893478A">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4</w:t>
      </w:r>
      <w:r>
        <w:rPr>
          <w:rFonts w:ascii="宋体" w:hAnsi="宋体"/>
          <w:color w:val="auto"/>
          <w:sz w:val="24"/>
          <w:szCs w:val="24"/>
          <w:highlight w:val="none"/>
        </w:rPr>
        <w:t>.</w:t>
      </w:r>
      <w:r>
        <w:rPr>
          <w:rFonts w:ascii="Times New Roman" w:hAnsi="Times New Roman"/>
          <w:color w:val="auto"/>
          <w:kern w:val="0"/>
          <w:sz w:val="24"/>
          <w:szCs w:val="24"/>
          <w:highlight w:val="none"/>
        </w:rPr>
        <w:t>合同文件</w:t>
      </w:r>
    </w:p>
    <w:p w14:paraId="386F251B">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下列文件为本合同不可分割的部分：</w:t>
      </w:r>
    </w:p>
    <w:p w14:paraId="3CF38F67">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4</w:t>
      </w:r>
      <w:r>
        <w:rPr>
          <w:rFonts w:ascii="宋体" w:hAnsi="宋体"/>
          <w:color w:val="auto"/>
          <w:sz w:val="24"/>
          <w:szCs w:val="24"/>
          <w:highlight w:val="none"/>
        </w:rPr>
        <w:t>.</w:t>
      </w:r>
      <w:r>
        <w:rPr>
          <w:rFonts w:ascii="Times New Roman" w:hAnsi="Times New Roman"/>
          <w:color w:val="auto"/>
          <w:kern w:val="0"/>
          <w:sz w:val="24"/>
          <w:szCs w:val="24"/>
          <w:highlight w:val="none"/>
        </w:rPr>
        <w:t>1竞争性磋商文件(编号：　　　　)；</w:t>
      </w:r>
    </w:p>
    <w:p w14:paraId="33A7D090">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4</w:t>
      </w:r>
      <w:r>
        <w:rPr>
          <w:rFonts w:ascii="宋体" w:hAnsi="宋体"/>
          <w:color w:val="auto"/>
          <w:sz w:val="24"/>
          <w:szCs w:val="24"/>
          <w:highlight w:val="none"/>
        </w:rPr>
        <w:t>.</w:t>
      </w:r>
      <w:r>
        <w:rPr>
          <w:rFonts w:ascii="Times New Roman" w:hAnsi="Times New Roman"/>
          <w:color w:val="auto"/>
          <w:kern w:val="0"/>
          <w:sz w:val="24"/>
          <w:szCs w:val="24"/>
          <w:highlight w:val="none"/>
        </w:rPr>
        <w:t>2供方成交的响应文件（副本）；</w:t>
      </w:r>
    </w:p>
    <w:p w14:paraId="25D6E8AD">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4</w:t>
      </w:r>
      <w:r>
        <w:rPr>
          <w:rFonts w:ascii="宋体" w:hAnsi="宋体"/>
          <w:color w:val="auto"/>
          <w:sz w:val="24"/>
          <w:szCs w:val="24"/>
          <w:highlight w:val="none"/>
        </w:rPr>
        <w:t>.</w:t>
      </w:r>
      <w:r>
        <w:rPr>
          <w:rFonts w:ascii="Times New Roman" w:hAnsi="Times New Roman"/>
          <w:color w:val="auto"/>
          <w:kern w:val="0"/>
          <w:sz w:val="24"/>
          <w:szCs w:val="24"/>
          <w:highlight w:val="none"/>
        </w:rPr>
        <w:t>3合同书；</w:t>
      </w:r>
    </w:p>
    <w:p w14:paraId="2B09DA85">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4</w:t>
      </w:r>
      <w:r>
        <w:rPr>
          <w:rFonts w:ascii="宋体" w:hAnsi="宋体"/>
          <w:color w:val="auto"/>
          <w:sz w:val="24"/>
          <w:szCs w:val="24"/>
          <w:highlight w:val="none"/>
        </w:rPr>
        <w:t>.</w:t>
      </w:r>
      <w:r>
        <w:rPr>
          <w:rFonts w:ascii="Times New Roman" w:hAnsi="Times New Roman"/>
          <w:color w:val="auto"/>
          <w:kern w:val="0"/>
          <w:sz w:val="24"/>
          <w:szCs w:val="24"/>
          <w:highlight w:val="none"/>
        </w:rPr>
        <w:t>4合同条款；</w:t>
      </w:r>
    </w:p>
    <w:p w14:paraId="5DB56349">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4</w:t>
      </w:r>
      <w:r>
        <w:rPr>
          <w:rFonts w:ascii="宋体" w:hAnsi="宋体"/>
          <w:color w:val="auto"/>
          <w:sz w:val="24"/>
          <w:szCs w:val="24"/>
          <w:highlight w:val="none"/>
        </w:rPr>
        <w:t>.</w:t>
      </w:r>
      <w:r>
        <w:rPr>
          <w:rFonts w:ascii="Times New Roman" w:hAnsi="Times New Roman"/>
          <w:color w:val="auto"/>
          <w:kern w:val="0"/>
          <w:sz w:val="24"/>
          <w:szCs w:val="24"/>
          <w:highlight w:val="none"/>
        </w:rPr>
        <w:t>5</w:t>
      </w:r>
      <w:r>
        <w:rPr>
          <w:rFonts w:ascii="Times New Roman" w:hAnsi="Times New Roman"/>
          <w:color w:val="auto"/>
          <w:kern w:val="0"/>
          <w:sz w:val="24"/>
          <w:szCs w:val="20"/>
          <w:highlight w:val="none"/>
        </w:rPr>
        <w:t>（</w:t>
      </w:r>
      <w:r>
        <w:rPr>
          <w:rFonts w:hint="eastAsia" w:ascii="Times New Roman" w:hAnsi="Times New Roman"/>
          <w:color w:val="auto"/>
          <w:kern w:val="0"/>
          <w:sz w:val="24"/>
          <w:szCs w:val="20"/>
          <w:highlight w:val="none"/>
          <w:lang w:eastAsia="zh-CN"/>
        </w:rPr>
        <w:t>分散采购</w:t>
      </w:r>
      <w:r>
        <w:rPr>
          <w:rFonts w:ascii="Times New Roman" w:hAnsi="Times New Roman"/>
          <w:color w:val="auto"/>
          <w:kern w:val="0"/>
          <w:sz w:val="24"/>
          <w:szCs w:val="20"/>
          <w:highlight w:val="none"/>
        </w:rPr>
        <w:t>机构名称）</w:t>
      </w:r>
      <w:r>
        <w:rPr>
          <w:rFonts w:ascii="Times New Roman" w:hAnsi="Times New Roman"/>
          <w:color w:val="auto"/>
          <w:kern w:val="0"/>
          <w:sz w:val="24"/>
          <w:szCs w:val="24"/>
          <w:highlight w:val="none"/>
        </w:rPr>
        <w:t>发出的成交通知书；</w:t>
      </w:r>
    </w:p>
    <w:p w14:paraId="73A360B3">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4</w:t>
      </w:r>
      <w:r>
        <w:rPr>
          <w:rFonts w:ascii="宋体" w:hAnsi="宋体"/>
          <w:color w:val="auto"/>
          <w:sz w:val="24"/>
          <w:szCs w:val="24"/>
          <w:highlight w:val="none"/>
        </w:rPr>
        <w:t>.</w:t>
      </w:r>
      <w:r>
        <w:rPr>
          <w:rFonts w:ascii="Times New Roman" w:hAnsi="Times New Roman"/>
          <w:color w:val="auto"/>
          <w:kern w:val="0"/>
          <w:sz w:val="24"/>
          <w:szCs w:val="24"/>
          <w:highlight w:val="none"/>
        </w:rPr>
        <w:t>6在商洽本合同时，双方澄清、确认并共同签字的补充文件、技术协议。</w:t>
      </w:r>
    </w:p>
    <w:p w14:paraId="39BA5510">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5</w:t>
      </w:r>
      <w:r>
        <w:rPr>
          <w:rFonts w:ascii="宋体" w:hAnsi="宋体"/>
          <w:color w:val="auto"/>
          <w:sz w:val="24"/>
          <w:szCs w:val="24"/>
          <w:highlight w:val="none"/>
        </w:rPr>
        <w:t>.</w:t>
      </w:r>
      <w:r>
        <w:rPr>
          <w:rFonts w:ascii="Times New Roman" w:hAnsi="Times New Roman"/>
          <w:color w:val="auto"/>
          <w:kern w:val="0"/>
          <w:sz w:val="24"/>
          <w:szCs w:val="24"/>
          <w:highlight w:val="none"/>
        </w:rPr>
        <w:t>合同范围和条件</w:t>
      </w:r>
    </w:p>
    <w:p w14:paraId="44CE576A">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本合同的范围和条件应与上述规定的合同文件内容相一致。</w:t>
      </w:r>
    </w:p>
    <w:p w14:paraId="1E637387">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6</w:t>
      </w:r>
      <w:r>
        <w:rPr>
          <w:rFonts w:ascii="宋体" w:hAnsi="宋体"/>
          <w:color w:val="auto"/>
          <w:sz w:val="24"/>
          <w:szCs w:val="24"/>
          <w:highlight w:val="none"/>
        </w:rPr>
        <w:t>.</w:t>
      </w:r>
      <w:r>
        <w:rPr>
          <w:rFonts w:ascii="Times New Roman" w:hAnsi="Times New Roman"/>
          <w:color w:val="auto"/>
          <w:kern w:val="0"/>
          <w:sz w:val="24"/>
          <w:szCs w:val="24"/>
          <w:highlight w:val="none"/>
        </w:rPr>
        <w:t>货物及数量</w:t>
      </w:r>
    </w:p>
    <w:p w14:paraId="0D89241C">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本合同所提供的货物及数量详见磋商文件的要求及供方响应文件中的承诺。</w:t>
      </w:r>
    </w:p>
    <w:p w14:paraId="5F957787">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7</w:t>
      </w:r>
      <w:r>
        <w:rPr>
          <w:rFonts w:ascii="宋体" w:hAnsi="宋体"/>
          <w:color w:val="auto"/>
          <w:sz w:val="24"/>
          <w:szCs w:val="24"/>
          <w:highlight w:val="none"/>
        </w:rPr>
        <w:t>.</w:t>
      </w:r>
      <w:r>
        <w:rPr>
          <w:rFonts w:ascii="Times New Roman" w:hAnsi="Times New Roman"/>
          <w:color w:val="auto"/>
          <w:kern w:val="0"/>
          <w:sz w:val="24"/>
          <w:szCs w:val="24"/>
          <w:highlight w:val="none"/>
        </w:rPr>
        <w:t>付款条件</w:t>
      </w:r>
    </w:p>
    <w:p w14:paraId="33216FD4">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本合同的付款条件在磋商文件的磋商书中有明确规定。</w:t>
      </w:r>
    </w:p>
    <w:p w14:paraId="5CF1A54D">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8</w:t>
      </w:r>
      <w:r>
        <w:rPr>
          <w:rFonts w:ascii="宋体" w:hAnsi="宋体"/>
          <w:color w:val="auto"/>
          <w:sz w:val="24"/>
          <w:szCs w:val="24"/>
          <w:highlight w:val="none"/>
        </w:rPr>
        <w:t>.</w:t>
      </w:r>
      <w:r>
        <w:rPr>
          <w:rFonts w:ascii="Times New Roman" w:hAnsi="Times New Roman"/>
          <w:color w:val="auto"/>
          <w:kern w:val="0"/>
          <w:sz w:val="24"/>
          <w:szCs w:val="24"/>
          <w:highlight w:val="none"/>
        </w:rPr>
        <w:t>合同金额</w:t>
      </w:r>
    </w:p>
    <w:p w14:paraId="78812F3C">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合同总金额见合同书，分项价格在供方的最终报价表中有明确规定。</w:t>
      </w:r>
    </w:p>
    <w:p w14:paraId="0390E7BC">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9</w:t>
      </w:r>
      <w:r>
        <w:rPr>
          <w:rFonts w:ascii="宋体" w:hAnsi="宋体"/>
          <w:color w:val="auto"/>
          <w:sz w:val="24"/>
          <w:szCs w:val="24"/>
          <w:highlight w:val="none"/>
        </w:rPr>
        <w:t>.</w:t>
      </w:r>
      <w:r>
        <w:rPr>
          <w:rFonts w:ascii="Times New Roman" w:hAnsi="Times New Roman"/>
          <w:color w:val="auto"/>
          <w:kern w:val="0"/>
          <w:sz w:val="24"/>
          <w:szCs w:val="24"/>
          <w:highlight w:val="none"/>
        </w:rPr>
        <w:t>交货时间和交货地点</w:t>
      </w:r>
    </w:p>
    <w:p w14:paraId="06A9E3BD">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本合同中货物的交货时间、交货地点在竞争性磋商文件中有明确规定。</w:t>
      </w:r>
    </w:p>
    <w:p w14:paraId="753361B3">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10</w:t>
      </w:r>
      <w:r>
        <w:rPr>
          <w:rFonts w:ascii="宋体" w:hAnsi="宋体"/>
          <w:color w:val="auto"/>
          <w:sz w:val="24"/>
          <w:szCs w:val="24"/>
          <w:highlight w:val="none"/>
        </w:rPr>
        <w:t>.</w:t>
      </w:r>
      <w:r>
        <w:rPr>
          <w:rFonts w:ascii="Times New Roman" w:hAnsi="Times New Roman"/>
          <w:color w:val="auto"/>
          <w:kern w:val="0"/>
          <w:sz w:val="24"/>
          <w:szCs w:val="24"/>
          <w:highlight w:val="none"/>
        </w:rPr>
        <w:t>合同生效</w:t>
      </w:r>
    </w:p>
    <w:p w14:paraId="2F246809">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本合同经供、需双方授权代表签字和加盖公章（或合同专用章）后生效。如申请公证的，合同需经公证机构公证后生效。</w:t>
      </w:r>
    </w:p>
    <w:p w14:paraId="079181ED">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11</w:t>
      </w:r>
      <w:r>
        <w:rPr>
          <w:rFonts w:ascii="宋体" w:hAnsi="宋体"/>
          <w:color w:val="auto"/>
          <w:sz w:val="24"/>
          <w:szCs w:val="24"/>
          <w:highlight w:val="none"/>
        </w:rPr>
        <w:t>.</w:t>
      </w:r>
      <w:r>
        <w:rPr>
          <w:rFonts w:ascii="Times New Roman" w:hAnsi="Times New Roman"/>
          <w:color w:val="auto"/>
          <w:kern w:val="0"/>
          <w:sz w:val="24"/>
          <w:szCs w:val="24"/>
          <w:highlight w:val="none"/>
        </w:rPr>
        <w:t>合同的份数</w:t>
      </w:r>
    </w:p>
    <w:p w14:paraId="752D5401">
      <w:pPr>
        <w:autoSpaceDE w:val="0"/>
        <w:autoSpaceDN w:val="0"/>
        <w:adjustRightInd w:val="0"/>
        <w:spacing w:line="440" w:lineRule="exact"/>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本合同正本一式　　份，需方执　　份，供方执　　份；副本一式　　份，需方执　　份，供方执　　份，湖北省财政厅政府采购管理处壹份备案。</w:t>
      </w:r>
    </w:p>
    <w:p w14:paraId="2FAFD431">
      <w:pPr>
        <w:autoSpaceDE w:val="0"/>
        <w:autoSpaceDN w:val="0"/>
        <w:adjustRightInd w:val="0"/>
        <w:spacing w:line="440" w:lineRule="exact"/>
        <w:ind w:firstLine="480" w:firstLineChars="200"/>
        <w:rPr>
          <w:rFonts w:ascii="Times New Roman" w:hAnsi="Times New Roman"/>
          <w:color w:val="auto"/>
          <w:kern w:val="0"/>
          <w:sz w:val="24"/>
          <w:szCs w:val="24"/>
          <w:highlight w:val="none"/>
        </w:rPr>
      </w:pPr>
    </w:p>
    <w:p w14:paraId="5F38962B">
      <w:pPr>
        <w:autoSpaceDE w:val="0"/>
        <w:autoSpaceDN w:val="0"/>
        <w:adjustRightInd w:val="0"/>
        <w:spacing w:line="520" w:lineRule="exact"/>
        <w:ind w:firstLine="480" w:firstLineChars="200"/>
        <w:jc w:val="left"/>
        <w:rPr>
          <w:rFonts w:ascii="Times New Roman" w:hAnsi="Times New Roman"/>
          <w:color w:val="auto"/>
          <w:kern w:val="0"/>
          <w:sz w:val="24"/>
          <w:szCs w:val="24"/>
          <w:highlight w:val="none"/>
        </w:rPr>
      </w:pPr>
      <w:r>
        <w:rPr>
          <w:rFonts w:ascii="Times New Roman" w:hAnsi="Times New Roman"/>
          <w:color w:val="auto"/>
          <w:kern w:val="0"/>
          <w:sz w:val="24"/>
          <w:szCs w:val="24"/>
          <w:highlight w:val="none"/>
        </w:rPr>
        <w:t>需　　方：</w:t>
      </w:r>
      <w:r>
        <w:rPr>
          <w:rFonts w:ascii="Times New Roman" w:hAnsi="Times New Roman"/>
          <w:color w:val="auto"/>
          <w:kern w:val="0"/>
          <w:sz w:val="24"/>
          <w:szCs w:val="24"/>
          <w:highlight w:val="none"/>
        </w:rPr>
        <w:tab/>
      </w:r>
      <w:r>
        <w:rPr>
          <w:rFonts w:hint="eastAsia" w:ascii="Times New Roman" w:hAnsi="Times New Roman"/>
          <w:color w:val="auto"/>
          <w:kern w:val="0"/>
          <w:sz w:val="24"/>
          <w:szCs w:val="24"/>
          <w:highlight w:val="none"/>
        </w:rPr>
        <w:t xml:space="preserve">                          </w:t>
      </w:r>
      <w:r>
        <w:rPr>
          <w:rFonts w:ascii="Times New Roman" w:hAnsi="Times New Roman"/>
          <w:color w:val="auto"/>
          <w:kern w:val="0"/>
          <w:sz w:val="24"/>
          <w:szCs w:val="24"/>
          <w:highlight w:val="none"/>
        </w:rPr>
        <w:t>供　　方：</w:t>
      </w:r>
    </w:p>
    <w:p w14:paraId="7C64BEC2">
      <w:pPr>
        <w:autoSpaceDE w:val="0"/>
        <w:autoSpaceDN w:val="0"/>
        <w:adjustRightInd w:val="0"/>
        <w:spacing w:line="520" w:lineRule="exact"/>
        <w:ind w:firstLine="480" w:firstLineChars="200"/>
        <w:jc w:val="left"/>
        <w:rPr>
          <w:rFonts w:ascii="Times New Roman" w:hAnsi="Times New Roman"/>
          <w:color w:val="auto"/>
          <w:kern w:val="0"/>
          <w:sz w:val="24"/>
          <w:szCs w:val="24"/>
          <w:highlight w:val="none"/>
        </w:rPr>
      </w:pPr>
      <w:r>
        <w:rPr>
          <w:rFonts w:ascii="Times New Roman" w:hAnsi="Times New Roman"/>
          <w:color w:val="auto"/>
          <w:kern w:val="0"/>
          <w:sz w:val="24"/>
          <w:szCs w:val="24"/>
          <w:highlight w:val="none"/>
        </w:rPr>
        <w:t>单位名称（盖章）：</w:t>
      </w:r>
      <w:r>
        <w:rPr>
          <w:rFonts w:ascii="Times New Roman" w:hAnsi="Times New Roman"/>
          <w:color w:val="auto"/>
          <w:kern w:val="0"/>
          <w:sz w:val="24"/>
          <w:szCs w:val="24"/>
          <w:highlight w:val="none"/>
        </w:rPr>
        <w:tab/>
      </w:r>
      <w:r>
        <w:rPr>
          <w:rFonts w:hint="eastAsia" w:ascii="Times New Roman" w:hAnsi="Times New Roman"/>
          <w:color w:val="auto"/>
          <w:kern w:val="0"/>
          <w:sz w:val="24"/>
          <w:szCs w:val="24"/>
          <w:highlight w:val="none"/>
        </w:rPr>
        <w:t xml:space="preserve">                   </w:t>
      </w:r>
      <w:r>
        <w:rPr>
          <w:rFonts w:ascii="Times New Roman" w:hAnsi="Times New Roman"/>
          <w:color w:val="auto"/>
          <w:kern w:val="0"/>
          <w:sz w:val="24"/>
          <w:szCs w:val="24"/>
          <w:highlight w:val="none"/>
        </w:rPr>
        <w:t>单位名称（盖章）：</w:t>
      </w:r>
    </w:p>
    <w:p w14:paraId="0BBCDCB1">
      <w:pPr>
        <w:autoSpaceDE w:val="0"/>
        <w:autoSpaceDN w:val="0"/>
        <w:adjustRightInd w:val="0"/>
        <w:spacing w:line="520" w:lineRule="exact"/>
        <w:ind w:firstLine="480" w:firstLineChars="200"/>
        <w:jc w:val="left"/>
        <w:rPr>
          <w:rFonts w:ascii="Times New Roman" w:hAnsi="Times New Roman"/>
          <w:color w:val="auto"/>
          <w:kern w:val="0"/>
          <w:sz w:val="24"/>
          <w:szCs w:val="24"/>
          <w:highlight w:val="none"/>
        </w:rPr>
      </w:pPr>
      <w:r>
        <w:rPr>
          <w:rFonts w:ascii="Times New Roman" w:hAnsi="Times New Roman"/>
          <w:color w:val="auto"/>
          <w:kern w:val="0"/>
          <w:sz w:val="24"/>
          <w:szCs w:val="24"/>
          <w:highlight w:val="none"/>
        </w:rPr>
        <w:t>单位地址：</w:t>
      </w:r>
      <w:r>
        <w:rPr>
          <w:rFonts w:ascii="Times New Roman" w:hAnsi="Times New Roman"/>
          <w:color w:val="auto"/>
          <w:kern w:val="0"/>
          <w:sz w:val="24"/>
          <w:szCs w:val="24"/>
          <w:highlight w:val="none"/>
        </w:rPr>
        <w:tab/>
      </w:r>
      <w:r>
        <w:rPr>
          <w:rFonts w:hint="eastAsia" w:ascii="Times New Roman" w:hAnsi="Times New Roman"/>
          <w:color w:val="auto"/>
          <w:kern w:val="0"/>
          <w:sz w:val="24"/>
          <w:szCs w:val="24"/>
          <w:highlight w:val="none"/>
        </w:rPr>
        <w:t xml:space="preserve">                          </w:t>
      </w:r>
      <w:r>
        <w:rPr>
          <w:rFonts w:ascii="Times New Roman" w:hAnsi="Times New Roman"/>
          <w:color w:val="auto"/>
          <w:kern w:val="0"/>
          <w:sz w:val="24"/>
          <w:szCs w:val="24"/>
          <w:highlight w:val="none"/>
        </w:rPr>
        <w:t>单位地址：</w:t>
      </w:r>
    </w:p>
    <w:p w14:paraId="3ED67D59">
      <w:pPr>
        <w:autoSpaceDE w:val="0"/>
        <w:autoSpaceDN w:val="0"/>
        <w:adjustRightInd w:val="0"/>
        <w:spacing w:line="520" w:lineRule="exact"/>
        <w:ind w:firstLine="480" w:firstLineChars="200"/>
        <w:jc w:val="left"/>
        <w:rPr>
          <w:rFonts w:ascii="Times New Roman" w:hAnsi="Times New Roman"/>
          <w:color w:val="auto"/>
          <w:kern w:val="0"/>
          <w:sz w:val="24"/>
          <w:szCs w:val="24"/>
          <w:highlight w:val="none"/>
        </w:rPr>
      </w:pPr>
      <w:r>
        <w:rPr>
          <w:rFonts w:ascii="Times New Roman" w:hAnsi="Times New Roman"/>
          <w:color w:val="auto"/>
          <w:kern w:val="0"/>
          <w:sz w:val="24"/>
          <w:szCs w:val="24"/>
          <w:highlight w:val="none"/>
        </w:rPr>
        <w:t>法人（负责人）代表授权人(签字)：</w:t>
      </w:r>
      <w:r>
        <w:rPr>
          <w:rFonts w:ascii="Times New Roman" w:hAnsi="Times New Roman"/>
          <w:color w:val="auto"/>
          <w:kern w:val="0"/>
          <w:sz w:val="24"/>
          <w:szCs w:val="24"/>
          <w:highlight w:val="none"/>
        </w:rPr>
        <w:tab/>
      </w:r>
      <w:r>
        <w:rPr>
          <w:rFonts w:hint="eastAsia" w:ascii="Times New Roman" w:hAnsi="Times New Roman"/>
          <w:color w:val="auto"/>
          <w:kern w:val="0"/>
          <w:sz w:val="24"/>
          <w:szCs w:val="24"/>
          <w:highlight w:val="none"/>
        </w:rPr>
        <w:t xml:space="preserve">     </w:t>
      </w:r>
      <w:r>
        <w:rPr>
          <w:rFonts w:ascii="Times New Roman" w:hAnsi="Times New Roman"/>
          <w:color w:val="auto"/>
          <w:kern w:val="0"/>
          <w:sz w:val="24"/>
          <w:szCs w:val="24"/>
          <w:highlight w:val="none"/>
        </w:rPr>
        <w:t>法人（负责人）代表授权人(签字)：</w:t>
      </w:r>
    </w:p>
    <w:p w14:paraId="36EEA264">
      <w:pPr>
        <w:autoSpaceDE w:val="0"/>
        <w:autoSpaceDN w:val="0"/>
        <w:adjustRightInd w:val="0"/>
        <w:spacing w:line="520" w:lineRule="exact"/>
        <w:ind w:firstLine="480" w:firstLineChars="200"/>
        <w:jc w:val="left"/>
        <w:rPr>
          <w:rFonts w:ascii="Times New Roman" w:hAnsi="Times New Roman"/>
          <w:color w:val="auto"/>
          <w:kern w:val="0"/>
          <w:sz w:val="24"/>
          <w:szCs w:val="24"/>
          <w:highlight w:val="none"/>
        </w:rPr>
      </w:pPr>
      <w:r>
        <w:rPr>
          <w:rFonts w:ascii="Times New Roman" w:hAnsi="Times New Roman"/>
          <w:color w:val="auto"/>
          <w:kern w:val="0"/>
          <w:sz w:val="24"/>
          <w:szCs w:val="24"/>
          <w:highlight w:val="none"/>
        </w:rPr>
        <w:t>联系人：</w:t>
      </w:r>
      <w:r>
        <w:rPr>
          <w:rFonts w:ascii="Times New Roman" w:hAnsi="Times New Roman"/>
          <w:color w:val="auto"/>
          <w:kern w:val="0"/>
          <w:sz w:val="24"/>
          <w:szCs w:val="24"/>
          <w:highlight w:val="none"/>
        </w:rPr>
        <w:tab/>
      </w:r>
      <w:r>
        <w:rPr>
          <w:rFonts w:hint="eastAsia" w:ascii="Times New Roman" w:hAnsi="Times New Roman"/>
          <w:color w:val="auto"/>
          <w:kern w:val="0"/>
          <w:sz w:val="24"/>
          <w:szCs w:val="24"/>
          <w:highlight w:val="none"/>
        </w:rPr>
        <w:t xml:space="preserve">                              </w:t>
      </w:r>
      <w:r>
        <w:rPr>
          <w:rFonts w:ascii="Times New Roman" w:hAnsi="Times New Roman"/>
          <w:color w:val="auto"/>
          <w:kern w:val="0"/>
          <w:sz w:val="24"/>
          <w:szCs w:val="24"/>
          <w:highlight w:val="none"/>
        </w:rPr>
        <w:t>联系人：</w:t>
      </w:r>
    </w:p>
    <w:p w14:paraId="0AEC27B8">
      <w:pPr>
        <w:autoSpaceDE w:val="0"/>
        <w:autoSpaceDN w:val="0"/>
        <w:adjustRightInd w:val="0"/>
        <w:spacing w:line="520" w:lineRule="exact"/>
        <w:ind w:firstLine="480" w:firstLineChars="200"/>
        <w:jc w:val="left"/>
        <w:rPr>
          <w:rFonts w:ascii="Times New Roman" w:hAnsi="Times New Roman"/>
          <w:color w:val="auto"/>
          <w:kern w:val="0"/>
          <w:sz w:val="24"/>
          <w:szCs w:val="24"/>
          <w:highlight w:val="none"/>
        </w:rPr>
      </w:pPr>
      <w:r>
        <w:rPr>
          <w:rFonts w:ascii="Times New Roman" w:hAnsi="Times New Roman"/>
          <w:color w:val="auto"/>
          <w:kern w:val="0"/>
          <w:sz w:val="24"/>
          <w:szCs w:val="24"/>
          <w:highlight w:val="none"/>
        </w:rPr>
        <w:t>电　　话：</w:t>
      </w:r>
      <w:r>
        <w:rPr>
          <w:rFonts w:ascii="Times New Roman" w:hAnsi="Times New Roman"/>
          <w:color w:val="auto"/>
          <w:kern w:val="0"/>
          <w:sz w:val="24"/>
          <w:szCs w:val="24"/>
          <w:highlight w:val="none"/>
        </w:rPr>
        <w:tab/>
      </w:r>
      <w:r>
        <w:rPr>
          <w:rFonts w:hint="eastAsia" w:ascii="Times New Roman" w:hAnsi="Times New Roman"/>
          <w:color w:val="auto"/>
          <w:kern w:val="0"/>
          <w:sz w:val="24"/>
          <w:szCs w:val="24"/>
          <w:highlight w:val="none"/>
        </w:rPr>
        <w:t xml:space="preserve">                          </w:t>
      </w:r>
      <w:r>
        <w:rPr>
          <w:rFonts w:ascii="Times New Roman" w:hAnsi="Times New Roman"/>
          <w:color w:val="auto"/>
          <w:kern w:val="0"/>
          <w:sz w:val="24"/>
          <w:szCs w:val="24"/>
          <w:highlight w:val="none"/>
        </w:rPr>
        <w:t>电　　话：</w:t>
      </w:r>
    </w:p>
    <w:p w14:paraId="55643503">
      <w:pPr>
        <w:autoSpaceDE w:val="0"/>
        <w:autoSpaceDN w:val="0"/>
        <w:adjustRightInd w:val="0"/>
        <w:spacing w:line="520" w:lineRule="exact"/>
        <w:ind w:firstLine="480" w:firstLineChars="200"/>
        <w:jc w:val="left"/>
        <w:rPr>
          <w:rFonts w:ascii="Times New Roman" w:hAnsi="Times New Roman"/>
          <w:color w:val="auto"/>
          <w:kern w:val="0"/>
          <w:sz w:val="24"/>
          <w:szCs w:val="24"/>
          <w:highlight w:val="none"/>
        </w:rPr>
      </w:pPr>
      <w:r>
        <w:rPr>
          <w:rFonts w:ascii="Times New Roman" w:hAnsi="Times New Roman"/>
          <w:color w:val="auto"/>
          <w:kern w:val="0"/>
          <w:sz w:val="24"/>
          <w:szCs w:val="24"/>
          <w:highlight w:val="none"/>
        </w:rPr>
        <w:t>传　　真：</w:t>
      </w:r>
      <w:r>
        <w:rPr>
          <w:rFonts w:ascii="Times New Roman" w:hAnsi="Times New Roman"/>
          <w:color w:val="auto"/>
          <w:kern w:val="0"/>
          <w:sz w:val="24"/>
          <w:szCs w:val="24"/>
          <w:highlight w:val="none"/>
        </w:rPr>
        <w:tab/>
      </w:r>
      <w:r>
        <w:rPr>
          <w:rFonts w:hint="eastAsia" w:ascii="Times New Roman" w:hAnsi="Times New Roman"/>
          <w:color w:val="auto"/>
          <w:kern w:val="0"/>
          <w:sz w:val="24"/>
          <w:szCs w:val="24"/>
          <w:highlight w:val="none"/>
        </w:rPr>
        <w:t xml:space="preserve">                          </w:t>
      </w:r>
      <w:r>
        <w:rPr>
          <w:rFonts w:ascii="Times New Roman" w:hAnsi="Times New Roman"/>
          <w:color w:val="auto"/>
          <w:kern w:val="0"/>
          <w:sz w:val="24"/>
          <w:szCs w:val="24"/>
          <w:highlight w:val="none"/>
        </w:rPr>
        <w:t>传　　真：</w:t>
      </w:r>
    </w:p>
    <w:p w14:paraId="2C2E90B4">
      <w:pPr>
        <w:autoSpaceDE w:val="0"/>
        <w:autoSpaceDN w:val="0"/>
        <w:adjustRightInd w:val="0"/>
        <w:spacing w:line="520" w:lineRule="exact"/>
        <w:ind w:firstLine="480" w:firstLineChars="200"/>
        <w:jc w:val="left"/>
        <w:rPr>
          <w:rFonts w:ascii="Times New Roman" w:hAnsi="Times New Roman"/>
          <w:color w:val="auto"/>
          <w:kern w:val="0"/>
          <w:sz w:val="24"/>
          <w:szCs w:val="24"/>
          <w:highlight w:val="none"/>
        </w:rPr>
      </w:pPr>
      <w:r>
        <w:rPr>
          <w:rFonts w:ascii="Times New Roman" w:hAnsi="Times New Roman"/>
          <w:color w:val="auto"/>
          <w:kern w:val="0"/>
          <w:sz w:val="24"/>
          <w:szCs w:val="24"/>
          <w:highlight w:val="none"/>
        </w:rPr>
        <w:t>邮政编码：</w:t>
      </w:r>
      <w:r>
        <w:rPr>
          <w:rFonts w:ascii="Times New Roman" w:hAnsi="Times New Roman"/>
          <w:color w:val="auto"/>
          <w:kern w:val="0"/>
          <w:sz w:val="24"/>
          <w:szCs w:val="24"/>
          <w:highlight w:val="none"/>
        </w:rPr>
        <w:tab/>
      </w:r>
      <w:r>
        <w:rPr>
          <w:rFonts w:hint="eastAsia" w:ascii="Times New Roman" w:hAnsi="Times New Roman"/>
          <w:color w:val="auto"/>
          <w:kern w:val="0"/>
          <w:sz w:val="24"/>
          <w:szCs w:val="24"/>
          <w:highlight w:val="none"/>
        </w:rPr>
        <w:t xml:space="preserve">                          </w:t>
      </w:r>
      <w:r>
        <w:rPr>
          <w:rFonts w:ascii="Times New Roman" w:hAnsi="Times New Roman"/>
          <w:color w:val="auto"/>
          <w:kern w:val="0"/>
          <w:sz w:val="24"/>
          <w:szCs w:val="24"/>
          <w:highlight w:val="none"/>
        </w:rPr>
        <w:t>邮政编码：</w:t>
      </w:r>
    </w:p>
    <w:p w14:paraId="1D3C818E">
      <w:pPr>
        <w:autoSpaceDE w:val="0"/>
        <w:autoSpaceDN w:val="0"/>
        <w:adjustRightInd w:val="0"/>
        <w:spacing w:line="520" w:lineRule="exact"/>
        <w:ind w:firstLine="480" w:firstLineChars="200"/>
        <w:jc w:val="left"/>
        <w:rPr>
          <w:rFonts w:ascii="Times New Roman" w:hAnsi="Times New Roman"/>
          <w:color w:val="auto"/>
          <w:kern w:val="0"/>
          <w:sz w:val="24"/>
          <w:szCs w:val="24"/>
          <w:highlight w:val="none"/>
        </w:rPr>
      </w:pPr>
      <w:r>
        <w:rPr>
          <w:rFonts w:ascii="Times New Roman" w:hAnsi="Times New Roman"/>
          <w:color w:val="auto"/>
          <w:kern w:val="0"/>
          <w:sz w:val="24"/>
          <w:szCs w:val="24"/>
          <w:highlight w:val="none"/>
        </w:rPr>
        <w:t>开户银行：</w:t>
      </w:r>
      <w:r>
        <w:rPr>
          <w:rFonts w:ascii="Times New Roman" w:hAnsi="Times New Roman"/>
          <w:color w:val="auto"/>
          <w:kern w:val="0"/>
          <w:sz w:val="24"/>
          <w:szCs w:val="24"/>
          <w:highlight w:val="none"/>
        </w:rPr>
        <w:tab/>
      </w:r>
      <w:r>
        <w:rPr>
          <w:rFonts w:hint="eastAsia" w:ascii="Times New Roman" w:hAnsi="Times New Roman"/>
          <w:color w:val="auto"/>
          <w:kern w:val="0"/>
          <w:sz w:val="24"/>
          <w:szCs w:val="24"/>
          <w:highlight w:val="none"/>
        </w:rPr>
        <w:t xml:space="preserve">                          </w:t>
      </w:r>
      <w:r>
        <w:rPr>
          <w:rFonts w:ascii="Times New Roman" w:hAnsi="Times New Roman"/>
          <w:color w:val="auto"/>
          <w:kern w:val="0"/>
          <w:sz w:val="24"/>
          <w:szCs w:val="24"/>
          <w:highlight w:val="none"/>
        </w:rPr>
        <w:t>开户银行：</w:t>
      </w:r>
    </w:p>
    <w:p w14:paraId="193FE441">
      <w:pPr>
        <w:autoSpaceDE w:val="0"/>
        <w:autoSpaceDN w:val="0"/>
        <w:adjustRightInd w:val="0"/>
        <w:spacing w:line="520" w:lineRule="exact"/>
        <w:ind w:firstLine="480" w:firstLineChars="200"/>
        <w:jc w:val="left"/>
        <w:rPr>
          <w:rFonts w:ascii="Times New Roman" w:hAnsi="Times New Roman"/>
          <w:color w:val="auto"/>
          <w:kern w:val="0"/>
          <w:sz w:val="24"/>
          <w:szCs w:val="24"/>
          <w:highlight w:val="none"/>
        </w:rPr>
      </w:pPr>
      <w:r>
        <w:rPr>
          <w:rFonts w:ascii="Times New Roman" w:hAnsi="Times New Roman"/>
          <w:color w:val="auto"/>
          <w:kern w:val="0"/>
          <w:sz w:val="24"/>
          <w:szCs w:val="24"/>
          <w:highlight w:val="none"/>
        </w:rPr>
        <w:t>帐　　号：</w:t>
      </w:r>
      <w:r>
        <w:rPr>
          <w:rFonts w:ascii="Times New Roman" w:hAnsi="Times New Roman"/>
          <w:color w:val="auto"/>
          <w:kern w:val="0"/>
          <w:sz w:val="24"/>
          <w:szCs w:val="24"/>
          <w:highlight w:val="none"/>
        </w:rPr>
        <w:tab/>
      </w:r>
      <w:r>
        <w:rPr>
          <w:rFonts w:hint="eastAsia" w:ascii="Times New Roman" w:hAnsi="Times New Roman"/>
          <w:color w:val="auto"/>
          <w:kern w:val="0"/>
          <w:sz w:val="24"/>
          <w:szCs w:val="24"/>
          <w:highlight w:val="none"/>
        </w:rPr>
        <w:t xml:space="preserve">                          </w:t>
      </w:r>
      <w:r>
        <w:rPr>
          <w:rFonts w:ascii="Times New Roman" w:hAnsi="Times New Roman"/>
          <w:color w:val="auto"/>
          <w:kern w:val="0"/>
          <w:sz w:val="24"/>
          <w:szCs w:val="24"/>
          <w:highlight w:val="none"/>
        </w:rPr>
        <w:t>帐　　号：</w:t>
      </w:r>
    </w:p>
    <w:p w14:paraId="29EDFA96">
      <w:pPr>
        <w:autoSpaceDE w:val="0"/>
        <w:autoSpaceDN w:val="0"/>
        <w:adjustRightInd w:val="0"/>
        <w:spacing w:line="520" w:lineRule="exact"/>
        <w:ind w:firstLine="480" w:firstLineChars="200"/>
        <w:jc w:val="left"/>
        <w:rPr>
          <w:rFonts w:ascii="Times New Roman" w:hAnsi="Times New Roman"/>
          <w:color w:val="auto"/>
          <w:kern w:val="0"/>
          <w:sz w:val="24"/>
          <w:szCs w:val="24"/>
          <w:highlight w:val="none"/>
        </w:rPr>
      </w:pPr>
      <w:r>
        <w:rPr>
          <w:rFonts w:ascii="Times New Roman" w:hAnsi="Times New Roman"/>
          <w:color w:val="auto"/>
          <w:kern w:val="0"/>
          <w:sz w:val="24"/>
          <w:szCs w:val="24"/>
          <w:highlight w:val="none"/>
        </w:rPr>
        <w:t>税　　号：</w:t>
      </w:r>
      <w:r>
        <w:rPr>
          <w:rFonts w:ascii="Times New Roman" w:hAnsi="Times New Roman"/>
          <w:color w:val="auto"/>
          <w:kern w:val="0"/>
          <w:sz w:val="24"/>
          <w:szCs w:val="24"/>
          <w:highlight w:val="none"/>
        </w:rPr>
        <w:tab/>
      </w:r>
      <w:r>
        <w:rPr>
          <w:rFonts w:hint="eastAsia" w:ascii="Times New Roman" w:hAnsi="Times New Roman"/>
          <w:color w:val="auto"/>
          <w:kern w:val="0"/>
          <w:sz w:val="24"/>
          <w:szCs w:val="24"/>
          <w:highlight w:val="none"/>
        </w:rPr>
        <w:t xml:space="preserve">                          </w:t>
      </w:r>
      <w:r>
        <w:rPr>
          <w:rFonts w:ascii="Times New Roman" w:hAnsi="Times New Roman"/>
          <w:color w:val="auto"/>
          <w:kern w:val="0"/>
          <w:sz w:val="24"/>
          <w:szCs w:val="24"/>
          <w:highlight w:val="none"/>
        </w:rPr>
        <w:t>税　　号：</w:t>
      </w:r>
    </w:p>
    <w:p w14:paraId="6326487C">
      <w:pPr>
        <w:widowControl/>
        <w:jc w:val="left"/>
        <w:rPr>
          <w:rFonts w:ascii="Times New Roman" w:hAnsi="Times New Roman"/>
          <w:b/>
          <w:color w:val="auto"/>
          <w:sz w:val="24"/>
          <w:szCs w:val="24"/>
          <w:highlight w:val="none"/>
        </w:rPr>
      </w:pPr>
    </w:p>
    <w:p w14:paraId="35CC38EC">
      <w:pPr>
        <w:adjustRightInd w:val="0"/>
        <w:snapToGrid w:val="0"/>
        <w:spacing w:line="520" w:lineRule="exact"/>
        <w:jc w:val="center"/>
        <w:outlineLvl w:val="0"/>
        <w:rPr>
          <w:rFonts w:ascii="Times New Roman" w:hAnsi="Times New Roman"/>
          <w:b/>
          <w:color w:val="auto"/>
          <w:sz w:val="32"/>
          <w:szCs w:val="32"/>
          <w:highlight w:val="none"/>
        </w:rPr>
      </w:pPr>
      <w:r>
        <w:rPr>
          <w:rFonts w:ascii="Times New Roman" w:hAnsi="Times New Roman"/>
          <w:b/>
          <w:color w:val="auto"/>
          <w:sz w:val="32"/>
          <w:szCs w:val="32"/>
          <w:highlight w:val="none"/>
        </w:rPr>
        <w:br w:type="page"/>
      </w:r>
    </w:p>
    <w:p w14:paraId="6D366642">
      <w:pPr>
        <w:adjustRightInd w:val="0"/>
        <w:snapToGrid w:val="0"/>
        <w:spacing w:line="520" w:lineRule="exact"/>
        <w:jc w:val="center"/>
        <w:outlineLvl w:val="0"/>
        <w:rPr>
          <w:rFonts w:ascii="Times New Roman" w:hAnsi="Times New Roman" w:eastAsia="方正小标宋简体"/>
          <w:color w:val="auto"/>
          <w:sz w:val="40"/>
          <w:szCs w:val="40"/>
          <w:highlight w:val="none"/>
        </w:rPr>
      </w:pPr>
      <w:r>
        <w:rPr>
          <w:rFonts w:ascii="Times New Roman" w:hAnsi="Times New Roman" w:eastAsia="方正小标宋简体"/>
          <w:color w:val="auto"/>
          <w:sz w:val="40"/>
          <w:szCs w:val="40"/>
          <w:highlight w:val="none"/>
        </w:rPr>
        <w:t>第六章</w:t>
      </w:r>
      <w:r>
        <w:rPr>
          <w:rFonts w:hint="eastAsia" w:ascii="Times New Roman" w:hAnsi="Times New Roman" w:eastAsia="方正小标宋简体"/>
          <w:color w:val="auto"/>
          <w:sz w:val="40"/>
          <w:szCs w:val="40"/>
          <w:highlight w:val="none"/>
        </w:rPr>
        <w:t xml:space="preserve">  </w:t>
      </w:r>
      <w:r>
        <w:rPr>
          <w:rFonts w:ascii="Times New Roman" w:hAnsi="Times New Roman" w:eastAsia="方正小标宋简体"/>
          <w:color w:val="auto"/>
          <w:sz w:val="40"/>
          <w:szCs w:val="40"/>
          <w:highlight w:val="none"/>
        </w:rPr>
        <w:t>响应文件格式</w:t>
      </w:r>
    </w:p>
    <w:p w14:paraId="222DBCB5">
      <w:pPr>
        <w:adjustRightInd w:val="0"/>
        <w:snapToGrid w:val="0"/>
        <w:spacing w:line="520" w:lineRule="exact"/>
        <w:jc w:val="center"/>
        <w:outlineLvl w:val="0"/>
        <w:rPr>
          <w:rFonts w:ascii="Times New Roman" w:hAnsi="Times New Roman"/>
          <w:b/>
          <w:color w:val="auto"/>
          <w:sz w:val="18"/>
          <w:szCs w:val="18"/>
          <w:highlight w:val="none"/>
        </w:rPr>
      </w:pPr>
    </w:p>
    <w:p w14:paraId="773521FD">
      <w:pPr>
        <w:adjustRightInd w:val="0"/>
        <w:snapToGrid w:val="0"/>
        <w:outlineLvl w:val="0"/>
        <w:rPr>
          <w:rFonts w:ascii="Times New Roman" w:hAnsi="Times New Roman"/>
          <w:color w:val="auto"/>
          <w:szCs w:val="28"/>
          <w:highlight w:val="none"/>
        </w:rPr>
      </w:pPr>
      <w:r>
        <w:rPr>
          <w:rFonts w:ascii="Times New Roman" w:hAnsi="Times New Roman"/>
          <w:color w:val="auto"/>
          <w:szCs w:val="28"/>
          <w:highlight w:val="none"/>
        </w:rPr>
        <w:t>封面：</w:t>
      </w:r>
    </w:p>
    <w:p w14:paraId="64F9C786">
      <w:pPr>
        <w:tabs>
          <w:tab w:val="left" w:pos="1260"/>
        </w:tabs>
        <w:jc w:val="center"/>
        <w:rPr>
          <w:rFonts w:ascii="Times New Roman" w:hAnsi="Times New Roman"/>
          <w:b/>
          <w:bCs/>
          <w:color w:val="auto"/>
          <w:spacing w:val="100"/>
          <w:w w:val="110"/>
          <w:sz w:val="36"/>
          <w:szCs w:val="36"/>
          <w:highlight w:val="none"/>
        </w:rPr>
      </w:pPr>
    </w:p>
    <w:p w14:paraId="3E5BF9BD">
      <w:pPr>
        <w:tabs>
          <w:tab w:val="left" w:pos="1260"/>
        </w:tabs>
        <w:jc w:val="center"/>
        <w:rPr>
          <w:rFonts w:ascii="Times New Roman" w:hAnsi="Times New Roman"/>
          <w:bCs/>
          <w:color w:val="auto"/>
          <w:sz w:val="48"/>
          <w:szCs w:val="48"/>
          <w:highlight w:val="none"/>
        </w:rPr>
      </w:pPr>
      <w:r>
        <w:rPr>
          <w:rFonts w:hint="eastAsia" w:ascii="Times New Roman" w:hAnsi="Times New Roman"/>
          <w:bCs/>
          <w:color w:val="auto"/>
          <w:sz w:val="48"/>
          <w:szCs w:val="48"/>
          <w:highlight w:val="none"/>
        </w:rPr>
        <w:t>洪湖市</w:t>
      </w:r>
      <w:r>
        <w:rPr>
          <w:rFonts w:ascii="Times New Roman" w:hAnsi="Times New Roman"/>
          <w:bCs/>
          <w:color w:val="auto"/>
          <w:sz w:val="48"/>
          <w:szCs w:val="48"/>
          <w:highlight w:val="none"/>
        </w:rPr>
        <w:t>政府采购</w:t>
      </w:r>
    </w:p>
    <w:p w14:paraId="3081AC37">
      <w:pPr>
        <w:tabs>
          <w:tab w:val="left" w:pos="1260"/>
        </w:tabs>
        <w:jc w:val="center"/>
        <w:rPr>
          <w:rFonts w:ascii="Times New Roman" w:hAnsi="Times New Roman"/>
          <w:bCs/>
          <w:color w:val="auto"/>
          <w:spacing w:val="100"/>
          <w:w w:val="110"/>
          <w:sz w:val="52"/>
          <w:szCs w:val="52"/>
          <w:highlight w:val="none"/>
        </w:rPr>
      </w:pPr>
    </w:p>
    <w:p w14:paraId="16148345">
      <w:pPr>
        <w:tabs>
          <w:tab w:val="left" w:pos="1260"/>
        </w:tabs>
        <w:jc w:val="center"/>
        <w:rPr>
          <w:rFonts w:ascii="Times New Roman" w:hAnsi="Times New Roman" w:eastAsia="方正小标宋简体"/>
          <w:color w:val="auto"/>
          <w:spacing w:val="100"/>
          <w:w w:val="110"/>
          <w:sz w:val="80"/>
          <w:szCs w:val="80"/>
          <w:highlight w:val="none"/>
        </w:rPr>
      </w:pPr>
      <w:r>
        <w:rPr>
          <w:rFonts w:ascii="Times New Roman" w:hAnsi="Times New Roman" w:eastAsia="方正小标宋简体"/>
          <w:bCs/>
          <w:color w:val="auto"/>
          <w:spacing w:val="100"/>
          <w:w w:val="110"/>
          <w:sz w:val="80"/>
          <w:szCs w:val="80"/>
          <w:highlight w:val="none"/>
        </w:rPr>
        <w:t>响应文件</w:t>
      </w:r>
    </w:p>
    <w:p w14:paraId="2B11DEEF">
      <w:pPr>
        <w:jc w:val="center"/>
        <w:rPr>
          <w:rFonts w:ascii="Times New Roman" w:hAnsi="Times New Roman"/>
          <w:color w:val="auto"/>
          <w:sz w:val="44"/>
          <w:szCs w:val="21"/>
          <w:highlight w:val="none"/>
        </w:rPr>
      </w:pPr>
      <w:r>
        <w:rPr>
          <w:rFonts w:ascii="Times New Roman" w:hAnsi="Times New Roman"/>
          <w:color w:val="auto"/>
          <w:sz w:val="44"/>
          <w:szCs w:val="21"/>
          <w:highlight w:val="none"/>
        </w:rPr>
        <w:t>（正本/副本）</w:t>
      </w:r>
    </w:p>
    <w:p w14:paraId="2F69F2A6">
      <w:pPr>
        <w:jc w:val="center"/>
        <w:rPr>
          <w:rFonts w:ascii="Times New Roman" w:hAnsi="Times New Roman"/>
          <w:color w:val="auto"/>
          <w:sz w:val="44"/>
          <w:szCs w:val="21"/>
          <w:highlight w:val="none"/>
        </w:rPr>
      </w:pPr>
    </w:p>
    <w:p w14:paraId="09840CA8">
      <w:pPr>
        <w:spacing w:line="360" w:lineRule="auto"/>
        <w:ind w:firstLine="1120" w:firstLineChars="400"/>
        <w:rPr>
          <w:rFonts w:ascii="Times New Roman" w:hAnsi="Times New Roman" w:eastAsia="黑体"/>
          <w:color w:val="auto"/>
          <w:sz w:val="28"/>
          <w:szCs w:val="28"/>
          <w:highlight w:val="none"/>
        </w:rPr>
      </w:pPr>
    </w:p>
    <w:p w14:paraId="53266786">
      <w:pPr>
        <w:spacing w:line="360" w:lineRule="auto"/>
        <w:ind w:firstLine="1120" w:firstLineChars="400"/>
        <w:rPr>
          <w:rFonts w:ascii="Times New Roman" w:hAnsi="Times New Roman" w:eastAsia="黑体"/>
          <w:color w:val="auto"/>
          <w:sz w:val="28"/>
          <w:szCs w:val="28"/>
          <w:highlight w:val="none"/>
        </w:rPr>
      </w:pPr>
    </w:p>
    <w:p w14:paraId="12A9D725">
      <w:pPr>
        <w:spacing w:line="360" w:lineRule="auto"/>
        <w:ind w:firstLine="1120" w:firstLineChars="400"/>
        <w:rPr>
          <w:rFonts w:ascii="Times New Roman" w:hAnsi="Times New Roman" w:eastAsia="黑体"/>
          <w:color w:val="auto"/>
          <w:sz w:val="28"/>
          <w:szCs w:val="28"/>
          <w:highlight w:val="none"/>
          <w:u w:val="single"/>
        </w:rPr>
      </w:pPr>
      <w:r>
        <w:rPr>
          <w:rFonts w:ascii="Times New Roman" w:hAnsi="Times New Roman" w:eastAsia="黑体"/>
          <w:color w:val="auto"/>
          <w:sz w:val="28"/>
          <w:szCs w:val="28"/>
          <w:highlight w:val="none"/>
        </w:rPr>
        <w:t>项目编号：</w:t>
      </w:r>
    </w:p>
    <w:p w14:paraId="42011ABB">
      <w:pPr>
        <w:spacing w:line="360" w:lineRule="auto"/>
        <w:ind w:firstLine="1120" w:firstLineChars="400"/>
        <w:rPr>
          <w:rFonts w:ascii="Times New Roman" w:hAnsi="Times New Roman" w:eastAsia="黑体"/>
          <w:color w:val="auto"/>
          <w:sz w:val="28"/>
          <w:szCs w:val="28"/>
          <w:highlight w:val="none"/>
        </w:rPr>
      </w:pPr>
      <w:r>
        <w:rPr>
          <w:rFonts w:ascii="Times New Roman" w:hAnsi="Times New Roman" w:eastAsia="黑体"/>
          <w:color w:val="auto"/>
          <w:sz w:val="28"/>
          <w:szCs w:val="28"/>
          <w:highlight w:val="none"/>
        </w:rPr>
        <w:t>项目名称：</w:t>
      </w:r>
    </w:p>
    <w:p w14:paraId="58D0D55D">
      <w:pPr>
        <w:spacing w:line="360" w:lineRule="auto"/>
        <w:ind w:firstLine="1120" w:firstLineChars="400"/>
        <w:rPr>
          <w:rFonts w:ascii="Times New Roman" w:hAnsi="Times New Roman" w:eastAsia="黑体"/>
          <w:color w:val="auto"/>
          <w:sz w:val="28"/>
          <w:szCs w:val="28"/>
          <w:highlight w:val="none"/>
          <w:u w:val="single"/>
        </w:rPr>
      </w:pPr>
      <w:r>
        <w:rPr>
          <w:rFonts w:ascii="Times New Roman" w:hAnsi="Times New Roman" w:eastAsia="黑体"/>
          <w:color w:val="auto"/>
          <w:sz w:val="28"/>
          <w:szCs w:val="28"/>
          <w:highlight w:val="none"/>
        </w:rPr>
        <w:t>磋商内容：</w:t>
      </w:r>
    </w:p>
    <w:p w14:paraId="435AB963">
      <w:pPr>
        <w:ind w:firstLine="840" w:firstLineChars="300"/>
        <w:rPr>
          <w:rFonts w:ascii="Times New Roman" w:hAnsi="Times New Roman" w:eastAsia="黑体"/>
          <w:color w:val="auto"/>
          <w:sz w:val="28"/>
          <w:szCs w:val="28"/>
          <w:highlight w:val="none"/>
        </w:rPr>
      </w:pPr>
    </w:p>
    <w:p w14:paraId="539ECF34">
      <w:pPr>
        <w:ind w:firstLine="840" w:firstLineChars="300"/>
        <w:rPr>
          <w:rFonts w:ascii="Times New Roman" w:hAnsi="Times New Roman" w:eastAsia="黑体"/>
          <w:color w:val="auto"/>
          <w:sz w:val="28"/>
          <w:szCs w:val="28"/>
          <w:highlight w:val="none"/>
        </w:rPr>
      </w:pPr>
    </w:p>
    <w:p w14:paraId="3B6DF78F">
      <w:pPr>
        <w:ind w:firstLine="840" w:firstLineChars="300"/>
        <w:rPr>
          <w:rFonts w:ascii="Times New Roman" w:hAnsi="Times New Roman" w:eastAsia="黑体"/>
          <w:color w:val="auto"/>
          <w:sz w:val="28"/>
          <w:szCs w:val="28"/>
          <w:highlight w:val="none"/>
        </w:rPr>
      </w:pPr>
    </w:p>
    <w:p w14:paraId="680F532F">
      <w:pPr>
        <w:ind w:firstLine="840" w:firstLineChars="300"/>
        <w:rPr>
          <w:rFonts w:ascii="Times New Roman" w:hAnsi="Times New Roman" w:eastAsia="黑体"/>
          <w:color w:val="auto"/>
          <w:sz w:val="28"/>
          <w:szCs w:val="28"/>
          <w:highlight w:val="none"/>
        </w:rPr>
      </w:pPr>
    </w:p>
    <w:p w14:paraId="258EBF90">
      <w:pPr>
        <w:ind w:firstLine="840" w:firstLineChars="300"/>
        <w:rPr>
          <w:rFonts w:ascii="Times New Roman" w:hAnsi="Times New Roman" w:eastAsia="黑体"/>
          <w:color w:val="auto"/>
          <w:sz w:val="28"/>
          <w:szCs w:val="28"/>
          <w:highlight w:val="none"/>
        </w:rPr>
      </w:pPr>
    </w:p>
    <w:p w14:paraId="5713ED52">
      <w:pPr>
        <w:ind w:firstLine="840" w:firstLineChars="300"/>
        <w:rPr>
          <w:rFonts w:ascii="Times New Roman" w:hAnsi="Times New Roman" w:eastAsia="黑体"/>
          <w:color w:val="auto"/>
          <w:sz w:val="28"/>
          <w:szCs w:val="28"/>
          <w:highlight w:val="none"/>
        </w:rPr>
      </w:pPr>
    </w:p>
    <w:p w14:paraId="6FE9E336">
      <w:pPr>
        <w:ind w:firstLine="840" w:firstLineChars="300"/>
        <w:rPr>
          <w:rFonts w:ascii="Times New Roman" w:hAnsi="Times New Roman" w:eastAsia="黑体"/>
          <w:color w:val="auto"/>
          <w:sz w:val="28"/>
          <w:szCs w:val="28"/>
          <w:highlight w:val="none"/>
        </w:rPr>
      </w:pPr>
    </w:p>
    <w:p w14:paraId="4EFA0BCD">
      <w:pPr>
        <w:ind w:firstLine="840" w:firstLineChars="300"/>
        <w:rPr>
          <w:rFonts w:ascii="Times New Roman" w:hAnsi="Times New Roman" w:eastAsia="黑体"/>
          <w:color w:val="auto"/>
          <w:sz w:val="28"/>
          <w:szCs w:val="28"/>
          <w:highlight w:val="none"/>
        </w:rPr>
      </w:pPr>
    </w:p>
    <w:p w14:paraId="3154FB6B">
      <w:pPr>
        <w:ind w:firstLine="840" w:firstLineChars="300"/>
        <w:rPr>
          <w:rFonts w:ascii="Times New Roman" w:hAnsi="Times New Roman" w:eastAsia="黑体"/>
          <w:color w:val="auto"/>
          <w:sz w:val="28"/>
          <w:szCs w:val="28"/>
          <w:highlight w:val="none"/>
        </w:rPr>
      </w:pPr>
    </w:p>
    <w:p w14:paraId="1C32A158">
      <w:pPr>
        <w:ind w:firstLine="840" w:firstLineChars="300"/>
        <w:rPr>
          <w:rFonts w:ascii="Times New Roman" w:hAnsi="Times New Roman" w:eastAsia="黑体"/>
          <w:color w:val="auto"/>
          <w:sz w:val="28"/>
          <w:szCs w:val="28"/>
          <w:highlight w:val="none"/>
        </w:rPr>
      </w:pPr>
    </w:p>
    <w:p w14:paraId="3E89F090">
      <w:pPr>
        <w:ind w:firstLine="840" w:firstLineChars="300"/>
        <w:rPr>
          <w:rFonts w:ascii="Times New Roman" w:hAnsi="Times New Roman" w:eastAsia="黑体"/>
          <w:color w:val="auto"/>
          <w:sz w:val="28"/>
          <w:szCs w:val="28"/>
          <w:highlight w:val="none"/>
        </w:rPr>
      </w:pPr>
    </w:p>
    <w:p w14:paraId="183AAADE">
      <w:pPr>
        <w:jc w:val="center"/>
        <w:rPr>
          <w:rFonts w:ascii="Times New Roman" w:hAnsi="Times New Roman" w:eastAsia="黑体"/>
          <w:color w:val="auto"/>
          <w:sz w:val="28"/>
          <w:szCs w:val="28"/>
          <w:highlight w:val="none"/>
        </w:rPr>
      </w:pPr>
      <w:r>
        <w:rPr>
          <w:rFonts w:hint="eastAsia" w:ascii="Times New Roman" w:hAnsi="Times New Roman" w:eastAsia="黑体"/>
          <w:color w:val="auto"/>
          <w:sz w:val="28"/>
          <w:szCs w:val="28"/>
          <w:highlight w:val="none"/>
        </w:rPr>
        <w:t xml:space="preserve"> </w:t>
      </w:r>
      <w:r>
        <w:rPr>
          <w:rFonts w:ascii="Times New Roman" w:hAnsi="Times New Roman" w:eastAsia="黑体"/>
          <w:color w:val="auto"/>
          <w:sz w:val="28"/>
          <w:szCs w:val="28"/>
          <w:highlight w:val="none"/>
        </w:rPr>
        <w:t>供应商名称：</w:t>
      </w:r>
    </w:p>
    <w:p w14:paraId="2AB98E5A">
      <w:pPr>
        <w:spacing w:line="360" w:lineRule="auto"/>
        <w:jc w:val="center"/>
        <w:rPr>
          <w:rFonts w:ascii="Times New Roman" w:hAnsi="Times New Roman" w:eastAsia="黑体"/>
          <w:color w:val="auto"/>
          <w:sz w:val="28"/>
          <w:szCs w:val="28"/>
          <w:highlight w:val="none"/>
        </w:rPr>
      </w:pPr>
    </w:p>
    <w:p w14:paraId="2EC10E63">
      <w:pPr>
        <w:spacing w:line="360" w:lineRule="auto"/>
        <w:jc w:val="center"/>
        <w:rPr>
          <w:rFonts w:ascii="Times New Roman" w:hAnsi="Times New Roman" w:eastAsia="黑体"/>
          <w:color w:val="auto"/>
          <w:sz w:val="28"/>
          <w:szCs w:val="28"/>
          <w:highlight w:val="none"/>
          <w:u w:val="single"/>
        </w:rPr>
      </w:pPr>
      <w:r>
        <w:rPr>
          <w:rFonts w:ascii="Times New Roman" w:hAnsi="Times New Roman" w:eastAsia="黑体"/>
          <w:color w:val="auto"/>
          <w:sz w:val="28"/>
          <w:szCs w:val="28"/>
          <w:highlight w:val="none"/>
        </w:rPr>
        <w:t>年</w:t>
      </w:r>
      <w:r>
        <w:rPr>
          <w:rFonts w:hint="eastAsia" w:ascii="Times New Roman" w:hAnsi="Times New Roman" w:eastAsia="黑体"/>
          <w:color w:val="auto"/>
          <w:sz w:val="28"/>
          <w:szCs w:val="28"/>
          <w:highlight w:val="none"/>
        </w:rPr>
        <w:t xml:space="preserve">  </w:t>
      </w:r>
      <w:r>
        <w:rPr>
          <w:rFonts w:ascii="Times New Roman" w:hAnsi="Times New Roman" w:eastAsia="黑体"/>
          <w:color w:val="auto"/>
          <w:sz w:val="28"/>
          <w:szCs w:val="28"/>
          <w:highlight w:val="none"/>
        </w:rPr>
        <w:t>月</w:t>
      </w:r>
      <w:r>
        <w:rPr>
          <w:rFonts w:hint="eastAsia" w:ascii="Times New Roman" w:hAnsi="Times New Roman" w:eastAsia="黑体"/>
          <w:color w:val="auto"/>
          <w:sz w:val="28"/>
          <w:szCs w:val="28"/>
          <w:highlight w:val="none"/>
        </w:rPr>
        <w:t xml:space="preserve">  </w:t>
      </w:r>
      <w:r>
        <w:rPr>
          <w:rFonts w:ascii="Times New Roman" w:hAnsi="Times New Roman" w:eastAsia="黑体"/>
          <w:color w:val="auto"/>
          <w:sz w:val="28"/>
          <w:szCs w:val="28"/>
          <w:highlight w:val="none"/>
        </w:rPr>
        <w:t>日</w:t>
      </w:r>
    </w:p>
    <w:p w14:paraId="32699951">
      <w:pPr>
        <w:adjustRightInd w:val="0"/>
        <w:snapToGrid w:val="0"/>
        <w:spacing w:line="520" w:lineRule="exact"/>
        <w:jc w:val="center"/>
        <w:outlineLvl w:val="0"/>
        <w:rPr>
          <w:rFonts w:ascii="Times New Roman" w:hAnsi="Times New Roman"/>
          <w:b/>
          <w:color w:val="auto"/>
          <w:highlight w:val="none"/>
        </w:rPr>
      </w:pPr>
      <w:r>
        <w:rPr>
          <w:rFonts w:ascii="Times New Roman" w:hAnsi="Times New Roman"/>
          <w:b/>
          <w:color w:val="auto"/>
          <w:highlight w:val="none"/>
        </w:rPr>
        <w:br w:type="page"/>
      </w:r>
    </w:p>
    <w:p w14:paraId="422826D9">
      <w:pPr>
        <w:adjustRightInd w:val="0"/>
        <w:snapToGrid w:val="0"/>
        <w:spacing w:line="520" w:lineRule="exact"/>
        <w:jc w:val="center"/>
        <w:outlineLvl w:val="0"/>
        <w:rPr>
          <w:rFonts w:ascii="Times New Roman" w:hAnsi="Times New Roman" w:eastAsia="方正小标宋简体"/>
          <w:color w:val="auto"/>
          <w:sz w:val="40"/>
          <w:szCs w:val="40"/>
          <w:highlight w:val="none"/>
        </w:rPr>
      </w:pPr>
      <w:r>
        <w:rPr>
          <w:rFonts w:ascii="Times New Roman" w:hAnsi="Times New Roman" w:eastAsia="方正小标宋简体"/>
          <w:color w:val="auto"/>
          <w:sz w:val="40"/>
          <w:szCs w:val="40"/>
          <w:highlight w:val="none"/>
        </w:rPr>
        <w:t>目</w:t>
      </w:r>
      <w:r>
        <w:rPr>
          <w:rFonts w:hint="eastAsia" w:ascii="Times New Roman" w:hAnsi="Times New Roman" w:eastAsia="方正小标宋简体"/>
          <w:color w:val="auto"/>
          <w:sz w:val="40"/>
          <w:szCs w:val="40"/>
          <w:highlight w:val="none"/>
        </w:rPr>
        <w:t xml:space="preserve">    </w:t>
      </w:r>
      <w:r>
        <w:rPr>
          <w:rFonts w:ascii="Times New Roman" w:hAnsi="Times New Roman" w:eastAsia="方正小标宋简体"/>
          <w:color w:val="auto"/>
          <w:sz w:val="40"/>
          <w:szCs w:val="40"/>
          <w:highlight w:val="none"/>
        </w:rPr>
        <w:t>录</w:t>
      </w:r>
    </w:p>
    <w:p w14:paraId="7211694D">
      <w:pPr>
        <w:adjustRightInd w:val="0"/>
        <w:snapToGrid w:val="0"/>
        <w:spacing w:line="520" w:lineRule="exact"/>
        <w:jc w:val="center"/>
        <w:outlineLvl w:val="0"/>
        <w:rPr>
          <w:rFonts w:ascii="Times New Roman" w:hAnsi="Times New Roman"/>
          <w:b/>
          <w:color w:val="auto"/>
          <w:sz w:val="32"/>
          <w:szCs w:val="32"/>
          <w:highlight w:val="none"/>
        </w:rPr>
      </w:pPr>
    </w:p>
    <w:p w14:paraId="6CC8C46E">
      <w:pPr>
        <w:adjustRightInd w:val="0"/>
        <w:snapToGrid w:val="0"/>
        <w:spacing w:line="520" w:lineRule="exact"/>
        <w:jc w:val="left"/>
        <w:outlineLvl w:val="0"/>
        <w:rPr>
          <w:rFonts w:hint="eastAsia" w:ascii="楷体_GB2312" w:hAnsi="Times New Roman" w:eastAsia="楷体_GB2312"/>
          <w:b/>
          <w:color w:val="auto"/>
          <w:sz w:val="28"/>
          <w:szCs w:val="28"/>
          <w:highlight w:val="none"/>
        </w:rPr>
      </w:pPr>
      <w:r>
        <w:rPr>
          <w:rFonts w:ascii="Times New Roman" w:hAnsi="Times New Roman"/>
          <w:b/>
          <w:color w:val="auto"/>
          <w:sz w:val="24"/>
          <w:szCs w:val="24"/>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一</w:t>
      </w:r>
    </w:p>
    <w:p w14:paraId="10628CBA">
      <w:pPr>
        <w:adjustRightInd w:val="0"/>
        <w:snapToGrid w:val="0"/>
        <w:spacing w:line="520" w:lineRule="exact"/>
        <w:jc w:val="center"/>
        <w:outlineLvl w:val="0"/>
        <w:rPr>
          <w:rFonts w:ascii="Times New Roman" w:hAnsi="Times New Roman" w:eastAsia="方正小标宋简体"/>
          <w:color w:val="auto"/>
          <w:sz w:val="40"/>
          <w:szCs w:val="40"/>
          <w:highlight w:val="none"/>
        </w:rPr>
      </w:pPr>
      <w:r>
        <w:rPr>
          <w:rFonts w:ascii="Times New Roman" w:hAnsi="Times New Roman" w:eastAsia="方正小标宋简体"/>
          <w:color w:val="auto"/>
          <w:sz w:val="40"/>
          <w:szCs w:val="40"/>
          <w:highlight w:val="none"/>
        </w:rPr>
        <w:t>磋</w:t>
      </w:r>
      <w:r>
        <w:rPr>
          <w:rFonts w:hint="eastAsia" w:ascii="Times New Roman" w:hAnsi="Times New Roman" w:eastAsia="方正小标宋简体"/>
          <w:color w:val="auto"/>
          <w:sz w:val="40"/>
          <w:szCs w:val="40"/>
          <w:highlight w:val="none"/>
        </w:rPr>
        <w:t xml:space="preserve">  </w:t>
      </w:r>
      <w:r>
        <w:rPr>
          <w:rFonts w:ascii="Times New Roman" w:hAnsi="Times New Roman" w:eastAsia="方正小标宋简体"/>
          <w:color w:val="auto"/>
          <w:sz w:val="40"/>
          <w:szCs w:val="40"/>
          <w:highlight w:val="none"/>
        </w:rPr>
        <w:t>商</w:t>
      </w:r>
      <w:r>
        <w:rPr>
          <w:rFonts w:hint="eastAsia" w:ascii="Times New Roman" w:hAnsi="Times New Roman" w:eastAsia="方正小标宋简体"/>
          <w:color w:val="auto"/>
          <w:sz w:val="40"/>
          <w:szCs w:val="40"/>
          <w:highlight w:val="none"/>
        </w:rPr>
        <w:t xml:space="preserve">  </w:t>
      </w:r>
      <w:r>
        <w:rPr>
          <w:rFonts w:ascii="Times New Roman" w:hAnsi="Times New Roman" w:eastAsia="方正小标宋简体"/>
          <w:color w:val="auto"/>
          <w:sz w:val="40"/>
          <w:szCs w:val="40"/>
          <w:highlight w:val="none"/>
        </w:rPr>
        <w:t>书</w:t>
      </w:r>
    </w:p>
    <w:p w14:paraId="3972D591">
      <w:pPr>
        <w:spacing w:line="520" w:lineRule="exact"/>
        <w:rPr>
          <w:rFonts w:ascii="Times New Roman" w:hAnsi="Times New Roman" w:eastAsia="仿宋_GB2312"/>
          <w:color w:val="auto"/>
          <w:sz w:val="24"/>
          <w:szCs w:val="24"/>
          <w:highlight w:val="none"/>
        </w:rPr>
      </w:pPr>
    </w:p>
    <w:p w14:paraId="0A747986">
      <w:pPr>
        <w:spacing w:line="370" w:lineRule="exact"/>
        <w:rPr>
          <w:rFonts w:ascii="Times New Roman" w:hAnsi="Times New Roman"/>
          <w:color w:val="auto"/>
          <w:sz w:val="24"/>
          <w:szCs w:val="24"/>
          <w:highlight w:val="none"/>
        </w:rPr>
      </w:pPr>
      <w:r>
        <w:rPr>
          <w:rFonts w:ascii="Times New Roman" w:hAnsi="Times New Roman"/>
          <w:color w:val="auto"/>
          <w:sz w:val="24"/>
          <w:szCs w:val="24"/>
          <w:highlight w:val="none"/>
        </w:rPr>
        <w:t>致：</w:t>
      </w:r>
      <w:r>
        <w:rPr>
          <w:rFonts w:ascii="Times New Roman" w:hAnsi="Times New Roman"/>
          <w:color w:val="auto"/>
          <w:sz w:val="24"/>
          <w:szCs w:val="24"/>
          <w:highlight w:val="none"/>
          <w:u w:val="single"/>
        </w:rPr>
        <w:t>(</w:t>
      </w:r>
      <w:r>
        <w:rPr>
          <w:rFonts w:hint="eastAsia" w:ascii="Times New Roman" w:hAnsi="Times New Roman"/>
          <w:color w:val="auto"/>
          <w:sz w:val="24"/>
          <w:szCs w:val="24"/>
          <w:highlight w:val="none"/>
          <w:u w:val="single"/>
          <w:lang w:eastAsia="zh-CN"/>
        </w:rPr>
        <w:t>分散采购</w:t>
      </w:r>
      <w:r>
        <w:rPr>
          <w:rFonts w:ascii="Times New Roman" w:hAnsi="Times New Roman"/>
          <w:color w:val="auto"/>
          <w:sz w:val="24"/>
          <w:szCs w:val="24"/>
          <w:highlight w:val="none"/>
          <w:u w:val="single"/>
        </w:rPr>
        <w:t>机构)</w:t>
      </w:r>
    </w:p>
    <w:p w14:paraId="1561C380">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根据贵方</w:t>
      </w:r>
      <w:r>
        <w:rPr>
          <w:rFonts w:ascii="Times New Roman" w:hAnsi="Times New Roman"/>
          <w:color w:val="auto"/>
          <w:sz w:val="24"/>
          <w:szCs w:val="24"/>
          <w:highlight w:val="none"/>
          <w:u w:val="single"/>
        </w:rPr>
        <w:t>（项目名称/项目编号）</w:t>
      </w:r>
      <w:r>
        <w:rPr>
          <w:rFonts w:ascii="Times New Roman" w:hAnsi="Times New Roman"/>
          <w:color w:val="auto"/>
          <w:sz w:val="24"/>
          <w:szCs w:val="24"/>
          <w:highlight w:val="none"/>
        </w:rPr>
        <w:t>项目政府采购的磋商邀请，</w:t>
      </w:r>
      <w:r>
        <w:rPr>
          <w:rFonts w:ascii="Times New Roman" w:hAnsi="Times New Roman"/>
          <w:color w:val="auto"/>
          <w:sz w:val="24"/>
          <w:szCs w:val="24"/>
          <w:highlight w:val="none"/>
          <w:u w:val="single"/>
        </w:rPr>
        <w:t>签字代表</w:t>
      </w:r>
      <w:r>
        <w:rPr>
          <w:rFonts w:ascii="Times New Roman" w:hAnsi="Times New Roman"/>
          <w:color w:val="auto"/>
          <w:sz w:val="24"/>
          <w:szCs w:val="24"/>
          <w:highlight w:val="none"/>
        </w:rPr>
        <w:t>（姓名和职务）经正式授权并代表供应商</w:t>
      </w:r>
      <w:r>
        <w:rPr>
          <w:rFonts w:ascii="Times New Roman" w:hAnsi="Times New Roman"/>
          <w:color w:val="auto"/>
          <w:sz w:val="24"/>
          <w:szCs w:val="24"/>
          <w:highlight w:val="none"/>
          <w:u w:val="single"/>
        </w:rPr>
        <w:t>（供应商名称、地址）提交下述响应文件正本一份、副本二份</w:t>
      </w:r>
      <w:r>
        <w:rPr>
          <w:rFonts w:ascii="Times New Roman" w:hAnsi="Times New Roman"/>
          <w:color w:val="auto"/>
          <w:sz w:val="24"/>
          <w:szCs w:val="24"/>
          <w:highlight w:val="none"/>
        </w:rPr>
        <w:t>。</w:t>
      </w:r>
    </w:p>
    <w:p w14:paraId="0B9C17CF">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1）磋商书(附件1) ；</w:t>
      </w:r>
    </w:p>
    <w:p w14:paraId="3DB24F75">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2）报价组成情况表(附件2) ；</w:t>
      </w:r>
    </w:p>
    <w:p w14:paraId="5ADE83AE">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3）货物（服务）清单(附件3)；</w:t>
      </w:r>
    </w:p>
    <w:p w14:paraId="477C2700">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4）资格性符合性检查对照表(附件4)；</w:t>
      </w:r>
    </w:p>
    <w:p w14:paraId="46A8D870">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5）技术</w:t>
      </w:r>
      <w:r>
        <w:rPr>
          <w:rFonts w:hint="eastAsia" w:ascii="Times New Roman" w:hAnsi="Times New Roman"/>
          <w:color w:val="auto"/>
          <w:sz w:val="24"/>
          <w:szCs w:val="24"/>
          <w:highlight w:val="none"/>
        </w:rPr>
        <w:t>、服务</w:t>
      </w:r>
      <w:r>
        <w:rPr>
          <w:rFonts w:ascii="Times New Roman" w:hAnsi="Times New Roman"/>
          <w:color w:val="auto"/>
          <w:sz w:val="24"/>
          <w:szCs w:val="24"/>
          <w:highlight w:val="none"/>
        </w:rPr>
        <w:t>响应、偏离情况说明表(附件5)；</w:t>
      </w:r>
    </w:p>
    <w:p w14:paraId="60DD2DE8">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6）</w:t>
      </w:r>
      <w:r>
        <w:rPr>
          <w:rFonts w:hint="eastAsia" w:ascii="Times New Roman" w:hAnsi="Times New Roman"/>
          <w:color w:val="auto"/>
          <w:sz w:val="24"/>
          <w:szCs w:val="24"/>
          <w:highlight w:val="none"/>
        </w:rPr>
        <w:t>商务</w:t>
      </w:r>
      <w:r>
        <w:rPr>
          <w:rFonts w:ascii="Times New Roman" w:hAnsi="Times New Roman"/>
          <w:color w:val="auto"/>
          <w:sz w:val="24"/>
          <w:szCs w:val="24"/>
          <w:highlight w:val="none"/>
        </w:rPr>
        <w:t>响应、偏离情况说明表（附件6）；</w:t>
      </w:r>
    </w:p>
    <w:p w14:paraId="67255277">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7）法人（负责人）代表授权书（附件7）；</w:t>
      </w:r>
    </w:p>
    <w:p w14:paraId="2095BEDA">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8）法人或者其他组织的营业执照等证明文件，自然人的身份证明(附件8)；</w:t>
      </w:r>
    </w:p>
    <w:p w14:paraId="65B808AE">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9）财务状况报告，依法缴纳税收和社会保障资金的相关材料(附件9)；</w:t>
      </w:r>
    </w:p>
    <w:p w14:paraId="0D29BBF8">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10）具备履行合同所必需的设备和专业技术能力的证明材料(附件10)；</w:t>
      </w:r>
    </w:p>
    <w:p w14:paraId="2BF7F55C">
      <w:pPr>
        <w:spacing w:line="370" w:lineRule="exact"/>
        <w:ind w:firstLine="480" w:firstLineChars="200"/>
        <w:rPr>
          <w:rFonts w:ascii="Times New Roman" w:hAnsi="Times New Roman"/>
          <w:color w:val="auto"/>
          <w:spacing w:val="-6"/>
          <w:sz w:val="24"/>
          <w:szCs w:val="24"/>
          <w:highlight w:val="none"/>
        </w:rPr>
      </w:pPr>
      <w:r>
        <w:rPr>
          <w:rFonts w:ascii="Times New Roman" w:hAnsi="Times New Roman"/>
          <w:color w:val="auto"/>
          <w:sz w:val="24"/>
          <w:szCs w:val="24"/>
          <w:highlight w:val="none"/>
        </w:rPr>
        <w:t>11）参</w:t>
      </w:r>
      <w:r>
        <w:rPr>
          <w:rFonts w:ascii="Times New Roman" w:hAnsi="Times New Roman"/>
          <w:color w:val="auto"/>
          <w:spacing w:val="-6"/>
          <w:sz w:val="24"/>
          <w:szCs w:val="24"/>
          <w:highlight w:val="none"/>
        </w:rPr>
        <w:t>加政府采购活动前3年内在经营活动中没有重大违法记录的书面声明(附件11)；</w:t>
      </w:r>
    </w:p>
    <w:p w14:paraId="27BC0B77">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12）未被列入“信用中国”网站(www.creditchina. gov.cn)失信被执行人、重大税收违法案件当事人名单、政府采购严重违法失信行为记录名单的网页打印件(附件12)。</w:t>
      </w:r>
    </w:p>
    <w:p w14:paraId="73F71B83">
      <w:pPr>
        <w:pStyle w:val="18"/>
        <w:spacing w:line="370" w:lineRule="exact"/>
        <w:ind w:firstLine="480" w:firstLineChars="200"/>
        <w:rPr>
          <w:rFonts w:ascii="Times New Roman" w:hAnsi="Times New Roman" w:cs="Times New Roman"/>
          <w:color w:val="auto"/>
          <w:sz w:val="24"/>
          <w:highlight w:val="none"/>
        </w:rPr>
      </w:pPr>
      <w:r>
        <w:rPr>
          <w:rFonts w:ascii="Times New Roman" w:hAnsi="Times New Roman" w:cs="Times New Roman"/>
          <w:color w:val="auto"/>
          <w:sz w:val="24"/>
          <w:highlight w:val="none"/>
        </w:rPr>
        <w:t>13</w:t>
      </w:r>
      <w:r>
        <w:rPr>
          <w:rFonts w:hint="eastAsia" w:ascii="Times New Roman" w:hAnsi="Times New Roman" w:cs="Times New Roman"/>
          <w:color w:val="auto"/>
          <w:sz w:val="24"/>
          <w:highlight w:val="none"/>
        </w:rPr>
        <w:t>）</w:t>
      </w:r>
      <w:r>
        <w:rPr>
          <w:rFonts w:ascii="Times New Roman" w:hAnsi="Times New Roman" w:cs="Times New Roman"/>
          <w:color w:val="auto"/>
          <w:sz w:val="24"/>
          <w:highlight w:val="none"/>
        </w:rPr>
        <w:t>《中小企业声明函》</w:t>
      </w:r>
      <w:r>
        <w:rPr>
          <w:rFonts w:ascii="Times New Roman" w:hAnsi="Times New Roman" w:cs="Times New Roman"/>
          <w:bCs/>
          <w:color w:val="auto"/>
          <w:sz w:val="24"/>
          <w:highlight w:val="none"/>
        </w:rPr>
        <w:t>、《残疾人福利性单位声明函》或属于监狱企业的证明文件（如果有的话）</w:t>
      </w:r>
      <w:r>
        <w:rPr>
          <w:rFonts w:ascii="Times New Roman" w:hAnsi="Times New Roman" w:cs="Times New Roman"/>
          <w:color w:val="auto"/>
          <w:sz w:val="24"/>
          <w:highlight w:val="none"/>
        </w:rPr>
        <w:t>(附件13)。</w:t>
      </w:r>
    </w:p>
    <w:p w14:paraId="49661482">
      <w:pPr>
        <w:spacing w:line="370" w:lineRule="exact"/>
        <w:ind w:firstLine="480" w:firstLineChars="200"/>
        <w:rPr>
          <w:rFonts w:ascii="Times New Roman" w:hAnsi="Times New Roman"/>
          <w:bCs/>
          <w:color w:val="auto"/>
          <w:sz w:val="24"/>
          <w:szCs w:val="24"/>
          <w:highlight w:val="none"/>
        </w:rPr>
      </w:pPr>
      <w:r>
        <w:rPr>
          <w:rFonts w:ascii="Times New Roman" w:hAnsi="Times New Roman"/>
          <w:color w:val="auto"/>
          <w:sz w:val="24"/>
          <w:szCs w:val="24"/>
          <w:highlight w:val="none"/>
        </w:rPr>
        <w:t>本文件要求提供的其他资格证明文件及资料。</w:t>
      </w:r>
    </w:p>
    <w:p w14:paraId="2041386D">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在此，我方宣布同意如下：</w:t>
      </w:r>
    </w:p>
    <w:p w14:paraId="07E35D4F">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1</w:t>
      </w:r>
      <w:r>
        <w:rPr>
          <w:rFonts w:ascii="宋体" w:hAnsi="宋体"/>
          <w:color w:val="auto"/>
          <w:sz w:val="24"/>
          <w:szCs w:val="24"/>
          <w:highlight w:val="none"/>
        </w:rPr>
        <w:t>.</w:t>
      </w:r>
      <w:r>
        <w:rPr>
          <w:rFonts w:ascii="Times New Roman" w:hAnsi="Times New Roman"/>
          <w:color w:val="auto"/>
          <w:sz w:val="24"/>
          <w:szCs w:val="24"/>
          <w:highlight w:val="none"/>
        </w:rPr>
        <w:t>将按磋商文件的规定履行合同责任和义务；</w:t>
      </w:r>
    </w:p>
    <w:p w14:paraId="67D70E34">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2</w:t>
      </w:r>
      <w:r>
        <w:rPr>
          <w:rFonts w:ascii="宋体" w:hAnsi="宋体"/>
          <w:color w:val="auto"/>
          <w:sz w:val="24"/>
          <w:szCs w:val="24"/>
          <w:highlight w:val="none"/>
        </w:rPr>
        <w:t>.</w:t>
      </w:r>
      <w:r>
        <w:rPr>
          <w:rFonts w:ascii="Times New Roman" w:hAnsi="Times New Roman"/>
          <w:color w:val="auto"/>
          <w:sz w:val="24"/>
          <w:szCs w:val="24"/>
          <w:highlight w:val="none"/>
        </w:rPr>
        <w:t>已详细审查全部磋商文件，包括第（编号、补遗书）（如果有的话）；我们完全理解并同意放弃对这方面有不明及误解的权力；</w:t>
      </w:r>
    </w:p>
    <w:p w14:paraId="10396DDC">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3</w:t>
      </w:r>
      <w:r>
        <w:rPr>
          <w:rFonts w:ascii="宋体" w:hAnsi="宋体"/>
          <w:color w:val="auto"/>
          <w:sz w:val="24"/>
          <w:szCs w:val="24"/>
          <w:highlight w:val="none"/>
        </w:rPr>
        <w:t>.</w:t>
      </w:r>
      <w:r>
        <w:rPr>
          <w:rFonts w:ascii="Times New Roman" w:hAnsi="Times New Roman"/>
          <w:color w:val="auto"/>
          <w:sz w:val="24"/>
          <w:szCs w:val="24"/>
          <w:highlight w:val="none"/>
        </w:rPr>
        <w:t>本响应文件有效期为自磋商之日起个日历日；</w:t>
      </w:r>
    </w:p>
    <w:p w14:paraId="58D34DF9">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4</w:t>
      </w:r>
      <w:r>
        <w:rPr>
          <w:rFonts w:ascii="宋体" w:hAnsi="宋体"/>
          <w:color w:val="auto"/>
          <w:sz w:val="24"/>
          <w:szCs w:val="24"/>
          <w:highlight w:val="none"/>
        </w:rPr>
        <w:t>.</w:t>
      </w:r>
      <w:r>
        <w:rPr>
          <w:rFonts w:ascii="Times New Roman" w:hAnsi="Times New Roman"/>
          <w:color w:val="auto"/>
          <w:sz w:val="24"/>
          <w:szCs w:val="24"/>
          <w:highlight w:val="none"/>
        </w:rPr>
        <w:t>同意提供按照贵方可能要求的与其磋商有关的一切数据或资料；</w:t>
      </w:r>
    </w:p>
    <w:p w14:paraId="57292A31">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5</w:t>
      </w:r>
      <w:r>
        <w:rPr>
          <w:rFonts w:ascii="宋体" w:hAnsi="宋体"/>
          <w:color w:val="auto"/>
          <w:sz w:val="24"/>
          <w:szCs w:val="24"/>
          <w:highlight w:val="none"/>
        </w:rPr>
        <w:t>.</w:t>
      </w:r>
      <w:r>
        <w:rPr>
          <w:rFonts w:ascii="Times New Roman" w:hAnsi="Times New Roman"/>
          <w:color w:val="auto"/>
          <w:sz w:val="24"/>
          <w:szCs w:val="24"/>
          <w:highlight w:val="none"/>
        </w:rPr>
        <w:t>与本磋商有关的一切正式往来信函请寄：</w:t>
      </w:r>
    </w:p>
    <w:p w14:paraId="4DE05B5D">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地址：</w:t>
      </w:r>
    </w:p>
    <w:p w14:paraId="0D85DB2D">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电话/传真：</w:t>
      </w:r>
    </w:p>
    <w:p w14:paraId="2F4DD0C4">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电子信箱：</w:t>
      </w:r>
    </w:p>
    <w:p w14:paraId="562B32AD">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供应商（授权）代表签字：</w:t>
      </w:r>
    </w:p>
    <w:p w14:paraId="77D66D2D">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供应商名称（公章）：</w:t>
      </w:r>
    </w:p>
    <w:p w14:paraId="6FA7E0D9">
      <w:pPr>
        <w:spacing w:line="37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日期：</w:t>
      </w:r>
    </w:p>
    <w:p w14:paraId="0375B8CC">
      <w:pPr>
        <w:adjustRightInd w:val="0"/>
        <w:snapToGrid w:val="0"/>
        <w:spacing w:line="520" w:lineRule="exact"/>
        <w:outlineLvl w:val="0"/>
        <w:rPr>
          <w:rFonts w:ascii="楷体_GB2312" w:hAnsi="Times New Roman" w:eastAsia="楷体_GB2312"/>
          <w:color w:val="auto"/>
          <w:sz w:val="24"/>
          <w:szCs w:val="24"/>
          <w:highlight w:val="none"/>
        </w:rPr>
      </w:pPr>
      <w:r>
        <w:rPr>
          <w:rFonts w:ascii="Times New Roman" w:hAnsi="Times New Roman"/>
          <w:color w:val="auto"/>
          <w:sz w:val="24"/>
          <w:szCs w:val="24"/>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二</w:t>
      </w:r>
    </w:p>
    <w:p w14:paraId="025E51EC">
      <w:pPr>
        <w:spacing w:beforeLines="50" w:line="520" w:lineRule="exact"/>
        <w:jc w:val="center"/>
        <w:rPr>
          <w:rFonts w:ascii="Times New Roman" w:hAnsi="Times New Roman" w:eastAsia="方正小标宋简体"/>
          <w:color w:val="auto"/>
          <w:sz w:val="40"/>
          <w:szCs w:val="40"/>
          <w:highlight w:val="none"/>
        </w:rPr>
      </w:pPr>
      <w:r>
        <w:rPr>
          <w:rFonts w:ascii="Times New Roman" w:hAnsi="Times New Roman" w:eastAsia="方正小标宋简体"/>
          <w:color w:val="auto"/>
          <w:sz w:val="40"/>
          <w:szCs w:val="40"/>
          <w:highlight w:val="none"/>
        </w:rPr>
        <w:t>报价组成情况表</w:t>
      </w:r>
    </w:p>
    <w:p w14:paraId="531D2A89">
      <w:pPr>
        <w:spacing w:line="520" w:lineRule="exact"/>
        <w:jc w:val="center"/>
        <w:rPr>
          <w:rFonts w:ascii="Times New Roman" w:hAnsi="Times New Roman" w:eastAsia="方正小标宋简体"/>
          <w:color w:val="auto"/>
          <w:sz w:val="40"/>
          <w:szCs w:val="40"/>
          <w:highlight w:val="none"/>
        </w:rPr>
      </w:pPr>
    </w:p>
    <w:p w14:paraId="194DF53D">
      <w:pPr>
        <w:spacing w:line="440" w:lineRule="exact"/>
        <w:rPr>
          <w:rFonts w:ascii="Times New Roman" w:hAnsi="Times New Roman"/>
          <w:color w:val="auto"/>
          <w:sz w:val="24"/>
          <w:highlight w:val="none"/>
          <w:u w:val="single"/>
        </w:rPr>
      </w:pPr>
      <w:r>
        <w:rPr>
          <w:rFonts w:ascii="Times New Roman" w:hAnsi="Times New Roman"/>
          <w:color w:val="auto"/>
          <w:sz w:val="24"/>
          <w:highlight w:val="none"/>
        </w:rPr>
        <w:t>项目编号（包号）：</w:t>
      </w:r>
    </w:p>
    <w:p w14:paraId="4190C9F3">
      <w:pPr>
        <w:spacing w:afterLines="50" w:line="440" w:lineRule="exact"/>
        <w:rPr>
          <w:rFonts w:ascii="Times New Roman" w:hAnsi="Times New Roman" w:eastAsia="仿宋_GB2312"/>
          <w:color w:val="auto"/>
          <w:sz w:val="24"/>
          <w:highlight w:val="none"/>
          <w:u w:val="single"/>
        </w:rPr>
      </w:pPr>
      <w:r>
        <w:rPr>
          <w:rFonts w:ascii="Times New Roman" w:hAnsi="Times New Roman"/>
          <w:color w:val="auto"/>
          <w:sz w:val="24"/>
          <w:highlight w:val="none"/>
        </w:rPr>
        <w:t>项目名称：</w:t>
      </w:r>
    </w:p>
    <w:tbl>
      <w:tblPr>
        <w:tblStyle w:val="30"/>
        <w:tblW w:w="900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14"/>
        <w:gridCol w:w="2036"/>
        <w:gridCol w:w="1347"/>
        <w:gridCol w:w="877"/>
        <w:gridCol w:w="1801"/>
        <w:gridCol w:w="994"/>
        <w:gridCol w:w="1237"/>
      </w:tblGrid>
      <w:tr w14:paraId="16C24A2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25D477E7">
            <w:pPr>
              <w:adjustRightInd w:val="0"/>
              <w:snapToGrid w:val="0"/>
              <w:ind w:left="-88" w:leftChars="-42"/>
              <w:jc w:val="center"/>
              <w:rPr>
                <w:rFonts w:ascii="Times New Roman" w:hAnsi="Times New Roman" w:eastAsia="黑体"/>
                <w:color w:val="auto"/>
                <w:sz w:val="24"/>
                <w:highlight w:val="none"/>
              </w:rPr>
            </w:pPr>
            <w:r>
              <w:rPr>
                <w:rFonts w:ascii="Times New Roman" w:hAnsi="Times New Roman" w:eastAsia="黑体"/>
                <w:color w:val="auto"/>
                <w:sz w:val="24"/>
                <w:highlight w:val="none"/>
              </w:rPr>
              <w:t>序号</w:t>
            </w:r>
          </w:p>
        </w:tc>
        <w:tc>
          <w:tcPr>
            <w:tcW w:w="2036" w:type="dxa"/>
            <w:vAlign w:val="center"/>
          </w:tcPr>
          <w:p w14:paraId="76FAA770">
            <w:pPr>
              <w:adjustRightInd w:val="0"/>
              <w:snapToGrid w:val="0"/>
              <w:ind w:left="-88" w:leftChars="-42"/>
              <w:jc w:val="center"/>
              <w:rPr>
                <w:rFonts w:ascii="Times New Roman" w:hAnsi="Times New Roman" w:eastAsia="黑体"/>
                <w:color w:val="auto"/>
                <w:sz w:val="24"/>
                <w:highlight w:val="none"/>
              </w:rPr>
            </w:pPr>
            <w:r>
              <w:rPr>
                <w:rFonts w:ascii="Times New Roman" w:hAnsi="Times New Roman" w:eastAsia="黑体"/>
                <w:color w:val="auto"/>
                <w:sz w:val="24"/>
                <w:highlight w:val="none"/>
              </w:rPr>
              <w:t>名称（服务）</w:t>
            </w:r>
          </w:p>
        </w:tc>
        <w:tc>
          <w:tcPr>
            <w:tcW w:w="1347" w:type="dxa"/>
            <w:vAlign w:val="center"/>
          </w:tcPr>
          <w:p w14:paraId="706F0A84">
            <w:pPr>
              <w:adjustRightInd w:val="0"/>
              <w:snapToGrid w:val="0"/>
              <w:jc w:val="center"/>
              <w:rPr>
                <w:rFonts w:ascii="Times New Roman" w:hAnsi="Times New Roman" w:eastAsia="黑体"/>
                <w:color w:val="auto"/>
                <w:sz w:val="24"/>
                <w:highlight w:val="none"/>
              </w:rPr>
            </w:pPr>
            <w:r>
              <w:rPr>
                <w:rFonts w:ascii="Times New Roman" w:hAnsi="Times New Roman" w:eastAsia="黑体"/>
                <w:color w:val="auto"/>
                <w:sz w:val="24"/>
                <w:highlight w:val="none"/>
              </w:rPr>
              <w:t>规格型号</w:t>
            </w:r>
          </w:p>
        </w:tc>
        <w:tc>
          <w:tcPr>
            <w:tcW w:w="877" w:type="dxa"/>
            <w:vAlign w:val="center"/>
          </w:tcPr>
          <w:p w14:paraId="51A02B8F">
            <w:pPr>
              <w:adjustRightInd w:val="0"/>
              <w:snapToGrid w:val="0"/>
              <w:jc w:val="center"/>
              <w:rPr>
                <w:rFonts w:ascii="Times New Roman" w:hAnsi="Times New Roman" w:eastAsia="黑体"/>
                <w:color w:val="auto"/>
                <w:sz w:val="24"/>
                <w:highlight w:val="none"/>
              </w:rPr>
            </w:pPr>
            <w:r>
              <w:rPr>
                <w:rFonts w:ascii="Times New Roman" w:hAnsi="Times New Roman" w:eastAsia="黑体"/>
                <w:color w:val="auto"/>
                <w:sz w:val="24"/>
                <w:highlight w:val="none"/>
              </w:rPr>
              <w:t>数量</w:t>
            </w:r>
          </w:p>
        </w:tc>
        <w:tc>
          <w:tcPr>
            <w:tcW w:w="1801" w:type="dxa"/>
            <w:vAlign w:val="center"/>
          </w:tcPr>
          <w:p w14:paraId="0D36260C">
            <w:pPr>
              <w:adjustRightInd w:val="0"/>
              <w:snapToGrid w:val="0"/>
              <w:jc w:val="center"/>
              <w:rPr>
                <w:rFonts w:ascii="Times New Roman" w:hAnsi="Times New Roman" w:eastAsia="黑体"/>
                <w:color w:val="auto"/>
                <w:sz w:val="24"/>
                <w:highlight w:val="none"/>
              </w:rPr>
            </w:pPr>
            <w:r>
              <w:rPr>
                <w:rFonts w:ascii="Times New Roman" w:hAnsi="Times New Roman" w:eastAsia="黑体"/>
                <w:color w:val="auto"/>
                <w:sz w:val="24"/>
                <w:highlight w:val="none"/>
              </w:rPr>
              <w:t>制造商名称</w:t>
            </w:r>
          </w:p>
        </w:tc>
        <w:tc>
          <w:tcPr>
            <w:tcW w:w="994" w:type="dxa"/>
            <w:vAlign w:val="center"/>
          </w:tcPr>
          <w:p w14:paraId="3E5B366D">
            <w:pPr>
              <w:adjustRightInd w:val="0"/>
              <w:snapToGrid w:val="0"/>
              <w:jc w:val="center"/>
              <w:rPr>
                <w:rFonts w:ascii="Times New Roman" w:hAnsi="Times New Roman" w:eastAsia="黑体"/>
                <w:color w:val="auto"/>
                <w:sz w:val="24"/>
                <w:highlight w:val="none"/>
              </w:rPr>
            </w:pPr>
            <w:r>
              <w:rPr>
                <w:rFonts w:ascii="Times New Roman" w:hAnsi="Times New Roman" w:eastAsia="黑体"/>
                <w:color w:val="auto"/>
                <w:sz w:val="24"/>
                <w:highlight w:val="none"/>
              </w:rPr>
              <w:t>单价</w:t>
            </w:r>
          </w:p>
        </w:tc>
        <w:tc>
          <w:tcPr>
            <w:tcW w:w="1237" w:type="dxa"/>
            <w:vAlign w:val="center"/>
          </w:tcPr>
          <w:p w14:paraId="50E010BF">
            <w:pPr>
              <w:adjustRightInd w:val="0"/>
              <w:snapToGrid w:val="0"/>
              <w:jc w:val="center"/>
              <w:rPr>
                <w:rFonts w:ascii="Times New Roman" w:hAnsi="Times New Roman" w:eastAsia="黑体"/>
                <w:color w:val="auto"/>
                <w:sz w:val="24"/>
                <w:highlight w:val="none"/>
              </w:rPr>
            </w:pPr>
            <w:r>
              <w:rPr>
                <w:rFonts w:ascii="Times New Roman" w:hAnsi="Times New Roman" w:eastAsia="黑体"/>
                <w:color w:val="auto"/>
                <w:sz w:val="24"/>
                <w:highlight w:val="none"/>
              </w:rPr>
              <w:t>备注</w:t>
            </w:r>
          </w:p>
        </w:tc>
      </w:tr>
      <w:tr w14:paraId="53093C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tcBorders>
              <w:bottom w:val="single" w:color="auto" w:sz="4" w:space="0"/>
            </w:tcBorders>
            <w:vAlign w:val="center"/>
          </w:tcPr>
          <w:p w14:paraId="5EF26060">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1</w:t>
            </w:r>
          </w:p>
        </w:tc>
        <w:tc>
          <w:tcPr>
            <w:tcW w:w="2036" w:type="dxa"/>
            <w:vAlign w:val="center"/>
          </w:tcPr>
          <w:p w14:paraId="25AF2E5D">
            <w:pPr>
              <w:adjustRightInd w:val="0"/>
              <w:snapToGrid w:val="0"/>
              <w:ind w:left="-88" w:leftChars="-42"/>
              <w:jc w:val="center"/>
              <w:rPr>
                <w:rFonts w:ascii="Times New Roman" w:hAnsi="Times New Roman"/>
                <w:color w:val="auto"/>
                <w:sz w:val="24"/>
                <w:highlight w:val="none"/>
              </w:rPr>
            </w:pPr>
          </w:p>
        </w:tc>
        <w:tc>
          <w:tcPr>
            <w:tcW w:w="1347" w:type="dxa"/>
            <w:vAlign w:val="center"/>
          </w:tcPr>
          <w:p w14:paraId="3B90AB4E">
            <w:pPr>
              <w:adjustRightInd w:val="0"/>
              <w:snapToGrid w:val="0"/>
              <w:jc w:val="center"/>
              <w:rPr>
                <w:rFonts w:ascii="Times New Roman" w:hAnsi="Times New Roman"/>
                <w:color w:val="auto"/>
                <w:sz w:val="24"/>
                <w:highlight w:val="none"/>
              </w:rPr>
            </w:pPr>
          </w:p>
        </w:tc>
        <w:tc>
          <w:tcPr>
            <w:tcW w:w="877" w:type="dxa"/>
            <w:vAlign w:val="center"/>
          </w:tcPr>
          <w:p w14:paraId="754AD788">
            <w:pPr>
              <w:adjustRightInd w:val="0"/>
              <w:snapToGrid w:val="0"/>
              <w:jc w:val="center"/>
              <w:rPr>
                <w:rFonts w:ascii="Times New Roman" w:hAnsi="Times New Roman"/>
                <w:color w:val="auto"/>
                <w:sz w:val="24"/>
                <w:highlight w:val="none"/>
              </w:rPr>
            </w:pPr>
          </w:p>
        </w:tc>
        <w:tc>
          <w:tcPr>
            <w:tcW w:w="1801" w:type="dxa"/>
            <w:vAlign w:val="center"/>
          </w:tcPr>
          <w:p w14:paraId="6E4526CB">
            <w:pPr>
              <w:adjustRightInd w:val="0"/>
              <w:snapToGrid w:val="0"/>
              <w:jc w:val="center"/>
              <w:rPr>
                <w:rFonts w:ascii="Times New Roman" w:hAnsi="Times New Roman"/>
                <w:color w:val="auto"/>
                <w:sz w:val="24"/>
                <w:highlight w:val="none"/>
              </w:rPr>
            </w:pPr>
          </w:p>
        </w:tc>
        <w:tc>
          <w:tcPr>
            <w:tcW w:w="994" w:type="dxa"/>
            <w:vAlign w:val="center"/>
          </w:tcPr>
          <w:p w14:paraId="67EE44CF">
            <w:pPr>
              <w:adjustRightInd w:val="0"/>
              <w:snapToGrid w:val="0"/>
              <w:jc w:val="center"/>
              <w:rPr>
                <w:rFonts w:ascii="Times New Roman" w:hAnsi="Times New Roman"/>
                <w:color w:val="auto"/>
                <w:sz w:val="24"/>
                <w:highlight w:val="none"/>
              </w:rPr>
            </w:pPr>
          </w:p>
        </w:tc>
        <w:tc>
          <w:tcPr>
            <w:tcW w:w="1237" w:type="dxa"/>
            <w:vAlign w:val="center"/>
          </w:tcPr>
          <w:p w14:paraId="5C6F869E">
            <w:pPr>
              <w:adjustRightInd w:val="0"/>
              <w:snapToGrid w:val="0"/>
              <w:jc w:val="center"/>
              <w:rPr>
                <w:rFonts w:ascii="Times New Roman" w:hAnsi="Times New Roman"/>
                <w:color w:val="auto"/>
                <w:sz w:val="24"/>
                <w:highlight w:val="none"/>
              </w:rPr>
            </w:pPr>
          </w:p>
        </w:tc>
      </w:tr>
      <w:tr w14:paraId="4FB3E8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tcBorders>
              <w:top w:val="single" w:color="auto" w:sz="4" w:space="0"/>
            </w:tcBorders>
            <w:vAlign w:val="center"/>
          </w:tcPr>
          <w:p w14:paraId="6C6B5CB1">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2</w:t>
            </w:r>
          </w:p>
        </w:tc>
        <w:tc>
          <w:tcPr>
            <w:tcW w:w="2036" w:type="dxa"/>
            <w:vAlign w:val="center"/>
          </w:tcPr>
          <w:p w14:paraId="361F30E9">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w:t>
            </w:r>
          </w:p>
        </w:tc>
        <w:tc>
          <w:tcPr>
            <w:tcW w:w="1347" w:type="dxa"/>
            <w:vAlign w:val="center"/>
          </w:tcPr>
          <w:p w14:paraId="56A90078">
            <w:pPr>
              <w:adjustRightInd w:val="0"/>
              <w:snapToGrid w:val="0"/>
              <w:jc w:val="center"/>
              <w:rPr>
                <w:rFonts w:ascii="Times New Roman" w:hAnsi="Times New Roman"/>
                <w:color w:val="auto"/>
                <w:sz w:val="24"/>
                <w:highlight w:val="none"/>
              </w:rPr>
            </w:pPr>
          </w:p>
        </w:tc>
        <w:tc>
          <w:tcPr>
            <w:tcW w:w="877" w:type="dxa"/>
            <w:vAlign w:val="center"/>
          </w:tcPr>
          <w:p w14:paraId="6540FBD4">
            <w:pPr>
              <w:adjustRightInd w:val="0"/>
              <w:snapToGrid w:val="0"/>
              <w:jc w:val="center"/>
              <w:rPr>
                <w:rFonts w:ascii="Times New Roman" w:hAnsi="Times New Roman"/>
                <w:color w:val="auto"/>
                <w:sz w:val="24"/>
                <w:highlight w:val="none"/>
              </w:rPr>
            </w:pPr>
          </w:p>
        </w:tc>
        <w:tc>
          <w:tcPr>
            <w:tcW w:w="1801" w:type="dxa"/>
            <w:vAlign w:val="center"/>
          </w:tcPr>
          <w:p w14:paraId="577F06FC">
            <w:pPr>
              <w:adjustRightInd w:val="0"/>
              <w:snapToGrid w:val="0"/>
              <w:jc w:val="center"/>
              <w:rPr>
                <w:rFonts w:ascii="Times New Roman" w:hAnsi="Times New Roman"/>
                <w:color w:val="auto"/>
                <w:sz w:val="24"/>
                <w:highlight w:val="none"/>
              </w:rPr>
            </w:pPr>
          </w:p>
        </w:tc>
        <w:tc>
          <w:tcPr>
            <w:tcW w:w="994" w:type="dxa"/>
            <w:vAlign w:val="center"/>
          </w:tcPr>
          <w:p w14:paraId="564BB5A1">
            <w:pPr>
              <w:adjustRightInd w:val="0"/>
              <w:snapToGrid w:val="0"/>
              <w:jc w:val="center"/>
              <w:rPr>
                <w:rFonts w:ascii="Times New Roman" w:hAnsi="Times New Roman"/>
                <w:color w:val="auto"/>
                <w:sz w:val="24"/>
                <w:highlight w:val="none"/>
              </w:rPr>
            </w:pPr>
          </w:p>
        </w:tc>
        <w:tc>
          <w:tcPr>
            <w:tcW w:w="1237" w:type="dxa"/>
            <w:vAlign w:val="center"/>
          </w:tcPr>
          <w:p w14:paraId="3FA60CB7">
            <w:pPr>
              <w:adjustRightInd w:val="0"/>
              <w:snapToGrid w:val="0"/>
              <w:jc w:val="center"/>
              <w:rPr>
                <w:rFonts w:ascii="Times New Roman" w:hAnsi="Times New Roman"/>
                <w:color w:val="auto"/>
                <w:sz w:val="24"/>
                <w:highlight w:val="none"/>
              </w:rPr>
            </w:pPr>
          </w:p>
        </w:tc>
      </w:tr>
      <w:tr w14:paraId="7DED3D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41C892C0">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3</w:t>
            </w:r>
          </w:p>
        </w:tc>
        <w:tc>
          <w:tcPr>
            <w:tcW w:w="2036" w:type="dxa"/>
            <w:vAlign w:val="center"/>
          </w:tcPr>
          <w:p w14:paraId="47901F22">
            <w:pPr>
              <w:adjustRightInd w:val="0"/>
              <w:snapToGrid w:val="0"/>
              <w:ind w:left="-88" w:leftChars="-42"/>
              <w:jc w:val="center"/>
              <w:rPr>
                <w:rFonts w:ascii="Times New Roman" w:hAnsi="Times New Roman"/>
                <w:color w:val="auto"/>
                <w:sz w:val="24"/>
                <w:highlight w:val="none"/>
              </w:rPr>
            </w:pPr>
          </w:p>
        </w:tc>
        <w:tc>
          <w:tcPr>
            <w:tcW w:w="1347" w:type="dxa"/>
            <w:vAlign w:val="center"/>
          </w:tcPr>
          <w:p w14:paraId="66F48E9C">
            <w:pPr>
              <w:adjustRightInd w:val="0"/>
              <w:snapToGrid w:val="0"/>
              <w:jc w:val="center"/>
              <w:rPr>
                <w:rFonts w:ascii="Times New Roman" w:hAnsi="Times New Roman"/>
                <w:color w:val="auto"/>
                <w:sz w:val="24"/>
                <w:highlight w:val="none"/>
              </w:rPr>
            </w:pPr>
          </w:p>
        </w:tc>
        <w:tc>
          <w:tcPr>
            <w:tcW w:w="877" w:type="dxa"/>
            <w:vAlign w:val="center"/>
          </w:tcPr>
          <w:p w14:paraId="445544F8">
            <w:pPr>
              <w:adjustRightInd w:val="0"/>
              <w:snapToGrid w:val="0"/>
              <w:jc w:val="center"/>
              <w:rPr>
                <w:rFonts w:ascii="Times New Roman" w:hAnsi="Times New Roman"/>
                <w:color w:val="auto"/>
                <w:sz w:val="24"/>
                <w:highlight w:val="none"/>
              </w:rPr>
            </w:pPr>
          </w:p>
        </w:tc>
        <w:tc>
          <w:tcPr>
            <w:tcW w:w="1801" w:type="dxa"/>
            <w:vAlign w:val="center"/>
          </w:tcPr>
          <w:p w14:paraId="4D1FE6BA">
            <w:pPr>
              <w:adjustRightInd w:val="0"/>
              <w:snapToGrid w:val="0"/>
              <w:jc w:val="center"/>
              <w:rPr>
                <w:rFonts w:ascii="Times New Roman" w:hAnsi="Times New Roman"/>
                <w:color w:val="auto"/>
                <w:sz w:val="24"/>
                <w:highlight w:val="none"/>
              </w:rPr>
            </w:pPr>
          </w:p>
        </w:tc>
        <w:tc>
          <w:tcPr>
            <w:tcW w:w="994" w:type="dxa"/>
            <w:vAlign w:val="center"/>
          </w:tcPr>
          <w:p w14:paraId="2A3130A8">
            <w:pPr>
              <w:adjustRightInd w:val="0"/>
              <w:snapToGrid w:val="0"/>
              <w:jc w:val="center"/>
              <w:rPr>
                <w:rFonts w:ascii="Times New Roman" w:hAnsi="Times New Roman"/>
                <w:color w:val="auto"/>
                <w:sz w:val="24"/>
                <w:highlight w:val="none"/>
              </w:rPr>
            </w:pPr>
          </w:p>
        </w:tc>
        <w:tc>
          <w:tcPr>
            <w:tcW w:w="1237" w:type="dxa"/>
            <w:vAlign w:val="center"/>
          </w:tcPr>
          <w:p w14:paraId="10F81A97">
            <w:pPr>
              <w:adjustRightInd w:val="0"/>
              <w:snapToGrid w:val="0"/>
              <w:jc w:val="center"/>
              <w:rPr>
                <w:rFonts w:ascii="Times New Roman" w:hAnsi="Times New Roman"/>
                <w:color w:val="auto"/>
                <w:sz w:val="24"/>
                <w:highlight w:val="none"/>
              </w:rPr>
            </w:pPr>
          </w:p>
        </w:tc>
      </w:tr>
      <w:tr w14:paraId="74D301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336A065C">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4</w:t>
            </w:r>
          </w:p>
        </w:tc>
        <w:tc>
          <w:tcPr>
            <w:tcW w:w="2036" w:type="dxa"/>
            <w:vAlign w:val="center"/>
          </w:tcPr>
          <w:p w14:paraId="65FF4E56">
            <w:pPr>
              <w:adjustRightInd w:val="0"/>
              <w:snapToGrid w:val="0"/>
              <w:ind w:left="-88" w:leftChars="-42"/>
              <w:jc w:val="center"/>
              <w:rPr>
                <w:rFonts w:ascii="Times New Roman" w:hAnsi="Times New Roman"/>
                <w:color w:val="auto"/>
                <w:sz w:val="24"/>
                <w:highlight w:val="none"/>
              </w:rPr>
            </w:pPr>
          </w:p>
        </w:tc>
        <w:tc>
          <w:tcPr>
            <w:tcW w:w="1347" w:type="dxa"/>
            <w:vAlign w:val="center"/>
          </w:tcPr>
          <w:p w14:paraId="1A911124">
            <w:pPr>
              <w:adjustRightInd w:val="0"/>
              <w:snapToGrid w:val="0"/>
              <w:jc w:val="center"/>
              <w:rPr>
                <w:rFonts w:ascii="Times New Roman" w:hAnsi="Times New Roman"/>
                <w:color w:val="auto"/>
                <w:sz w:val="24"/>
                <w:highlight w:val="none"/>
              </w:rPr>
            </w:pPr>
          </w:p>
        </w:tc>
        <w:tc>
          <w:tcPr>
            <w:tcW w:w="877" w:type="dxa"/>
            <w:vAlign w:val="center"/>
          </w:tcPr>
          <w:p w14:paraId="30B1ABEB">
            <w:pPr>
              <w:adjustRightInd w:val="0"/>
              <w:snapToGrid w:val="0"/>
              <w:jc w:val="center"/>
              <w:rPr>
                <w:rFonts w:ascii="Times New Roman" w:hAnsi="Times New Roman"/>
                <w:color w:val="auto"/>
                <w:sz w:val="24"/>
                <w:highlight w:val="none"/>
              </w:rPr>
            </w:pPr>
          </w:p>
        </w:tc>
        <w:tc>
          <w:tcPr>
            <w:tcW w:w="1801" w:type="dxa"/>
            <w:vAlign w:val="center"/>
          </w:tcPr>
          <w:p w14:paraId="16467391">
            <w:pPr>
              <w:adjustRightInd w:val="0"/>
              <w:snapToGrid w:val="0"/>
              <w:jc w:val="center"/>
              <w:rPr>
                <w:rFonts w:ascii="Times New Roman" w:hAnsi="Times New Roman"/>
                <w:color w:val="auto"/>
                <w:sz w:val="24"/>
                <w:highlight w:val="none"/>
              </w:rPr>
            </w:pPr>
          </w:p>
        </w:tc>
        <w:tc>
          <w:tcPr>
            <w:tcW w:w="994" w:type="dxa"/>
            <w:vAlign w:val="center"/>
          </w:tcPr>
          <w:p w14:paraId="41B836E9">
            <w:pPr>
              <w:adjustRightInd w:val="0"/>
              <w:snapToGrid w:val="0"/>
              <w:jc w:val="center"/>
              <w:rPr>
                <w:rFonts w:ascii="Times New Roman" w:hAnsi="Times New Roman"/>
                <w:color w:val="auto"/>
                <w:sz w:val="24"/>
                <w:highlight w:val="none"/>
              </w:rPr>
            </w:pPr>
          </w:p>
        </w:tc>
        <w:tc>
          <w:tcPr>
            <w:tcW w:w="1237" w:type="dxa"/>
            <w:vAlign w:val="center"/>
          </w:tcPr>
          <w:p w14:paraId="6ACE8C16">
            <w:pPr>
              <w:adjustRightInd w:val="0"/>
              <w:snapToGrid w:val="0"/>
              <w:jc w:val="center"/>
              <w:rPr>
                <w:rFonts w:ascii="Times New Roman" w:hAnsi="Times New Roman"/>
                <w:color w:val="auto"/>
                <w:sz w:val="24"/>
                <w:highlight w:val="none"/>
              </w:rPr>
            </w:pPr>
          </w:p>
        </w:tc>
      </w:tr>
      <w:tr w14:paraId="44D115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6D110E79">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5</w:t>
            </w:r>
          </w:p>
        </w:tc>
        <w:tc>
          <w:tcPr>
            <w:tcW w:w="2036" w:type="dxa"/>
            <w:vAlign w:val="center"/>
          </w:tcPr>
          <w:p w14:paraId="31B8CC6B">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w:t>
            </w:r>
          </w:p>
        </w:tc>
        <w:tc>
          <w:tcPr>
            <w:tcW w:w="1347" w:type="dxa"/>
            <w:vAlign w:val="center"/>
          </w:tcPr>
          <w:p w14:paraId="6D0FAA63">
            <w:pPr>
              <w:adjustRightInd w:val="0"/>
              <w:snapToGrid w:val="0"/>
              <w:jc w:val="center"/>
              <w:rPr>
                <w:rFonts w:ascii="Times New Roman" w:hAnsi="Times New Roman"/>
                <w:color w:val="auto"/>
                <w:sz w:val="24"/>
                <w:highlight w:val="none"/>
              </w:rPr>
            </w:pPr>
          </w:p>
        </w:tc>
        <w:tc>
          <w:tcPr>
            <w:tcW w:w="877" w:type="dxa"/>
            <w:vAlign w:val="center"/>
          </w:tcPr>
          <w:p w14:paraId="6EBC64D6">
            <w:pPr>
              <w:adjustRightInd w:val="0"/>
              <w:snapToGrid w:val="0"/>
              <w:jc w:val="center"/>
              <w:rPr>
                <w:rFonts w:ascii="Times New Roman" w:hAnsi="Times New Roman"/>
                <w:color w:val="auto"/>
                <w:sz w:val="24"/>
                <w:highlight w:val="none"/>
              </w:rPr>
            </w:pPr>
          </w:p>
        </w:tc>
        <w:tc>
          <w:tcPr>
            <w:tcW w:w="1801" w:type="dxa"/>
            <w:vAlign w:val="center"/>
          </w:tcPr>
          <w:p w14:paraId="37CF455B">
            <w:pPr>
              <w:adjustRightInd w:val="0"/>
              <w:snapToGrid w:val="0"/>
              <w:jc w:val="center"/>
              <w:rPr>
                <w:rFonts w:ascii="Times New Roman" w:hAnsi="Times New Roman"/>
                <w:color w:val="auto"/>
                <w:sz w:val="24"/>
                <w:highlight w:val="none"/>
              </w:rPr>
            </w:pPr>
          </w:p>
        </w:tc>
        <w:tc>
          <w:tcPr>
            <w:tcW w:w="994" w:type="dxa"/>
            <w:vAlign w:val="center"/>
          </w:tcPr>
          <w:p w14:paraId="5C6A827E">
            <w:pPr>
              <w:adjustRightInd w:val="0"/>
              <w:snapToGrid w:val="0"/>
              <w:jc w:val="center"/>
              <w:rPr>
                <w:rFonts w:ascii="Times New Roman" w:hAnsi="Times New Roman"/>
                <w:color w:val="auto"/>
                <w:sz w:val="24"/>
                <w:highlight w:val="none"/>
              </w:rPr>
            </w:pPr>
          </w:p>
        </w:tc>
        <w:tc>
          <w:tcPr>
            <w:tcW w:w="1237" w:type="dxa"/>
            <w:vAlign w:val="center"/>
          </w:tcPr>
          <w:p w14:paraId="0858DE54">
            <w:pPr>
              <w:adjustRightInd w:val="0"/>
              <w:snapToGrid w:val="0"/>
              <w:jc w:val="center"/>
              <w:rPr>
                <w:rFonts w:ascii="Times New Roman" w:hAnsi="Times New Roman"/>
                <w:color w:val="auto"/>
                <w:sz w:val="24"/>
                <w:highlight w:val="none"/>
              </w:rPr>
            </w:pPr>
          </w:p>
        </w:tc>
      </w:tr>
      <w:tr w14:paraId="670E84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1F70C1F3">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6</w:t>
            </w:r>
          </w:p>
        </w:tc>
        <w:tc>
          <w:tcPr>
            <w:tcW w:w="2036" w:type="dxa"/>
            <w:vAlign w:val="center"/>
          </w:tcPr>
          <w:p w14:paraId="3C4DB695">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其它</w:t>
            </w:r>
          </w:p>
        </w:tc>
        <w:tc>
          <w:tcPr>
            <w:tcW w:w="1347" w:type="dxa"/>
            <w:vAlign w:val="center"/>
          </w:tcPr>
          <w:p w14:paraId="21945965">
            <w:pPr>
              <w:adjustRightInd w:val="0"/>
              <w:snapToGrid w:val="0"/>
              <w:jc w:val="center"/>
              <w:rPr>
                <w:rFonts w:ascii="Times New Roman" w:hAnsi="Times New Roman"/>
                <w:color w:val="auto"/>
                <w:sz w:val="24"/>
                <w:highlight w:val="none"/>
              </w:rPr>
            </w:pPr>
          </w:p>
        </w:tc>
        <w:tc>
          <w:tcPr>
            <w:tcW w:w="877" w:type="dxa"/>
            <w:vAlign w:val="center"/>
          </w:tcPr>
          <w:p w14:paraId="1395DA1E">
            <w:pPr>
              <w:adjustRightInd w:val="0"/>
              <w:snapToGrid w:val="0"/>
              <w:jc w:val="center"/>
              <w:rPr>
                <w:rFonts w:ascii="Times New Roman" w:hAnsi="Times New Roman"/>
                <w:color w:val="auto"/>
                <w:sz w:val="24"/>
                <w:highlight w:val="none"/>
              </w:rPr>
            </w:pPr>
          </w:p>
        </w:tc>
        <w:tc>
          <w:tcPr>
            <w:tcW w:w="1801" w:type="dxa"/>
            <w:vAlign w:val="center"/>
          </w:tcPr>
          <w:p w14:paraId="0A3685A9">
            <w:pPr>
              <w:adjustRightInd w:val="0"/>
              <w:snapToGrid w:val="0"/>
              <w:jc w:val="center"/>
              <w:rPr>
                <w:rFonts w:ascii="Times New Roman" w:hAnsi="Times New Roman"/>
                <w:color w:val="auto"/>
                <w:sz w:val="24"/>
                <w:highlight w:val="none"/>
              </w:rPr>
            </w:pPr>
          </w:p>
        </w:tc>
        <w:tc>
          <w:tcPr>
            <w:tcW w:w="994" w:type="dxa"/>
            <w:vAlign w:val="center"/>
          </w:tcPr>
          <w:p w14:paraId="312EC492">
            <w:pPr>
              <w:adjustRightInd w:val="0"/>
              <w:snapToGrid w:val="0"/>
              <w:jc w:val="center"/>
              <w:rPr>
                <w:rFonts w:ascii="Times New Roman" w:hAnsi="Times New Roman"/>
                <w:color w:val="auto"/>
                <w:sz w:val="24"/>
                <w:highlight w:val="none"/>
              </w:rPr>
            </w:pPr>
          </w:p>
        </w:tc>
        <w:tc>
          <w:tcPr>
            <w:tcW w:w="1237" w:type="dxa"/>
            <w:vAlign w:val="center"/>
          </w:tcPr>
          <w:p w14:paraId="217B7CC9">
            <w:pPr>
              <w:adjustRightInd w:val="0"/>
              <w:snapToGrid w:val="0"/>
              <w:jc w:val="center"/>
              <w:rPr>
                <w:rFonts w:ascii="Times New Roman" w:hAnsi="Times New Roman"/>
                <w:color w:val="auto"/>
                <w:sz w:val="24"/>
                <w:highlight w:val="none"/>
              </w:rPr>
            </w:pPr>
          </w:p>
        </w:tc>
      </w:tr>
      <w:tr w14:paraId="1EF95A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775" w:type="dxa"/>
            <w:gridSpan w:val="5"/>
            <w:vAlign w:val="center"/>
          </w:tcPr>
          <w:p w14:paraId="55C36233">
            <w:pPr>
              <w:adjustRightInd w:val="0"/>
              <w:snapToGrid w:val="0"/>
              <w:jc w:val="center"/>
              <w:rPr>
                <w:rFonts w:ascii="Times New Roman" w:hAnsi="Times New Roman"/>
                <w:color w:val="auto"/>
                <w:sz w:val="24"/>
                <w:highlight w:val="none"/>
              </w:rPr>
            </w:pPr>
            <w:r>
              <w:rPr>
                <w:rFonts w:ascii="Times New Roman" w:hAnsi="Times New Roman"/>
                <w:color w:val="auto"/>
                <w:sz w:val="24"/>
                <w:highlight w:val="none"/>
              </w:rPr>
              <w:t>总</w:t>
            </w:r>
            <w:r>
              <w:rPr>
                <w:rFonts w:hint="eastAsia" w:ascii="Times New Roman" w:hAnsi="Times New Roman"/>
                <w:color w:val="auto"/>
                <w:sz w:val="24"/>
                <w:highlight w:val="none"/>
              </w:rPr>
              <w:t xml:space="preserve">  </w:t>
            </w:r>
            <w:r>
              <w:rPr>
                <w:rFonts w:ascii="Times New Roman" w:hAnsi="Times New Roman"/>
                <w:color w:val="auto"/>
                <w:sz w:val="24"/>
                <w:highlight w:val="none"/>
              </w:rPr>
              <w:t>计</w:t>
            </w:r>
          </w:p>
        </w:tc>
        <w:tc>
          <w:tcPr>
            <w:tcW w:w="2231" w:type="dxa"/>
            <w:gridSpan w:val="2"/>
            <w:vAlign w:val="center"/>
          </w:tcPr>
          <w:p w14:paraId="18FE40DE">
            <w:pPr>
              <w:adjustRightInd w:val="0"/>
              <w:snapToGrid w:val="0"/>
              <w:jc w:val="center"/>
              <w:rPr>
                <w:rFonts w:ascii="Times New Roman" w:hAnsi="Times New Roman"/>
                <w:color w:val="auto"/>
                <w:sz w:val="24"/>
                <w:highlight w:val="none"/>
              </w:rPr>
            </w:pPr>
          </w:p>
        </w:tc>
      </w:tr>
    </w:tbl>
    <w:p w14:paraId="59098E8D">
      <w:pPr>
        <w:spacing w:line="440" w:lineRule="exact"/>
        <w:ind w:firstLine="360" w:firstLineChars="150"/>
        <w:rPr>
          <w:rFonts w:ascii="Times New Roman" w:hAnsi="Times New Roman"/>
          <w:color w:val="auto"/>
          <w:sz w:val="24"/>
          <w:szCs w:val="24"/>
          <w:highlight w:val="none"/>
        </w:rPr>
      </w:pPr>
      <w:r>
        <w:rPr>
          <w:rFonts w:ascii="Times New Roman" w:hAnsi="Times New Roman"/>
          <w:color w:val="auto"/>
          <w:sz w:val="24"/>
          <w:szCs w:val="24"/>
          <w:highlight w:val="none"/>
        </w:rPr>
        <w:t>注：本表仅作为磋商小组了解报价组成情况，不作为最终成交价。</w:t>
      </w:r>
    </w:p>
    <w:p w14:paraId="3DB8DD5C">
      <w:pPr>
        <w:spacing w:line="500" w:lineRule="exact"/>
        <w:rPr>
          <w:rFonts w:ascii="Times New Roman" w:hAnsi="Times New Roman"/>
          <w:color w:val="auto"/>
          <w:sz w:val="24"/>
          <w:szCs w:val="24"/>
          <w:highlight w:val="none"/>
        </w:rPr>
      </w:pPr>
    </w:p>
    <w:p w14:paraId="2A33F251">
      <w:pPr>
        <w:spacing w:line="500" w:lineRule="exact"/>
        <w:rPr>
          <w:rFonts w:ascii="Times New Roman" w:hAnsi="Times New Roman"/>
          <w:color w:val="auto"/>
          <w:sz w:val="24"/>
          <w:szCs w:val="24"/>
          <w:highlight w:val="none"/>
        </w:rPr>
      </w:pPr>
    </w:p>
    <w:p w14:paraId="0CC9DE39">
      <w:pPr>
        <w:spacing w:line="500" w:lineRule="exact"/>
        <w:rPr>
          <w:rFonts w:ascii="Times New Roman" w:hAnsi="Times New Roman"/>
          <w:color w:val="auto"/>
          <w:sz w:val="24"/>
          <w:szCs w:val="24"/>
          <w:highlight w:val="none"/>
          <w:u w:val="single"/>
        </w:rPr>
      </w:pPr>
      <w:r>
        <w:rPr>
          <w:rFonts w:ascii="Times New Roman" w:hAnsi="Times New Roman"/>
          <w:color w:val="auto"/>
          <w:sz w:val="24"/>
          <w:szCs w:val="24"/>
          <w:highlight w:val="none"/>
        </w:rPr>
        <w:t>供应商名称（公章）：</w:t>
      </w:r>
    </w:p>
    <w:p w14:paraId="5312972B">
      <w:pPr>
        <w:spacing w:line="500" w:lineRule="exact"/>
        <w:rPr>
          <w:rFonts w:ascii="Times New Roman" w:hAnsi="Times New Roman"/>
          <w:color w:val="auto"/>
          <w:sz w:val="24"/>
          <w:szCs w:val="24"/>
          <w:highlight w:val="none"/>
        </w:rPr>
      </w:pPr>
      <w:r>
        <w:rPr>
          <w:rFonts w:ascii="Times New Roman" w:hAnsi="Times New Roman"/>
          <w:color w:val="auto"/>
          <w:sz w:val="24"/>
          <w:szCs w:val="24"/>
          <w:highlight w:val="none"/>
        </w:rPr>
        <w:t>时间：</w:t>
      </w:r>
    </w:p>
    <w:p w14:paraId="7013865E">
      <w:pPr>
        <w:adjustRightInd w:val="0"/>
        <w:snapToGrid w:val="0"/>
        <w:spacing w:line="520" w:lineRule="exact"/>
        <w:outlineLvl w:val="0"/>
        <w:rPr>
          <w:rFonts w:ascii="楷体_GB2312" w:hAnsi="Times New Roman" w:eastAsia="楷体_GB2312"/>
          <w:color w:val="auto"/>
          <w:sz w:val="24"/>
          <w:szCs w:val="24"/>
          <w:highlight w:val="none"/>
        </w:rPr>
      </w:pPr>
      <w:r>
        <w:rPr>
          <w:rFonts w:ascii="Times New Roman" w:hAnsi="Times New Roman"/>
          <w:color w:val="auto"/>
          <w:sz w:val="24"/>
          <w:szCs w:val="24"/>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三</w:t>
      </w:r>
    </w:p>
    <w:p w14:paraId="3F7065DA">
      <w:pPr>
        <w:widowControl/>
        <w:spacing w:beforeLines="50" w:line="520" w:lineRule="exact"/>
        <w:jc w:val="center"/>
        <w:rPr>
          <w:rFonts w:ascii="Times New Roman" w:hAnsi="Times New Roman" w:eastAsia="方正小标宋简体"/>
          <w:color w:val="auto"/>
          <w:sz w:val="40"/>
          <w:szCs w:val="40"/>
          <w:highlight w:val="none"/>
        </w:rPr>
      </w:pPr>
      <w:r>
        <w:rPr>
          <w:rFonts w:ascii="Times New Roman" w:hAnsi="Times New Roman" w:eastAsia="方正小标宋简体"/>
          <w:color w:val="auto"/>
          <w:sz w:val="40"/>
          <w:szCs w:val="40"/>
          <w:highlight w:val="none"/>
        </w:rPr>
        <w:t>货物（服务）清单</w:t>
      </w:r>
    </w:p>
    <w:p w14:paraId="24A5E9F8">
      <w:pPr>
        <w:spacing w:line="520" w:lineRule="exact"/>
        <w:rPr>
          <w:rFonts w:ascii="Times New Roman" w:hAnsi="Times New Roman"/>
          <w:color w:val="auto"/>
          <w:sz w:val="24"/>
          <w:highlight w:val="none"/>
        </w:rPr>
      </w:pPr>
    </w:p>
    <w:p w14:paraId="6DD1223C">
      <w:pPr>
        <w:spacing w:afterLines="50" w:line="440" w:lineRule="exact"/>
        <w:rPr>
          <w:rFonts w:ascii="Times New Roman" w:hAnsi="Times New Roman"/>
          <w:color w:val="auto"/>
          <w:sz w:val="24"/>
          <w:highlight w:val="none"/>
        </w:rPr>
      </w:pPr>
      <w:r>
        <w:rPr>
          <w:rFonts w:ascii="Times New Roman" w:hAnsi="Times New Roman"/>
          <w:color w:val="auto"/>
          <w:sz w:val="24"/>
          <w:highlight w:val="none"/>
        </w:rPr>
        <w:t>项目编号（包号）：</w:t>
      </w:r>
    </w:p>
    <w:p w14:paraId="1B813403">
      <w:pPr>
        <w:spacing w:afterLines="50" w:line="440" w:lineRule="exact"/>
        <w:rPr>
          <w:rFonts w:ascii="Times New Roman" w:hAnsi="Times New Roman"/>
          <w:b/>
          <w:bCs/>
          <w:color w:val="auto"/>
          <w:sz w:val="32"/>
          <w:szCs w:val="32"/>
          <w:highlight w:val="none"/>
        </w:rPr>
      </w:pPr>
      <w:r>
        <w:rPr>
          <w:rFonts w:ascii="Times New Roman" w:hAnsi="Times New Roman"/>
          <w:color w:val="auto"/>
          <w:sz w:val="24"/>
          <w:highlight w:val="none"/>
        </w:rPr>
        <w:t>项目名称：</w:t>
      </w:r>
    </w:p>
    <w:tbl>
      <w:tblPr>
        <w:tblStyle w:val="30"/>
        <w:tblW w:w="881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30"/>
        <w:gridCol w:w="2226"/>
        <w:gridCol w:w="1587"/>
        <w:gridCol w:w="1588"/>
        <w:gridCol w:w="1731"/>
        <w:gridCol w:w="1154"/>
      </w:tblGrid>
      <w:tr w14:paraId="1A8981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3E715C9A">
            <w:pPr>
              <w:adjustRightInd w:val="0"/>
              <w:snapToGrid w:val="0"/>
              <w:ind w:left="-88" w:leftChars="-42"/>
              <w:jc w:val="center"/>
              <w:rPr>
                <w:rFonts w:ascii="Times New Roman" w:hAnsi="Times New Roman" w:eastAsia="黑体"/>
                <w:color w:val="auto"/>
                <w:sz w:val="24"/>
                <w:highlight w:val="none"/>
              </w:rPr>
            </w:pPr>
            <w:r>
              <w:rPr>
                <w:rFonts w:ascii="Times New Roman" w:hAnsi="Times New Roman" w:eastAsia="黑体"/>
                <w:color w:val="auto"/>
                <w:sz w:val="24"/>
                <w:highlight w:val="none"/>
              </w:rPr>
              <w:t>序号</w:t>
            </w:r>
          </w:p>
        </w:tc>
        <w:tc>
          <w:tcPr>
            <w:tcW w:w="2226" w:type="dxa"/>
            <w:vAlign w:val="center"/>
          </w:tcPr>
          <w:p w14:paraId="3C278990">
            <w:pPr>
              <w:adjustRightInd w:val="0"/>
              <w:snapToGrid w:val="0"/>
              <w:ind w:left="-88" w:leftChars="-42"/>
              <w:jc w:val="center"/>
              <w:rPr>
                <w:rFonts w:ascii="Times New Roman" w:hAnsi="Times New Roman" w:eastAsia="黑体"/>
                <w:color w:val="auto"/>
                <w:sz w:val="24"/>
                <w:highlight w:val="none"/>
              </w:rPr>
            </w:pPr>
            <w:r>
              <w:rPr>
                <w:rFonts w:ascii="Times New Roman" w:hAnsi="Times New Roman" w:eastAsia="黑体"/>
                <w:color w:val="auto"/>
                <w:sz w:val="24"/>
                <w:highlight w:val="none"/>
              </w:rPr>
              <w:t>货物（服务）名称</w:t>
            </w:r>
          </w:p>
        </w:tc>
        <w:tc>
          <w:tcPr>
            <w:tcW w:w="1587" w:type="dxa"/>
            <w:tcBorders>
              <w:right w:val="single" w:color="auto" w:sz="4" w:space="0"/>
            </w:tcBorders>
            <w:vAlign w:val="center"/>
          </w:tcPr>
          <w:p w14:paraId="2F0F8A42">
            <w:pPr>
              <w:adjustRightInd w:val="0"/>
              <w:snapToGrid w:val="0"/>
              <w:jc w:val="center"/>
              <w:rPr>
                <w:rFonts w:ascii="Times New Roman" w:hAnsi="Times New Roman" w:eastAsia="黑体"/>
                <w:color w:val="auto"/>
                <w:sz w:val="24"/>
                <w:highlight w:val="none"/>
              </w:rPr>
            </w:pPr>
            <w:r>
              <w:rPr>
                <w:rFonts w:ascii="Times New Roman" w:hAnsi="Times New Roman" w:eastAsia="黑体"/>
                <w:color w:val="auto"/>
                <w:sz w:val="24"/>
                <w:highlight w:val="none"/>
              </w:rPr>
              <w:t>制造商名称</w:t>
            </w:r>
          </w:p>
        </w:tc>
        <w:tc>
          <w:tcPr>
            <w:tcW w:w="1588" w:type="dxa"/>
            <w:tcBorders>
              <w:left w:val="single" w:color="auto" w:sz="4" w:space="0"/>
            </w:tcBorders>
            <w:vAlign w:val="center"/>
          </w:tcPr>
          <w:p w14:paraId="0CE1F695">
            <w:pPr>
              <w:adjustRightInd w:val="0"/>
              <w:snapToGrid w:val="0"/>
              <w:jc w:val="center"/>
              <w:rPr>
                <w:rFonts w:ascii="Times New Roman" w:hAnsi="Times New Roman" w:eastAsia="黑体"/>
                <w:color w:val="auto"/>
                <w:sz w:val="24"/>
                <w:highlight w:val="none"/>
              </w:rPr>
            </w:pPr>
            <w:r>
              <w:rPr>
                <w:rFonts w:ascii="Times New Roman" w:hAnsi="Times New Roman" w:eastAsia="黑体"/>
                <w:color w:val="auto"/>
                <w:sz w:val="24"/>
                <w:highlight w:val="none"/>
              </w:rPr>
              <w:t>生产地</w:t>
            </w:r>
          </w:p>
        </w:tc>
        <w:tc>
          <w:tcPr>
            <w:tcW w:w="1731" w:type="dxa"/>
            <w:vAlign w:val="center"/>
          </w:tcPr>
          <w:p w14:paraId="0F56BA92">
            <w:pPr>
              <w:adjustRightInd w:val="0"/>
              <w:snapToGrid w:val="0"/>
              <w:jc w:val="center"/>
              <w:rPr>
                <w:rFonts w:ascii="Times New Roman" w:hAnsi="Times New Roman" w:eastAsia="黑体"/>
                <w:color w:val="auto"/>
                <w:sz w:val="24"/>
                <w:highlight w:val="none"/>
              </w:rPr>
            </w:pPr>
            <w:r>
              <w:rPr>
                <w:rFonts w:ascii="Times New Roman" w:hAnsi="Times New Roman" w:eastAsia="黑体"/>
                <w:color w:val="auto"/>
                <w:sz w:val="24"/>
                <w:highlight w:val="none"/>
              </w:rPr>
              <w:t>规格型号</w:t>
            </w:r>
          </w:p>
        </w:tc>
        <w:tc>
          <w:tcPr>
            <w:tcW w:w="1154" w:type="dxa"/>
            <w:vAlign w:val="center"/>
          </w:tcPr>
          <w:p w14:paraId="1EAAAB63">
            <w:pPr>
              <w:adjustRightInd w:val="0"/>
              <w:snapToGrid w:val="0"/>
              <w:jc w:val="center"/>
              <w:rPr>
                <w:rFonts w:ascii="Times New Roman" w:hAnsi="Times New Roman" w:eastAsia="黑体"/>
                <w:color w:val="auto"/>
                <w:sz w:val="24"/>
                <w:highlight w:val="none"/>
              </w:rPr>
            </w:pPr>
            <w:r>
              <w:rPr>
                <w:rFonts w:ascii="Times New Roman" w:hAnsi="Times New Roman" w:eastAsia="黑体"/>
                <w:color w:val="auto"/>
                <w:sz w:val="24"/>
                <w:highlight w:val="none"/>
              </w:rPr>
              <w:t>数量</w:t>
            </w:r>
          </w:p>
        </w:tc>
      </w:tr>
      <w:tr w14:paraId="0C5595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11009522">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1</w:t>
            </w:r>
          </w:p>
        </w:tc>
        <w:tc>
          <w:tcPr>
            <w:tcW w:w="2226" w:type="dxa"/>
            <w:vAlign w:val="center"/>
          </w:tcPr>
          <w:p w14:paraId="3521613F">
            <w:pPr>
              <w:adjustRightInd w:val="0"/>
              <w:snapToGrid w:val="0"/>
              <w:ind w:left="-88" w:leftChars="-42"/>
              <w:jc w:val="center"/>
              <w:rPr>
                <w:rFonts w:ascii="Times New Roman" w:hAnsi="Times New Roman"/>
                <w:color w:val="auto"/>
                <w:sz w:val="24"/>
                <w:highlight w:val="none"/>
              </w:rPr>
            </w:pPr>
          </w:p>
        </w:tc>
        <w:tc>
          <w:tcPr>
            <w:tcW w:w="1587" w:type="dxa"/>
            <w:tcBorders>
              <w:right w:val="single" w:color="auto" w:sz="4" w:space="0"/>
            </w:tcBorders>
            <w:vAlign w:val="center"/>
          </w:tcPr>
          <w:p w14:paraId="333A5580">
            <w:pPr>
              <w:adjustRightInd w:val="0"/>
              <w:snapToGrid w:val="0"/>
              <w:jc w:val="center"/>
              <w:rPr>
                <w:rFonts w:ascii="Times New Roman" w:hAnsi="Times New Roman"/>
                <w:color w:val="auto"/>
                <w:sz w:val="24"/>
                <w:highlight w:val="none"/>
              </w:rPr>
            </w:pPr>
          </w:p>
        </w:tc>
        <w:tc>
          <w:tcPr>
            <w:tcW w:w="1588" w:type="dxa"/>
            <w:tcBorders>
              <w:left w:val="single" w:color="auto" w:sz="4" w:space="0"/>
            </w:tcBorders>
            <w:vAlign w:val="center"/>
          </w:tcPr>
          <w:p w14:paraId="53EE162E">
            <w:pPr>
              <w:adjustRightInd w:val="0"/>
              <w:snapToGrid w:val="0"/>
              <w:jc w:val="center"/>
              <w:rPr>
                <w:rFonts w:ascii="Times New Roman" w:hAnsi="Times New Roman"/>
                <w:color w:val="auto"/>
                <w:sz w:val="24"/>
                <w:highlight w:val="none"/>
              </w:rPr>
            </w:pPr>
          </w:p>
        </w:tc>
        <w:tc>
          <w:tcPr>
            <w:tcW w:w="1731" w:type="dxa"/>
            <w:vAlign w:val="center"/>
          </w:tcPr>
          <w:p w14:paraId="0447E629">
            <w:pPr>
              <w:adjustRightInd w:val="0"/>
              <w:snapToGrid w:val="0"/>
              <w:jc w:val="center"/>
              <w:rPr>
                <w:rFonts w:ascii="Times New Roman" w:hAnsi="Times New Roman"/>
                <w:color w:val="auto"/>
                <w:sz w:val="24"/>
                <w:highlight w:val="none"/>
              </w:rPr>
            </w:pPr>
          </w:p>
        </w:tc>
        <w:tc>
          <w:tcPr>
            <w:tcW w:w="1154" w:type="dxa"/>
            <w:vAlign w:val="center"/>
          </w:tcPr>
          <w:p w14:paraId="5056EF3F">
            <w:pPr>
              <w:adjustRightInd w:val="0"/>
              <w:snapToGrid w:val="0"/>
              <w:jc w:val="center"/>
              <w:rPr>
                <w:rFonts w:ascii="Times New Roman" w:hAnsi="Times New Roman"/>
                <w:color w:val="auto"/>
                <w:sz w:val="24"/>
                <w:highlight w:val="none"/>
              </w:rPr>
            </w:pPr>
          </w:p>
        </w:tc>
      </w:tr>
      <w:tr w14:paraId="585D26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6F487787">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2</w:t>
            </w:r>
          </w:p>
        </w:tc>
        <w:tc>
          <w:tcPr>
            <w:tcW w:w="2226" w:type="dxa"/>
            <w:vAlign w:val="center"/>
          </w:tcPr>
          <w:p w14:paraId="7D3C8E98">
            <w:pPr>
              <w:adjustRightInd w:val="0"/>
              <w:snapToGrid w:val="0"/>
              <w:ind w:left="-88" w:leftChars="-42"/>
              <w:jc w:val="center"/>
              <w:rPr>
                <w:rFonts w:ascii="Times New Roman" w:hAnsi="Times New Roman"/>
                <w:color w:val="auto"/>
                <w:sz w:val="24"/>
                <w:highlight w:val="none"/>
              </w:rPr>
            </w:pPr>
          </w:p>
        </w:tc>
        <w:tc>
          <w:tcPr>
            <w:tcW w:w="1587" w:type="dxa"/>
            <w:tcBorders>
              <w:right w:val="single" w:color="auto" w:sz="4" w:space="0"/>
            </w:tcBorders>
            <w:vAlign w:val="center"/>
          </w:tcPr>
          <w:p w14:paraId="6C51E008">
            <w:pPr>
              <w:adjustRightInd w:val="0"/>
              <w:snapToGrid w:val="0"/>
              <w:jc w:val="center"/>
              <w:rPr>
                <w:rFonts w:ascii="Times New Roman" w:hAnsi="Times New Roman"/>
                <w:color w:val="auto"/>
                <w:sz w:val="24"/>
                <w:highlight w:val="none"/>
              </w:rPr>
            </w:pPr>
          </w:p>
        </w:tc>
        <w:tc>
          <w:tcPr>
            <w:tcW w:w="1588" w:type="dxa"/>
            <w:tcBorders>
              <w:left w:val="single" w:color="auto" w:sz="4" w:space="0"/>
            </w:tcBorders>
            <w:vAlign w:val="center"/>
          </w:tcPr>
          <w:p w14:paraId="66E5D22C">
            <w:pPr>
              <w:adjustRightInd w:val="0"/>
              <w:snapToGrid w:val="0"/>
              <w:jc w:val="center"/>
              <w:rPr>
                <w:rFonts w:ascii="Times New Roman" w:hAnsi="Times New Roman"/>
                <w:color w:val="auto"/>
                <w:sz w:val="24"/>
                <w:highlight w:val="none"/>
              </w:rPr>
            </w:pPr>
          </w:p>
        </w:tc>
        <w:tc>
          <w:tcPr>
            <w:tcW w:w="1731" w:type="dxa"/>
            <w:vAlign w:val="center"/>
          </w:tcPr>
          <w:p w14:paraId="11123D42">
            <w:pPr>
              <w:adjustRightInd w:val="0"/>
              <w:snapToGrid w:val="0"/>
              <w:jc w:val="center"/>
              <w:rPr>
                <w:rFonts w:ascii="Times New Roman" w:hAnsi="Times New Roman"/>
                <w:color w:val="auto"/>
                <w:sz w:val="24"/>
                <w:highlight w:val="none"/>
              </w:rPr>
            </w:pPr>
          </w:p>
        </w:tc>
        <w:tc>
          <w:tcPr>
            <w:tcW w:w="1154" w:type="dxa"/>
            <w:vAlign w:val="center"/>
          </w:tcPr>
          <w:p w14:paraId="531A33EF">
            <w:pPr>
              <w:adjustRightInd w:val="0"/>
              <w:snapToGrid w:val="0"/>
              <w:jc w:val="center"/>
              <w:rPr>
                <w:rFonts w:ascii="Times New Roman" w:hAnsi="Times New Roman"/>
                <w:color w:val="auto"/>
                <w:sz w:val="24"/>
                <w:highlight w:val="none"/>
              </w:rPr>
            </w:pPr>
          </w:p>
        </w:tc>
      </w:tr>
      <w:tr w14:paraId="3FBB49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299D97AB">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3</w:t>
            </w:r>
          </w:p>
        </w:tc>
        <w:tc>
          <w:tcPr>
            <w:tcW w:w="2226" w:type="dxa"/>
            <w:vAlign w:val="center"/>
          </w:tcPr>
          <w:p w14:paraId="6899B47E">
            <w:pPr>
              <w:adjustRightInd w:val="0"/>
              <w:snapToGrid w:val="0"/>
              <w:ind w:left="-88" w:leftChars="-42"/>
              <w:jc w:val="center"/>
              <w:rPr>
                <w:rFonts w:ascii="Times New Roman" w:hAnsi="Times New Roman"/>
                <w:color w:val="auto"/>
                <w:sz w:val="24"/>
                <w:highlight w:val="none"/>
              </w:rPr>
            </w:pPr>
          </w:p>
        </w:tc>
        <w:tc>
          <w:tcPr>
            <w:tcW w:w="1587" w:type="dxa"/>
            <w:tcBorders>
              <w:right w:val="single" w:color="auto" w:sz="4" w:space="0"/>
            </w:tcBorders>
            <w:vAlign w:val="center"/>
          </w:tcPr>
          <w:p w14:paraId="5B2B2563">
            <w:pPr>
              <w:adjustRightInd w:val="0"/>
              <w:snapToGrid w:val="0"/>
              <w:jc w:val="center"/>
              <w:rPr>
                <w:rFonts w:ascii="Times New Roman" w:hAnsi="Times New Roman"/>
                <w:color w:val="auto"/>
                <w:sz w:val="24"/>
                <w:highlight w:val="none"/>
              </w:rPr>
            </w:pPr>
          </w:p>
        </w:tc>
        <w:tc>
          <w:tcPr>
            <w:tcW w:w="1588" w:type="dxa"/>
            <w:tcBorders>
              <w:left w:val="single" w:color="auto" w:sz="4" w:space="0"/>
            </w:tcBorders>
            <w:vAlign w:val="center"/>
          </w:tcPr>
          <w:p w14:paraId="726ED6A5">
            <w:pPr>
              <w:adjustRightInd w:val="0"/>
              <w:snapToGrid w:val="0"/>
              <w:jc w:val="center"/>
              <w:rPr>
                <w:rFonts w:ascii="Times New Roman" w:hAnsi="Times New Roman"/>
                <w:color w:val="auto"/>
                <w:sz w:val="24"/>
                <w:highlight w:val="none"/>
              </w:rPr>
            </w:pPr>
          </w:p>
        </w:tc>
        <w:tc>
          <w:tcPr>
            <w:tcW w:w="1731" w:type="dxa"/>
            <w:vAlign w:val="center"/>
          </w:tcPr>
          <w:p w14:paraId="6DA0768E">
            <w:pPr>
              <w:adjustRightInd w:val="0"/>
              <w:snapToGrid w:val="0"/>
              <w:jc w:val="center"/>
              <w:rPr>
                <w:rFonts w:ascii="Times New Roman" w:hAnsi="Times New Roman"/>
                <w:color w:val="auto"/>
                <w:sz w:val="24"/>
                <w:highlight w:val="none"/>
              </w:rPr>
            </w:pPr>
          </w:p>
        </w:tc>
        <w:tc>
          <w:tcPr>
            <w:tcW w:w="1154" w:type="dxa"/>
            <w:vAlign w:val="center"/>
          </w:tcPr>
          <w:p w14:paraId="1FD46693">
            <w:pPr>
              <w:adjustRightInd w:val="0"/>
              <w:snapToGrid w:val="0"/>
              <w:jc w:val="center"/>
              <w:rPr>
                <w:rFonts w:ascii="Times New Roman" w:hAnsi="Times New Roman"/>
                <w:color w:val="auto"/>
                <w:sz w:val="24"/>
                <w:highlight w:val="none"/>
              </w:rPr>
            </w:pPr>
          </w:p>
        </w:tc>
      </w:tr>
      <w:tr w14:paraId="77E3C1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56C1A76A">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4</w:t>
            </w:r>
          </w:p>
        </w:tc>
        <w:tc>
          <w:tcPr>
            <w:tcW w:w="2226" w:type="dxa"/>
            <w:vAlign w:val="center"/>
          </w:tcPr>
          <w:p w14:paraId="5B2D4C3E">
            <w:pPr>
              <w:adjustRightInd w:val="0"/>
              <w:snapToGrid w:val="0"/>
              <w:ind w:left="-88" w:leftChars="-42"/>
              <w:jc w:val="center"/>
              <w:rPr>
                <w:rFonts w:ascii="Times New Roman" w:hAnsi="Times New Roman"/>
                <w:color w:val="auto"/>
                <w:sz w:val="24"/>
                <w:highlight w:val="none"/>
              </w:rPr>
            </w:pPr>
          </w:p>
        </w:tc>
        <w:tc>
          <w:tcPr>
            <w:tcW w:w="1587" w:type="dxa"/>
            <w:tcBorders>
              <w:right w:val="single" w:color="auto" w:sz="4" w:space="0"/>
            </w:tcBorders>
            <w:vAlign w:val="center"/>
          </w:tcPr>
          <w:p w14:paraId="35F2610D">
            <w:pPr>
              <w:adjustRightInd w:val="0"/>
              <w:snapToGrid w:val="0"/>
              <w:jc w:val="center"/>
              <w:rPr>
                <w:rFonts w:ascii="Times New Roman" w:hAnsi="Times New Roman"/>
                <w:color w:val="auto"/>
                <w:sz w:val="24"/>
                <w:highlight w:val="none"/>
              </w:rPr>
            </w:pPr>
          </w:p>
        </w:tc>
        <w:tc>
          <w:tcPr>
            <w:tcW w:w="1588" w:type="dxa"/>
            <w:tcBorders>
              <w:left w:val="single" w:color="auto" w:sz="4" w:space="0"/>
            </w:tcBorders>
            <w:vAlign w:val="center"/>
          </w:tcPr>
          <w:p w14:paraId="71A7AC3B">
            <w:pPr>
              <w:adjustRightInd w:val="0"/>
              <w:snapToGrid w:val="0"/>
              <w:jc w:val="center"/>
              <w:rPr>
                <w:rFonts w:ascii="Times New Roman" w:hAnsi="Times New Roman"/>
                <w:color w:val="auto"/>
                <w:sz w:val="24"/>
                <w:highlight w:val="none"/>
              </w:rPr>
            </w:pPr>
          </w:p>
        </w:tc>
        <w:tc>
          <w:tcPr>
            <w:tcW w:w="1731" w:type="dxa"/>
            <w:vAlign w:val="center"/>
          </w:tcPr>
          <w:p w14:paraId="4BB090EF">
            <w:pPr>
              <w:adjustRightInd w:val="0"/>
              <w:snapToGrid w:val="0"/>
              <w:jc w:val="center"/>
              <w:rPr>
                <w:rFonts w:ascii="Times New Roman" w:hAnsi="Times New Roman"/>
                <w:color w:val="auto"/>
                <w:sz w:val="24"/>
                <w:highlight w:val="none"/>
              </w:rPr>
            </w:pPr>
          </w:p>
        </w:tc>
        <w:tc>
          <w:tcPr>
            <w:tcW w:w="1154" w:type="dxa"/>
            <w:vAlign w:val="center"/>
          </w:tcPr>
          <w:p w14:paraId="295E985D">
            <w:pPr>
              <w:adjustRightInd w:val="0"/>
              <w:snapToGrid w:val="0"/>
              <w:jc w:val="center"/>
              <w:rPr>
                <w:rFonts w:ascii="Times New Roman" w:hAnsi="Times New Roman"/>
                <w:color w:val="auto"/>
                <w:sz w:val="24"/>
                <w:highlight w:val="none"/>
              </w:rPr>
            </w:pPr>
          </w:p>
        </w:tc>
      </w:tr>
      <w:tr w14:paraId="2626C8B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50F2A116">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5</w:t>
            </w:r>
          </w:p>
        </w:tc>
        <w:tc>
          <w:tcPr>
            <w:tcW w:w="2226" w:type="dxa"/>
            <w:vAlign w:val="center"/>
          </w:tcPr>
          <w:p w14:paraId="02A53DFE">
            <w:pPr>
              <w:adjustRightInd w:val="0"/>
              <w:snapToGrid w:val="0"/>
              <w:ind w:left="-88" w:leftChars="-42"/>
              <w:jc w:val="center"/>
              <w:rPr>
                <w:rFonts w:ascii="Times New Roman" w:hAnsi="Times New Roman"/>
                <w:color w:val="auto"/>
                <w:sz w:val="24"/>
                <w:highlight w:val="none"/>
              </w:rPr>
            </w:pPr>
          </w:p>
        </w:tc>
        <w:tc>
          <w:tcPr>
            <w:tcW w:w="1587" w:type="dxa"/>
            <w:tcBorders>
              <w:right w:val="single" w:color="auto" w:sz="4" w:space="0"/>
            </w:tcBorders>
            <w:vAlign w:val="center"/>
          </w:tcPr>
          <w:p w14:paraId="5BCA4943">
            <w:pPr>
              <w:adjustRightInd w:val="0"/>
              <w:snapToGrid w:val="0"/>
              <w:jc w:val="center"/>
              <w:rPr>
                <w:rFonts w:ascii="Times New Roman" w:hAnsi="Times New Roman"/>
                <w:color w:val="auto"/>
                <w:sz w:val="24"/>
                <w:highlight w:val="none"/>
              </w:rPr>
            </w:pPr>
          </w:p>
        </w:tc>
        <w:tc>
          <w:tcPr>
            <w:tcW w:w="1588" w:type="dxa"/>
            <w:tcBorders>
              <w:left w:val="single" w:color="auto" w:sz="4" w:space="0"/>
            </w:tcBorders>
            <w:vAlign w:val="center"/>
          </w:tcPr>
          <w:p w14:paraId="77FAD4BD">
            <w:pPr>
              <w:adjustRightInd w:val="0"/>
              <w:snapToGrid w:val="0"/>
              <w:jc w:val="center"/>
              <w:rPr>
                <w:rFonts w:ascii="Times New Roman" w:hAnsi="Times New Roman"/>
                <w:color w:val="auto"/>
                <w:sz w:val="24"/>
                <w:highlight w:val="none"/>
              </w:rPr>
            </w:pPr>
          </w:p>
        </w:tc>
        <w:tc>
          <w:tcPr>
            <w:tcW w:w="1731" w:type="dxa"/>
            <w:vAlign w:val="center"/>
          </w:tcPr>
          <w:p w14:paraId="30E7FFD7">
            <w:pPr>
              <w:adjustRightInd w:val="0"/>
              <w:snapToGrid w:val="0"/>
              <w:jc w:val="center"/>
              <w:rPr>
                <w:rFonts w:ascii="Times New Roman" w:hAnsi="Times New Roman"/>
                <w:color w:val="auto"/>
                <w:sz w:val="24"/>
                <w:highlight w:val="none"/>
              </w:rPr>
            </w:pPr>
          </w:p>
        </w:tc>
        <w:tc>
          <w:tcPr>
            <w:tcW w:w="1154" w:type="dxa"/>
            <w:vAlign w:val="center"/>
          </w:tcPr>
          <w:p w14:paraId="3D80FBD8">
            <w:pPr>
              <w:adjustRightInd w:val="0"/>
              <w:snapToGrid w:val="0"/>
              <w:jc w:val="center"/>
              <w:rPr>
                <w:rFonts w:ascii="Times New Roman" w:hAnsi="Times New Roman"/>
                <w:color w:val="auto"/>
                <w:sz w:val="24"/>
                <w:highlight w:val="none"/>
              </w:rPr>
            </w:pPr>
          </w:p>
        </w:tc>
      </w:tr>
      <w:tr w14:paraId="322FCE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07C64F38">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6</w:t>
            </w:r>
          </w:p>
        </w:tc>
        <w:tc>
          <w:tcPr>
            <w:tcW w:w="2226" w:type="dxa"/>
            <w:vAlign w:val="center"/>
          </w:tcPr>
          <w:p w14:paraId="7C345B67">
            <w:pPr>
              <w:adjustRightInd w:val="0"/>
              <w:snapToGrid w:val="0"/>
              <w:ind w:left="-88" w:leftChars="-42"/>
              <w:jc w:val="center"/>
              <w:rPr>
                <w:rFonts w:ascii="Times New Roman" w:hAnsi="Times New Roman"/>
                <w:color w:val="auto"/>
                <w:sz w:val="24"/>
                <w:highlight w:val="none"/>
              </w:rPr>
            </w:pPr>
          </w:p>
        </w:tc>
        <w:tc>
          <w:tcPr>
            <w:tcW w:w="1587" w:type="dxa"/>
            <w:tcBorders>
              <w:right w:val="single" w:color="auto" w:sz="4" w:space="0"/>
            </w:tcBorders>
            <w:vAlign w:val="center"/>
          </w:tcPr>
          <w:p w14:paraId="44E9BBA1">
            <w:pPr>
              <w:adjustRightInd w:val="0"/>
              <w:snapToGrid w:val="0"/>
              <w:jc w:val="center"/>
              <w:rPr>
                <w:rFonts w:ascii="Times New Roman" w:hAnsi="Times New Roman"/>
                <w:color w:val="auto"/>
                <w:sz w:val="24"/>
                <w:highlight w:val="none"/>
              </w:rPr>
            </w:pPr>
          </w:p>
        </w:tc>
        <w:tc>
          <w:tcPr>
            <w:tcW w:w="1588" w:type="dxa"/>
            <w:tcBorders>
              <w:left w:val="single" w:color="auto" w:sz="4" w:space="0"/>
            </w:tcBorders>
            <w:vAlign w:val="center"/>
          </w:tcPr>
          <w:p w14:paraId="430E5159">
            <w:pPr>
              <w:adjustRightInd w:val="0"/>
              <w:snapToGrid w:val="0"/>
              <w:jc w:val="center"/>
              <w:rPr>
                <w:rFonts w:ascii="Times New Roman" w:hAnsi="Times New Roman"/>
                <w:color w:val="auto"/>
                <w:sz w:val="24"/>
                <w:highlight w:val="none"/>
              </w:rPr>
            </w:pPr>
          </w:p>
        </w:tc>
        <w:tc>
          <w:tcPr>
            <w:tcW w:w="1731" w:type="dxa"/>
            <w:vAlign w:val="center"/>
          </w:tcPr>
          <w:p w14:paraId="07244BE4">
            <w:pPr>
              <w:adjustRightInd w:val="0"/>
              <w:snapToGrid w:val="0"/>
              <w:jc w:val="center"/>
              <w:rPr>
                <w:rFonts w:ascii="Times New Roman" w:hAnsi="Times New Roman"/>
                <w:color w:val="auto"/>
                <w:sz w:val="24"/>
                <w:highlight w:val="none"/>
              </w:rPr>
            </w:pPr>
          </w:p>
        </w:tc>
        <w:tc>
          <w:tcPr>
            <w:tcW w:w="1154" w:type="dxa"/>
            <w:vAlign w:val="center"/>
          </w:tcPr>
          <w:p w14:paraId="6C85AC75">
            <w:pPr>
              <w:adjustRightInd w:val="0"/>
              <w:snapToGrid w:val="0"/>
              <w:jc w:val="center"/>
              <w:rPr>
                <w:rFonts w:ascii="Times New Roman" w:hAnsi="Times New Roman"/>
                <w:color w:val="auto"/>
                <w:sz w:val="24"/>
                <w:highlight w:val="none"/>
              </w:rPr>
            </w:pPr>
          </w:p>
        </w:tc>
      </w:tr>
      <w:tr w14:paraId="5E08AF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017301F7">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7</w:t>
            </w:r>
          </w:p>
        </w:tc>
        <w:tc>
          <w:tcPr>
            <w:tcW w:w="2226" w:type="dxa"/>
            <w:vAlign w:val="center"/>
          </w:tcPr>
          <w:p w14:paraId="37FBF88D">
            <w:pPr>
              <w:adjustRightInd w:val="0"/>
              <w:snapToGrid w:val="0"/>
              <w:ind w:left="-88" w:leftChars="-42"/>
              <w:jc w:val="center"/>
              <w:rPr>
                <w:rFonts w:ascii="Times New Roman" w:hAnsi="Times New Roman"/>
                <w:color w:val="auto"/>
                <w:sz w:val="24"/>
                <w:highlight w:val="none"/>
              </w:rPr>
            </w:pPr>
          </w:p>
        </w:tc>
        <w:tc>
          <w:tcPr>
            <w:tcW w:w="1587" w:type="dxa"/>
            <w:tcBorders>
              <w:right w:val="single" w:color="auto" w:sz="4" w:space="0"/>
            </w:tcBorders>
            <w:vAlign w:val="center"/>
          </w:tcPr>
          <w:p w14:paraId="221BFAA4">
            <w:pPr>
              <w:adjustRightInd w:val="0"/>
              <w:snapToGrid w:val="0"/>
              <w:jc w:val="center"/>
              <w:rPr>
                <w:rFonts w:ascii="Times New Roman" w:hAnsi="Times New Roman"/>
                <w:color w:val="auto"/>
                <w:sz w:val="24"/>
                <w:highlight w:val="none"/>
              </w:rPr>
            </w:pPr>
          </w:p>
        </w:tc>
        <w:tc>
          <w:tcPr>
            <w:tcW w:w="1588" w:type="dxa"/>
            <w:tcBorders>
              <w:left w:val="single" w:color="auto" w:sz="4" w:space="0"/>
            </w:tcBorders>
            <w:vAlign w:val="center"/>
          </w:tcPr>
          <w:p w14:paraId="6C837DA7">
            <w:pPr>
              <w:adjustRightInd w:val="0"/>
              <w:snapToGrid w:val="0"/>
              <w:jc w:val="center"/>
              <w:rPr>
                <w:rFonts w:ascii="Times New Roman" w:hAnsi="Times New Roman"/>
                <w:color w:val="auto"/>
                <w:sz w:val="24"/>
                <w:highlight w:val="none"/>
              </w:rPr>
            </w:pPr>
          </w:p>
        </w:tc>
        <w:tc>
          <w:tcPr>
            <w:tcW w:w="1731" w:type="dxa"/>
            <w:vAlign w:val="center"/>
          </w:tcPr>
          <w:p w14:paraId="292FEF5B">
            <w:pPr>
              <w:adjustRightInd w:val="0"/>
              <w:snapToGrid w:val="0"/>
              <w:jc w:val="center"/>
              <w:rPr>
                <w:rFonts w:ascii="Times New Roman" w:hAnsi="Times New Roman"/>
                <w:color w:val="auto"/>
                <w:sz w:val="24"/>
                <w:highlight w:val="none"/>
              </w:rPr>
            </w:pPr>
          </w:p>
        </w:tc>
        <w:tc>
          <w:tcPr>
            <w:tcW w:w="1154" w:type="dxa"/>
            <w:vAlign w:val="center"/>
          </w:tcPr>
          <w:p w14:paraId="370E680E">
            <w:pPr>
              <w:adjustRightInd w:val="0"/>
              <w:snapToGrid w:val="0"/>
              <w:jc w:val="center"/>
              <w:rPr>
                <w:rFonts w:ascii="Times New Roman" w:hAnsi="Times New Roman"/>
                <w:color w:val="auto"/>
                <w:sz w:val="24"/>
                <w:highlight w:val="none"/>
              </w:rPr>
            </w:pPr>
          </w:p>
        </w:tc>
      </w:tr>
      <w:tr w14:paraId="171C3A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2BEE024B">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8</w:t>
            </w:r>
          </w:p>
        </w:tc>
        <w:tc>
          <w:tcPr>
            <w:tcW w:w="2226" w:type="dxa"/>
            <w:vAlign w:val="center"/>
          </w:tcPr>
          <w:p w14:paraId="71FF7B1E">
            <w:pPr>
              <w:adjustRightInd w:val="0"/>
              <w:snapToGrid w:val="0"/>
              <w:ind w:left="-88" w:leftChars="-42"/>
              <w:jc w:val="center"/>
              <w:rPr>
                <w:rFonts w:ascii="Times New Roman" w:hAnsi="Times New Roman"/>
                <w:color w:val="auto"/>
                <w:sz w:val="24"/>
                <w:highlight w:val="none"/>
              </w:rPr>
            </w:pPr>
          </w:p>
        </w:tc>
        <w:tc>
          <w:tcPr>
            <w:tcW w:w="1587" w:type="dxa"/>
            <w:tcBorders>
              <w:right w:val="single" w:color="auto" w:sz="4" w:space="0"/>
            </w:tcBorders>
            <w:vAlign w:val="center"/>
          </w:tcPr>
          <w:p w14:paraId="49704A14">
            <w:pPr>
              <w:adjustRightInd w:val="0"/>
              <w:snapToGrid w:val="0"/>
              <w:jc w:val="center"/>
              <w:rPr>
                <w:rFonts w:ascii="Times New Roman" w:hAnsi="Times New Roman"/>
                <w:color w:val="auto"/>
                <w:sz w:val="24"/>
                <w:highlight w:val="none"/>
              </w:rPr>
            </w:pPr>
          </w:p>
        </w:tc>
        <w:tc>
          <w:tcPr>
            <w:tcW w:w="1588" w:type="dxa"/>
            <w:tcBorders>
              <w:left w:val="single" w:color="auto" w:sz="4" w:space="0"/>
            </w:tcBorders>
            <w:vAlign w:val="center"/>
          </w:tcPr>
          <w:p w14:paraId="537FF943">
            <w:pPr>
              <w:adjustRightInd w:val="0"/>
              <w:snapToGrid w:val="0"/>
              <w:jc w:val="center"/>
              <w:rPr>
                <w:rFonts w:ascii="Times New Roman" w:hAnsi="Times New Roman"/>
                <w:color w:val="auto"/>
                <w:sz w:val="24"/>
                <w:highlight w:val="none"/>
              </w:rPr>
            </w:pPr>
          </w:p>
        </w:tc>
        <w:tc>
          <w:tcPr>
            <w:tcW w:w="1731" w:type="dxa"/>
            <w:vAlign w:val="center"/>
          </w:tcPr>
          <w:p w14:paraId="52B2844E">
            <w:pPr>
              <w:adjustRightInd w:val="0"/>
              <w:snapToGrid w:val="0"/>
              <w:jc w:val="center"/>
              <w:rPr>
                <w:rFonts w:ascii="Times New Roman" w:hAnsi="Times New Roman"/>
                <w:color w:val="auto"/>
                <w:sz w:val="24"/>
                <w:highlight w:val="none"/>
              </w:rPr>
            </w:pPr>
          </w:p>
        </w:tc>
        <w:tc>
          <w:tcPr>
            <w:tcW w:w="1154" w:type="dxa"/>
            <w:vAlign w:val="center"/>
          </w:tcPr>
          <w:p w14:paraId="2954D8B4">
            <w:pPr>
              <w:adjustRightInd w:val="0"/>
              <w:snapToGrid w:val="0"/>
              <w:jc w:val="center"/>
              <w:rPr>
                <w:rFonts w:ascii="Times New Roman" w:hAnsi="Times New Roman"/>
                <w:color w:val="auto"/>
                <w:sz w:val="24"/>
                <w:highlight w:val="none"/>
              </w:rPr>
            </w:pPr>
          </w:p>
        </w:tc>
      </w:tr>
      <w:tr w14:paraId="7A01E4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263D48AB">
            <w:pPr>
              <w:adjustRightInd w:val="0"/>
              <w:snapToGrid w:val="0"/>
              <w:ind w:left="-88" w:leftChars="-42"/>
              <w:jc w:val="center"/>
              <w:rPr>
                <w:rFonts w:ascii="Times New Roman" w:hAnsi="Times New Roman"/>
                <w:color w:val="auto"/>
                <w:sz w:val="24"/>
                <w:highlight w:val="none"/>
              </w:rPr>
            </w:pPr>
            <w:r>
              <w:rPr>
                <w:rFonts w:ascii="Times New Roman" w:hAnsi="Times New Roman"/>
                <w:color w:val="auto"/>
                <w:sz w:val="24"/>
                <w:highlight w:val="none"/>
              </w:rPr>
              <w:t>…</w:t>
            </w:r>
          </w:p>
        </w:tc>
        <w:tc>
          <w:tcPr>
            <w:tcW w:w="2226" w:type="dxa"/>
            <w:vAlign w:val="center"/>
          </w:tcPr>
          <w:p w14:paraId="3CD2133E">
            <w:pPr>
              <w:adjustRightInd w:val="0"/>
              <w:snapToGrid w:val="0"/>
              <w:ind w:left="-88" w:leftChars="-42"/>
              <w:jc w:val="center"/>
              <w:rPr>
                <w:rFonts w:ascii="Times New Roman" w:hAnsi="Times New Roman"/>
                <w:color w:val="auto"/>
                <w:sz w:val="24"/>
                <w:highlight w:val="none"/>
              </w:rPr>
            </w:pPr>
          </w:p>
        </w:tc>
        <w:tc>
          <w:tcPr>
            <w:tcW w:w="1587" w:type="dxa"/>
            <w:tcBorders>
              <w:right w:val="single" w:color="auto" w:sz="4" w:space="0"/>
            </w:tcBorders>
            <w:vAlign w:val="center"/>
          </w:tcPr>
          <w:p w14:paraId="52869EA5">
            <w:pPr>
              <w:adjustRightInd w:val="0"/>
              <w:snapToGrid w:val="0"/>
              <w:jc w:val="center"/>
              <w:rPr>
                <w:rFonts w:ascii="Times New Roman" w:hAnsi="Times New Roman"/>
                <w:color w:val="auto"/>
                <w:sz w:val="24"/>
                <w:highlight w:val="none"/>
              </w:rPr>
            </w:pPr>
          </w:p>
        </w:tc>
        <w:tc>
          <w:tcPr>
            <w:tcW w:w="1588" w:type="dxa"/>
            <w:tcBorders>
              <w:left w:val="single" w:color="auto" w:sz="4" w:space="0"/>
            </w:tcBorders>
            <w:vAlign w:val="center"/>
          </w:tcPr>
          <w:p w14:paraId="03123E50">
            <w:pPr>
              <w:adjustRightInd w:val="0"/>
              <w:snapToGrid w:val="0"/>
              <w:jc w:val="center"/>
              <w:rPr>
                <w:rFonts w:ascii="Times New Roman" w:hAnsi="Times New Roman"/>
                <w:color w:val="auto"/>
                <w:sz w:val="24"/>
                <w:highlight w:val="none"/>
              </w:rPr>
            </w:pPr>
          </w:p>
        </w:tc>
        <w:tc>
          <w:tcPr>
            <w:tcW w:w="1731" w:type="dxa"/>
            <w:vAlign w:val="center"/>
          </w:tcPr>
          <w:p w14:paraId="7ED60275">
            <w:pPr>
              <w:adjustRightInd w:val="0"/>
              <w:snapToGrid w:val="0"/>
              <w:jc w:val="center"/>
              <w:rPr>
                <w:rFonts w:ascii="Times New Roman" w:hAnsi="Times New Roman"/>
                <w:color w:val="auto"/>
                <w:sz w:val="24"/>
                <w:highlight w:val="none"/>
              </w:rPr>
            </w:pPr>
          </w:p>
        </w:tc>
        <w:tc>
          <w:tcPr>
            <w:tcW w:w="1154" w:type="dxa"/>
            <w:vAlign w:val="center"/>
          </w:tcPr>
          <w:p w14:paraId="7DDBE890">
            <w:pPr>
              <w:adjustRightInd w:val="0"/>
              <w:snapToGrid w:val="0"/>
              <w:jc w:val="center"/>
              <w:rPr>
                <w:rFonts w:ascii="Times New Roman" w:hAnsi="Times New Roman"/>
                <w:color w:val="auto"/>
                <w:sz w:val="24"/>
                <w:highlight w:val="none"/>
              </w:rPr>
            </w:pPr>
          </w:p>
        </w:tc>
      </w:tr>
    </w:tbl>
    <w:p w14:paraId="05FDE893">
      <w:pPr>
        <w:spacing w:line="440" w:lineRule="exact"/>
        <w:ind w:firstLine="480" w:firstLineChars="200"/>
        <w:rPr>
          <w:rFonts w:ascii="Times New Roman" w:hAnsi="Times New Roman"/>
          <w:color w:val="auto"/>
          <w:highlight w:val="none"/>
        </w:rPr>
      </w:pPr>
      <w:r>
        <w:rPr>
          <w:rFonts w:ascii="Times New Roman" w:hAnsi="Times New Roman"/>
          <w:color w:val="auto"/>
          <w:sz w:val="24"/>
          <w:highlight w:val="none"/>
        </w:rPr>
        <w:t>说明：提供详细的货物和服务范围，包括货物和服务类别及制造（开发）商、备品备件等。</w:t>
      </w:r>
    </w:p>
    <w:p w14:paraId="2A8011A2">
      <w:pPr>
        <w:spacing w:line="500" w:lineRule="exact"/>
        <w:rPr>
          <w:rFonts w:ascii="Times New Roman" w:hAnsi="Times New Roman" w:eastAsia="仿宋_GB2312"/>
          <w:color w:val="auto"/>
          <w:sz w:val="24"/>
          <w:highlight w:val="none"/>
        </w:rPr>
      </w:pPr>
    </w:p>
    <w:p w14:paraId="4A67748C">
      <w:pPr>
        <w:spacing w:line="500" w:lineRule="exact"/>
        <w:rPr>
          <w:rFonts w:ascii="Times New Roman" w:hAnsi="Times New Roman" w:eastAsia="仿宋_GB2312"/>
          <w:color w:val="auto"/>
          <w:sz w:val="24"/>
          <w:highlight w:val="none"/>
        </w:rPr>
      </w:pPr>
    </w:p>
    <w:p w14:paraId="2F2AD885">
      <w:pPr>
        <w:pStyle w:val="18"/>
        <w:spacing w:line="500" w:lineRule="exact"/>
        <w:rPr>
          <w:rFonts w:ascii="Times New Roman" w:hAnsi="Times New Roman" w:cs="Times New Roman"/>
          <w:color w:val="auto"/>
          <w:sz w:val="24"/>
          <w:szCs w:val="24"/>
          <w:highlight w:val="none"/>
          <w:u w:val="single"/>
        </w:rPr>
      </w:pPr>
      <w:r>
        <w:rPr>
          <w:rFonts w:ascii="Times New Roman" w:hAnsi="Times New Roman" w:cs="Times New Roman"/>
          <w:color w:val="auto"/>
          <w:sz w:val="24"/>
          <w:szCs w:val="24"/>
          <w:highlight w:val="none"/>
        </w:rPr>
        <w:t>供应商名称（公章）：</w:t>
      </w:r>
    </w:p>
    <w:p w14:paraId="40514852">
      <w:pPr>
        <w:pStyle w:val="18"/>
        <w:spacing w:line="500" w:lineRule="exact"/>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时间：</w:t>
      </w:r>
    </w:p>
    <w:p w14:paraId="051BD96D">
      <w:pPr>
        <w:widowControl/>
        <w:jc w:val="left"/>
        <w:rPr>
          <w:rFonts w:ascii="Times New Roman" w:hAnsi="Times New Roman"/>
          <w:color w:val="auto"/>
          <w:sz w:val="32"/>
          <w:szCs w:val="32"/>
          <w:highlight w:val="none"/>
        </w:rPr>
      </w:pPr>
    </w:p>
    <w:p w14:paraId="2C4C384E">
      <w:pPr>
        <w:adjustRightInd w:val="0"/>
        <w:snapToGrid w:val="0"/>
        <w:spacing w:line="520" w:lineRule="exact"/>
        <w:outlineLvl w:val="0"/>
        <w:rPr>
          <w:rFonts w:ascii="楷体_GB2312" w:hAnsi="Times New Roman" w:eastAsia="楷体_GB2312"/>
          <w:color w:val="auto"/>
          <w:sz w:val="32"/>
          <w:szCs w:val="32"/>
          <w:highlight w:val="none"/>
        </w:rPr>
      </w:pPr>
      <w:r>
        <w:rPr>
          <w:rFonts w:ascii="Times New Roman" w:hAnsi="Times New Roman"/>
          <w:color w:val="auto"/>
          <w:sz w:val="32"/>
          <w:szCs w:val="32"/>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四</w:t>
      </w:r>
    </w:p>
    <w:p w14:paraId="2A5833CC">
      <w:pPr>
        <w:spacing w:beforeLines="50" w:line="520" w:lineRule="exact"/>
        <w:jc w:val="center"/>
        <w:rPr>
          <w:rFonts w:ascii="Times New Roman" w:hAnsi="Times New Roman" w:eastAsia="方正小标宋简体"/>
          <w:color w:val="auto"/>
          <w:sz w:val="40"/>
          <w:szCs w:val="40"/>
          <w:highlight w:val="none"/>
        </w:rPr>
      </w:pPr>
      <w:r>
        <w:rPr>
          <w:rFonts w:ascii="Times New Roman" w:hAnsi="Times New Roman" w:eastAsia="方正小标宋简体"/>
          <w:color w:val="auto"/>
          <w:sz w:val="40"/>
          <w:szCs w:val="40"/>
          <w:highlight w:val="none"/>
        </w:rPr>
        <w:t>资格性符合性检查对照表</w:t>
      </w:r>
    </w:p>
    <w:p w14:paraId="151FBFBD">
      <w:pPr>
        <w:spacing w:line="520" w:lineRule="exact"/>
        <w:jc w:val="center"/>
        <w:rPr>
          <w:rFonts w:ascii="Times New Roman" w:hAnsi="Times New Roman" w:eastAsia="方正小标宋简体"/>
          <w:color w:val="auto"/>
          <w:sz w:val="40"/>
          <w:szCs w:val="40"/>
          <w:highlight w:val="none"/>
        </w:rPr>
      </w:pPr>
    </w:p>
    <w:p w14:paraId="5040161D">
      <w:pPr>
        <w:spacing w:line="440" w:lineRule="exact"/>
        <w:rPr>
          <w:rFonts w:ascii="Times New Roman" w:hAnsi="Times New Roman"/>
          <w:color w:val="auto"/>
          <w:sz w:val="24"/>
          <w:szCs w:val="24"/>
          <w:highlight w:val="none"/>
          <w:u w:val="single"/>
        </w:rPr>
      </w:pPr>
      <w:r>
        <w:rPr>
          <w:rFonts w:ascii="Times New Roman" w:hAnsi="Times New Roman"/>
          <w:color w:val="auto"/>
          <w:sz w:val="24"/>
          <w:highlight w:val="none"/>
        </w:rPr>
        <w:t>项目编号（包号）</w:t>
      </w:r>
      <w:r>
        <w:rPr>
          <w:rFonts w:ascii="Times New Roman" w:hAnsi="Times New Roman"/>
          <w:color w:val="auto"/>
          <w:sz w:val="24"/>
          <w:szCs w:val="24"/>
          <w:highlight w:val="none"/>
        </w:rPr>
        <w:t>：</w:t>
      </w:r>
    </w:p>
    <w:p w14:paraId="0CEED674">
      <w:pPr>
        <w:spacing w:afterLines="50" w:line="440" w:lineRule="exact"/>
        <w:rPr>
          <w:rFonts w:ascii="Times New Roman" w:hAnsi="Times New Roman"/>
          <w:color w:val="auto"/>
          <w:sz w:val="24"/>
          <w:szCs w:val="24"/>
          <w:highlight w:val="none"/>
        </w:rPr>
      </w:pPr>
      <w:r>
        <w:rPr>
          <w:rFonts w:ascii="Times New Roman" w:hAnsi="Times New Roman"/>
          <w:color w:val="auto"/>
          <w:sz w:val="24"/>
          <w:szCs w:val="24"/>
          <w:highlight w:val="none"/>
        </w:rPr>
        <w:t>项目名称：</w:t>
      </w:r>
    </w:p>
    <w:tbl>
      <w:tblPr>
        <w:tblStyle w:val="30"/>
        <w:tblW w:w="49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4316"/>
        <w:gridCol w:w="1357"/>
        <w:gridCol w:w="1177"/>
        <w:gridCol w:w="1467"/>
      </w:tblGrid>
      <w:tr w14:paraId="2CC9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34" w:type="pct"/>
            <w:noWrap w:val="0"/>
            <w:vAlign w:val="center"/>
          </w:tcPr>
          <w:p w14:paraId="70F4CE10">
            <w:pPr>
              <w:spacing w:line="300" w:lineRule="exact"/>
              <w:jc w:val="center"/>
              <w:rPr>
                <w:rFonts w:eastAsia="黑体"/>
                <w:color w:val="auto"/>
                <w:kern w:val="0"/>
                <w:sz w:val="24"/>
                <w:szCs w:val="24"/>
                <w:highlight w:val="none"/>
              </w:rPr>
            </w:pPr>
            <w:r>
              <w:rPr>
                <w:rFonts w:hint="eastAsia" w:eastAsia="黑体"/>
                <w:color w:val="auto"/>
                <w:kern w:val="0"/>
                <w:sz w:val="24"/>
                <w:szCs w:val="24"/>
                <w:highlight w:val="none"/>
              </w:rPr>
              <w:t>序</w:t>
            </w:r>
            <w:r>
              <w:rPr>
                <w:rFonts w:eastAsia="黑体"/>
                <w:color w:val="auto"/>
                <w:kern w:val="0"/>
                <w:sz w:val="24"/>
                <w:szCs w:val="24"/>
                <w:highlight w:val="none"/>
              </w:rPr>
              <w:t>号</w:t>
            </w:r>
          </w:p>
        </w:tc>
        <w:tc>
          <w:tcPr>
            <w:tcW w:w="2369" w:type="pct"/>
            <w:noWrap w:val="0"/>
            <w:vAlign w:val="center"/>
          </w:tcPr>
          <w:p w14:paraId="736E9D50">
            <w:pPr>
              <w:spacing w:line="300" w:lineRule="exact"/>
              <w:jc w:val="center"/>
              <w:rPr>
                <w:rFonts w:eastAsia="黑体"/>
                <w:color w:val="auto"/>
                <w:kern w:val="0"/>
                <w:sz w:val="24"/>
                <w:szCs w:val="24"/>
                <w:highlight w:val="none"/>
              </w:rPr>
            </w:pPr>
            <w:r>
              <w:rPr>
                <w:rFonts w:eastAsia="黑体"/>
                <w:color w:val="auto"/>
                <w:kern w:val="0"/>
                <w:sz w:val="24"/>
                <w:szCs w:val="24"/>
                <w:highlight w:val="none"/>
              </w:rPr>
              <w:t>资格性符合性检查内容</w:t>
            </w:r>
          </w:p>
        </w:tc>
        <w:tc>
          <w:tcPr>
            <w:tcW w:w="745" w:type="pct"/>
            <w:noWrap w:val="0"/>
            <w:vAlign w:val="center"/>
          </w:tcPr>
          <w:p w14:paraId="6EC62CC1">
            <w:pPr>
              <w:spacing w:line="300" w:lineRule="exact"/>
              <w:ind w:left="15" w:leftChars="-51" w:hanging="122" w:hangingChars="51"/>
              <w:jc w:val="center"/>
              <w:rPr>
                <w:rFonts w:eastAsia="黑体"/>
                <w:color w:val="auto"/>
                <w:kern w:val="0"/>
                <w:sz w:val="24"/>
                <w:szCs w:val="24"/>
                <w:highlight w:val="none"/>
              </w:rPr>
            </w:pPr>
            <w:r>
              <w:rPr>
                <w:rFonts w:eastAsia="黑体"/>
                <w:color w:val="auto"/>
                <w:kern w:val="0"/>
                <w:sz w:val="24"/>
                <w:szCs w:val="24"/>
                <w:highlight w:val="none"/>
              </w:rPr>
              <w:t>响应文件响应情况</w:t>
            </w:r>
          </w:p>
        </w:tc>
        <w:tc>
          <w:tcPr>
            <w:tcW w:w="646" w:type="pct"/>
            <w:noWrap w:val="0"/>
            <w:vAlign w:val="center"/>
          </w:tcPr>
          <w:p w14:paraId="3EC13A6B">
            <w:pPr>
              <w:spacing w:line="300" w:lineRule="exact"/>
              <w:ind w:left="15" w:leftChars="-51" w:hanging="122" w:hangingChars="51"/>
              <w:jc w:val="center"/>
              <w:rPr>
                <w:rFonts w:eastAsia="黑体"/>
                <w:color w:val="auto"/>
                <w:kern w:val="0"/>
                <w:sz w:val="24"/>
                <w:szCs w:val="24"/>
                <w:highlight w:val="none"/>
              </w:rPr>
            </w:pPr>
            <w:r>
              <w:rPr>
                <w:rFonts w:eastAsia="黑体"/>
                <w:color w:val="auto"/>
                <w:kern w:val="0"/>
                <w:sz w:val="24"/>
                <w:szCs w:val="24"/>
                <w:highlight w:val="none"/>
              </w:rPr>
              <w:t>偏离情况说明</w:t>
            </w:r>
          </w:p>
        </w:tc>
        <w:tc>
          <w:tcPr>
            <w:tcW w:w="805" w:type="pct"/>
            <w:noWrap w:val="0"/>
            <w:vAlign w:val="center"/>
          </w:tcPr>
          <w:p w14:paraId="7EEDC699">
            <w:pPr>
              <w:spacing w:line="300" w:lineRule="exact"/>
              <w:ind w:left="15" w:leftChars="-51" w:hanging="122" w:hangingChars="51"/>
              <w:jc w:val="center"/>
              <w:rPr>
                <w:rFonts w:eastAsia="黑体"/>
                <w:color w:val="auto"/>
                <w:kern w:val="0"/>
                <w:sz w:val="24"/>
                <w:szCs w:val="24"/>
                <w:highlight w:val="none"/>
              </w:rPr>
            </w:pPr>
            <w:r>
              <w:rPr>
                <w:rFonts w:eastAsia="黑体"/>
                <w:color w:val="auto"/>
                <w:kern w:val="0"/>
                <w:sz w:val="24"/>
                <w:szCs w:val="24"/>
                <w:highlight w:val="none"/>
              </w:rPr>
              <w:t>备注</w:t>
            </w:r>
          </w:p>
        </w:tc>
      </w:tr>
      <w:tr w14:paraId="34AC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040A24F5">
            <w:pPr>
              <w:spacing w:line="300" w:lineRule="exact"/>
              <w:jc w:val="center"/>
              <w:rPr>
                <w:color w:val="auto"/>
                <w:kern w:val="0"/>
                <w:sz w:val="20"/>
                <w:szCs w:val="21"/>
                <w:highlight w:val="none"/>
              </w:rPr>
            </w:pPr>
            <w:r>
              <w:rPr>
                <w:color w:val="auto"/>
                <w:kern w:val="0"/>
                <w:sz w:val="20"/>
                <w:szCs w:val="21"/>
                <w:highlight w:val="none"/>
              </w:rPr>
              <w:t>1</w:t>
            </w:r>
          </w:p>
        </w:tc>
        <w:tc>
          <w:tcPr>
            <w:tcW w:w="2369" w:type="pct"/>
            <w:noWrap w:val="0"/>
            <w:vAlign w:val="top"/>
          </w:tcPr>
          <w:p w14:paraId="651642B7">
            <w:pPr>
              <w:spacing w:line="300" w:lineRule="exact"/>
              <w:rPr>
                <w:color w:val="auto"/>
                <w:kern w:val="0"/>
                <w:sz w:val="20"/>
                <w:szCs w:val="20"/>
                <w:highlight w:val="none"/>
              </w:rPr>
            </w:pPr>
          </w:p>
        </w:tc>
        <w:tc>
          <w:tcPr>
            <w:tcW w:w="745" w:type="pct"/>
            <w:noWrap w:val="0"/>
            <w:vAlign w:val="top"/>
          </w:tcPr>
          <w:p w14:paraId="2BF8A824">
            <w:pPr>
              <w:spacing w:line="300" w:lineRule="exact"/>
              <w:jc w:val="center"/>
              <w:rPr>
                <w:color w:val="auto"/>
                <w:kern w:val="0"/>
                <w:sz w:val="20"/>
                <w:szCs w:val="21"/>
                <w:highlight w:val="none"/>
              </w:rPr>
            </w:pPr>
          </w:p>
        </w:tc>
        <w:tc>
          <w:tcPr>
            <w:tcW w:w="646" w:type="pct"/>
            <w:noWrap w:val="0"/>
            <w:vAlign w:val="top"/>
          </w:tcPr>
          <w:p w14:paraId="441566BA">
            <w:pPr>
              <w:spacing w:line="300" w:lineRule="exact"/>
              <w:jc w:val="center"/>
              <w:rPr>
                <w:color w:val="auto"/>
                <w:kern w:val="0"/>
                <w:sz w:val="20"/>
                <w:szCs w:val="21"/>
                <w:highlight w:val="none"/>
              </w:rPr>
            </w:pPr>
          </w:p>
        </w:tc>
        <w:tc>
          <w:tcPr>
            <w:tcW w:w="805" w:type="pct"/>
            <w:noWrap w:val="0"/>
            <w:vAlign w:val="center"/>
          </w:tcPr>
          <w:p w14:paraId="779C45C4">
            <w:pPr>
              <w:spacing w:line="300" w:lineRule="exact"/>
              <w:ind w:left="-5" w:leftChars="-50" w:hanging="100" w:hangingChars="50"/>
              <w:jc w:val="center"/>
              <w:rPr>
                <w:color w:val="auto"/>
                <w:kern w:val="0"/>
                <w:sz w:val="20"/>
                <w:szCs w:val="21"/>
                <w:highlight w:val="none"/>
              </w:rPr>
            </w:pPr>
          </w:p>
        </w:tc>
      </w:tr>
      <w:tr w14:paraId="33426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36B023C1">
            <w:pPr>
              <w:spacing w:line="300" w:lineRule="exact"/>
              <w:jc w:val="center"/>
              <w:rPr>
                <w:color w:val="auto"/>
                <w:kern w:val="0"/>
                <w:sz w:val="20"/>
                <w:szCs w:val="21"/>
                <w:highlight w:val="none"/>
              </w:rPr>
            </w:pPr>
            <w:r>
              <w:rPr>
                <w:color w:val="auto"/>
                <w:kern w:val="0"/>
                <w:sz w:val="20"/>
                <w:szCs w:val="21"/>
                <w:highlight w:val="none"/>
              </w:rPr>
              <w:t>2</w:t>
            </w:r>
          </w:p>
        </w:tc>
        <w:tc>
          <w:tcPr>
            <w:tcW w:w="2369" w:type="pct"/>
            <w:noWrap w:val="0"/>
            <w:vAlign w:val="top"/>
          </w:tcPr>
          <w:p w14:paraId="0E232B97">
            <w:pPr>
              <w:spacing w:line="300" w:lineRule="exact"/>
              <w:rPr>
                <w:color w:val="auto"/>
                <w:kern w:val="0"/>
                <w:sz w:val="20"/>
                <w:szCs w:val="20"/>
                <w:highlight w:val="none"/>
              </w:rPr>
            </w:pPr>
          </w:p>
        </w:tc>
        <w:tc>
          <w:tcPr>
            <w:tcW w:w="745" w:type="pct"/>
            <w:noWrap w:val="0"/>
            <w:vAlign w:val="top"/>
          </w:tcPr>
          <w:p w14:paraId="18C97755">
            <w:pPr>
              <w:spacing w:line="300" w:lineRule="exact"/>
              <w:jc w:val="center"/>
              <w:rPr>
                <w:color w:val="auto"/>
                <w:kern w:val="0"/>
                <w:sz w:val="20"/>
                <w:szCs w:val="21"/>
                <w:highlight w:val="none"/>
              </w:rPr>
            </w:pPr>
          </w:p>
        </w:tc>
        <w:tc>
          <w:tcPr>
            <w:tcW w:w="646" w:type="pct"/>
            <w:noWrap w:val="0"/>
            <w:vAlign w:val="top"/>
          </w:tcPr>
          <w:p w14:paraId="6F4AD055">
            <w:pPr>
              <w:spacing w:line="300" w:lineRule="exact"/>
              <w:jc w:val="center"/>
              <w:rPr>
                <w:color w:val="auto"/>
                <w:kern w:val="0"/>
                <w:sz w:val="20"/>
                <w:szCs w:val="21"/>
                <w:highlight w:val="none"/>
              </w:rPr>
            </w:pPr>
          </w:p>
        </w:tc>
        <w:tc>
          <w:tcPr>
            <w:tcW w:w="805" w:type="pct"/>
            <w:noWrap w:val="0"/>
            <w:vAlign w:val="center"/>
          </w:tcPr>
          <w:p w14:paraId="4CEB9534">
            <w:pPr>
              <w:spacing w:line="300" w:lineRule="exact"/>
              <w:jc w:val="center"/>
              <w:rPr>
                <w:color w:val="auto"/>
                <w:kern w:val="0"/>
                <w:sz w:val="20"/>
                <w:szCs w:val="21"/>
                <w:highlight w:val="none"/>
              </w:rPr>
            </w:pPr>
          </w:p>
        </w:tc>
      </w:tr>
      <w:tr w14:paraId="7D5C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12C04A16">
            <w:pPr>
              <w:spacing w:line="300" w:lineRule="exact"/>
              <w:jc w:val="center"/>
              <w:rPr>
                <w:color w:val="auto"/>
                <w:kern w:val="0"/>
                <w:sz w:val="20"/>
                <w:szCs w:val="21"/>
                <w:highlight w:val="none"/>
              </w:rPr>
            </w:pPr>
            <w:r>
              <w:rPr>
                <w:color w:val="auto"/>
                <w:kern w:val="0"/>
                <w:sz w:val="20"/>
                <w:szCs w:val="21"/>
                <w:highlight w:val="none"/>
              </w:rPr>
              <w:t>3</w:t>
            </w:r>
          </w:p>
        </w:tc>
        <w:tc>
          <w:tcPr>
            <w:tcW w:w="2369" w:type="pct"/>
            <w:noWrap w:val="0"/>
            <w:vAlign w:val="top"/>
          </w:tcPr>
          <w:p w14:paraId="2CACCF3F">
            <w:pPr>
              <w:spacing w:line="300" w:lineRule="exact"/>
              <w:rPr>
                <w:color w:val="auto"/>
                <w:kern w:val="0"/>
                <w:sz w:val="20"/>
                <w:szCs w:val="20"/>
                <w:highlight w:val="none"/>
              </w:rPr>
            </w:pPr>
          </w:p>
        </w:tc>
        <w:tc>
          <w:tcPr>
            <w:tcW w:w="745" w:type="pct"/>
            <w:noWrap w:val="0"/>
            <w:vAlign w:val="top"/>
          </w:tcPr>
          <w:p w14:paraId="76898599">
            <w:pPr>
              <w:spacing w:line="300" w:lineRule="exact"/>
              <w:jc w:val="center"/>
              <w:rPr>
                <w:color w:val="auto"/>
                <w:kern w:val="0"/>
                <w:sz w:val="20"/>
                <w:szCs w:val="21"/>
                <w:highlight w:val="none"/>
              </w:rPr>
            </w:pPr>
          </w:p>
        </w:tc>
        <w:tc>
          <w:tcPr>
            <w:tcW w:w="646" w:type="pct"/>
            <w:noWrap w:val="0"/>
            <w:vAlign w:val="top"/>
          </w:tcPr>
          <w:p w14:paraId="7F84480B">
            <w:pPr>
              <w:spacing w:line="300" w:lineRule="exact"/>
              <w:jc w:val="center"/>
              <w:rPr>
                <w:color w:val="auto"/>
                <w:kern w:val="0"/>
                <w:sz w:val="20"/>
                <w:szCs w:val="21"/>
                <w:highlight w:val="none"/>
              </w:rPr>
            </w:pPr>
          </w:p>
        </w:tc>
        <w:tc>
          <w:tcPr>
            <w:tcW w:w="805" w:type="pct"/>
            <w:noWrap w:val="0"/>
            <w:vAlign w:val="center"/>
          </w:tcPr>
          <w:p w14:paraId="26870437">
            <w:pPr>
              <w:spacing w:line="300" w:lineRule="exact"/>
              <w:jc w:val="center"/>
              <w:rPr>
                <w:color w:val="auto"/>
                <w:kern w:val="0"/>
                <w:sz w:val="20"/>
                <w:szCs w:val="21"/>
                <w:highlight w:val="none"/>
              </w:rPr>
            </w:pPr>
          </w:p>
        </w:tc>
      </w:tr>
      <w:tr w14:paraId="29E9E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780A7F2A">
            <w:pPr>
              <w:spacing w:line="300" w:lineRule="exact"/>
              <w:jc w:val="center"/>
              <w:rPr>
                <w:color w:val="auto"/>
                <w:kern w:val="0"/>
                <w:sz w:val="20"/>
                <w:szCs w:val="21"/>
                <w:highlight w:val="none"/>
              </w:rPr>
            </w:pPr>
            <w:r>
              <w:rPr>
                <w:color w:val="auto"/>
                <w:kern w:val="0"/>
                <w:sz w:val="20"/>
                <w:szCs w:val="21"/>
                <w:highlight w:val="none"/>
              </w:rPr>
              <w:t>4</w:t>
            </w:r>
          </w:p>
        </w:tc>
        <w:tc>
          <w:tcPr>
            <w:tcW w:w="2369" w:type="pct"/>
            <w:noWrap w:val="0"/>
            <w:vAlign w:val="top"/>
          </w:tcPr>
          <w:p w14:paraId="15FD3391">
            <w:pPr>
              <w:spacing w:line="300" w:lineRule="exact"/>
              <w:rPr>
                <w:color w:val="auto"/>
                <w:kern w:val="0"/>
                <w:sz w:val="20"/>
                <w:szCs w:val="20"/>
                <w:highlight w:val="none"/>
              </w:rPr>
            </w:pPr>
          </w:p>
        </w:tc>
        <w:tc>
          <w:tcPr>
            <w:tcW w:w="745" w:type="pct"/>
            <w:noWrap w:val="0"/>
            <w:vAlign w:val="top"/>
          </w:tcPr>
          <w:p w14:paraId="369969FC">
            <w:pPr>
              <w:spacing w:line="300" w:lineRule="exact"/>
              <w:jc w:val="center"/>
              <w:rPr>
                <w:color w:val="auto"/>
                <w:kern w:val="0"/>
                <w:sz w:val="20"/>
                <w:szCs w:val="21"/>
                <w:highlight w:val="none"/>
              </w:rPr>
            </w:pPr>
          </w:p>
        </w:tc>
        <w:tc>
          <w:tcPr>
            <w:tcW w:w="646" w:type="pct"/>
            <w:noWrap w:val="0"/>
            <w:vAlign w:val="top"/>
          </w:tcPr>
          <w:p w14:paraId="607871CA">
            <w:pPr>
              <w:spacing w:line="300" w:lineRule="exact"/>
              <w:jc w:val="center"/>
              <w:rPr>
                <w:color w:val="auto"/>
                <w:kern w:val="0"/>
                <w:sz w:val="20"/>
                <w:szCs w:val="21"/>
                <w:highlight w:val="none"/>
              </w:rPr>
            </w:pPr>
          </w:p>
        </w:tc>
        <w:tc>
          <w:tcPr>
            <w:tcW w:w="805" w:type="pct"/>
            <w:noWrap w:val="0"/>
            <w:vAlign w:val="center"/>
          </w:tcPr>
          <w:p w14:paraId="66257A27">
            <w:pPr>
              <w:spacing w:line="300" w:lineRule="exact"/>
              <w:jc w:val="center"/>
              <w:rPr>
                <w:color w:val="auto"/>
                <w:kern w:val="0"/>
                <w:sz w:val="20"/>
                <w:szCs w:val="21"/>
                <w:highlight w:val="none"/>
              </w:rPr>
            </w:pPr>
          </w:p>
        </w:tc>
      </w:tr>
      <w:tr w14:paraId="6E5E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2175B5A6">
            <w:pPr>
              <w:spacing w:line="300" w:lineRule="exact"/>
              <w:jc w:val="center"/>
              <w:rPr>
                <w:color w:val="auto"/>
                <w:kern w:val="0"/>
                <w:sz w:val="20"/>
                <w:szCs w:val="21"/>
                <w:highlight w:val="none"/>
              </w:rPr>
            </w:pPr>
            <w:r>
              <w:rPr>
                <w:color w:val="auto"/>
                <w:kern w:val="0"/>
                <w:sz w:val="20"/>
                <w:szCs w:val="21"/>
                <w:highlight w:val="none"/>
              </w:rPr>
              <w:t>5</w:t>
            </w:r>
          </w:p>
        </w:tc>
        <w:tc>
          <w:tcPr>
            <w:tcW w:w="2369" w:type="pct"/>
            <w:noWrap w:val="0"/>
            <w:vAlign w:val="top"/>
          </w:tcPr>
          <w:p w14:paraId="1B457D57">
            <w:pPr>
              <w:spacing w:line="300" w:lineRule="exact"/>
              <w:rPr>
                <w:color w:val="auto"/>
                <w:kern w:val="0"/>
                <w:sz w:val="20"/>
                <w:szCs w:val="20"/>
                <w:highlight w:val="none"/>
              </w:rPr>
            </w:pPr>
          </w:p>
        </w:tc>
        <w:tc>
          <w:tcPr>
            <w:tcW w:w="745" w:type="pct"/>
            <w:noWrap w:val="0"/>
            <w:vAlign w:val="top"/>
          </w:tcPr>
          <w:p w14:paraId="286BD441">
            <w:pPr>
              <w:spacing w:line="300" w:lineRule="exact"/>
              <w:jc w:val="center"/>
              <w:rPr>
                <w:color w:val="auto"/>
                <w:kern w:val="0"/>
                <w:sz w:val="20"/>
                <w:szCs w:val="21"/>
                <w:highlight w:val="none"/>
              </w:rPr>
            </w:pPr>
          </w:p>
        </w:tc>
        <w:tc>
          <w:tcPr>
            <w:tcW w:w="646" w:type="pct"/>
            <w:noWrap w:val="0"/>
            <w:vAlign w:val="top"/>
          </w:tcPr>
          <w:p w14:paraId="772D2559">
            <w:pPr>
              <w:spacing w:line="300" w:lineRule="exact"/>
              <w:jc w:val="center"/>
              <w:rPr>
                <w:color w:val="auto"/>
                <w:kern w:val="0"/>
                <w:sz w:val="20"/>
                <w:szCs w:val="21"/>
                <w:highlight w:val="none"/>
              </w:rPr>
            </w:pPr>
          </w:p>
        </w:tc>
        <w:tc>
          <w:tcPr>
            <w:tcW w:w="805" w:type="pct"/>
            <w:noWrap w:val="0"/>
            <w:vAlign w:val="center"/>
          </w:tcPr>
          <w:p w14:paraId="1B2F96F9">
            <w:pPr>
              <w:spacing w:line="300" w:lineRule="exact"/>
              <w:jc w:val="center"/>
              <w:rPr>
                <w:color w:val="auto"/>
                <w:kern w:val="0"/>
                <w:sz w:val="20"/>
                <w:szCs w:val="21"/>
                <w:highlight w:val="none"/>
              </w:rPr>
            </w:pPr>
          </w:p>
        </w:tc>
      </w:tr>
      <w:tr w14:paraId="1DE9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2CF83B6D">
            <w:pPr>
              <w:spacing w:line="300" w:lineRule="exact"/>
              <w:jc w:val="center"/>
              <w:rPr>
                <w:color w:val="auto"/>
                <w:kern w:val="0"/>
                <w:sz w:val="20"/>
                <w:szCs w:val="21"/>
                <w:highlight w:val="none"/>
              </w:rPr>
            </w:pPr>
            <w:r>
              <w:rPr>
                <w:color w:val="auto"/>
                <w:kern w:val="0"/>
                <w:sz w:val="20"/>
                <w:szCs w:val="21"/>
                <w:highlight w:val="none"/>
              </w:rPr>
              <w:t>6</w:t>
            </w:r>
          </w:p>
        </w:tc>
        <w:tc>
          <w:tcPr>
            <w:tcW w:w="2369" w:type="pct"/>
            <w:noWrap w:val="0"/>
            <w:vAlign w:val="top"/>
          </w:tcPr>
          <w:p w14:paraId="46800D98">
            <w:pPr>
              <w:spacing w:line="300" w:lineRule="exact"/>
              <w:rPr>
                <w:color w:val="auto"/>
                <w:kern w:val="0"/>
                <w:sz w:val="20"/>
                <w:szCs w:val="20"/>
                <w:highlight w:val="none"/>
              </w:rPr>
            </w:pPr>
          </w:p>
        </w:tc>
        <w:tc>
          <w:tcPr>
            <w:tcW w:w="745" w:type="pct"/>
            <w:noWrap w:val="0"/>
            <w:vAlign w:val="top"/>
          </w:tcPr>
          <w:p w14:paraId="5AFF981D">
            <w:pPr>
              <w:spacing w:line="300" w:lineRule="exact"/>
              <w:jc w:val="left"/>
              <w:rPr>
                <w:color w:val="auto"/>
                <w:kern w:val="0"/>
                <w:sz w:val="20"/>
                <w:szCs w:val="21"/>
                <w:highlight w:val="none"/>
              </w:rPr>
            </w:pPr>
          </w:p>
        </w:tc>
        <w:tc>
          <w:tcPr>
            <w:tcW w:w="646" w:type="pct"/>
            <w:noWrap w:val="0"/>
            <w:vAlign w:val="top"/>
          </w:tcPr>
          <w:p w14:paraId="25277050">
            <w:pPr>
              <w:spacing w:line="300" w:lineRule="exact"/>
              <w:jc w:val="left"/>
              <w:rPr>
                <w:color w:val="auto"/>
                <w:kern w:val="0"/>
                <w:sz w:val="20"/>
                <w:szCs w:val="21"/>
                <w:highlight w:val="none"/>
              </w:rPr>
            </w:pPr>
          </w:p>
        </w:tc>
        <w:tc>
          <w:tcPr>
            <w:tcW w:w="805" w:type="pct"/>
            <w:noWrap w:val="0"/>
            <w:vAlign w:val="center"/>
          </w:tcPr>
          <w:p w14:paraId="736C1836">
            <w:pPr>
              <w:spacing w:line="300" w:lineRule="exact"/>
              <w:jc w:val="center"/>
              <w:rPr>
                <w:color w:val="auto"/>
                <w:kern w:val="0"/>
                <w:sz w:val="20"/>
                <w:szCs w:val="21"/>
                <w:highlight w:val="none"/>
              </w:rPr>
            </w:pPr>
          </w:p>
        </w:tc>
      </w:tr>
      <w:tr w14:paraId="0459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2AE6DCA4">
            <w:pPr>
              <w:spacing w:line="300" w:lineRule="exact"/>
              <w:jc w:val="center"/>
              <w:rPr>
                <w:color w:val="auto"/>
                <w:kern w:val="0"/>
                <w:sz w:val="20"/>
                <w:szCs w:val="21"/>
                <w:highlight w:val="none"/>
              </w:rPr>
            </w:pPr>
            <w:r>
              <w:rPr>
                <w:color w:val="auto"/>
                <w:kern w:val="0"/>
                <w:sz w:val="20"/>
                <w:szCs w:val="21"/>
                <w:highlight w:val="none"/>
              </w:rPr>
              <w:t>7</w:t>
            </w:r>
          </w:p>
        </w:tc>
        <w:tc>
          <w:tcPr>
            <w:tcW w:w="2369" w:type="pct"/>
            <w:noWrap w:val="0"/>
            <w:vAlign w:val="top"/>
          </w:tcPr>
          <w:p w14:paraId="45E6AEED">
            <w:pPr>
              <w:spacing w:line="300" w:lineRule="exact"/>
              <w:rPr>
                <w:color w:val="auto"/>
                <w:kern w:val="0"/>
                <w:sz w:val="20"/>
                <w:szCs w:val="20"/>
                <w:highlight w:val="none"/>
              </w:rPr>
            </w:pPr>
          </w:p>
        </w:tc>
        <w:tc>
          <w:tcPr>
            <w:tcW w:w="745" w:type="pct"/>
            <w:noWrap w:val="0"/>
            <w:vAlign w:val="top"/>
          </w:tcPr>
          <w:p w14:paraId="49793187">
            <w:pPr>
              <w:spacing w:line="300" w:lineRule="exact"/>
              <w:jc w:val="left"/>
              <w:rPr>
                <w:color w:val="auto"/>
                <w:kern w:val="0"/>
                <w:sz w:val="20"/>
                <w:szCs w:val="21"/>
                <w:highlight w:val="none"/>
              </w:rPr>
            </w:pPr>
          </w:p>
        </w:tc>
        <w:tc>
          <w:tcPr>
            <w:tcW w:w="646" w:type="pct"/>
            <w:noWrap w:val="0"/>
            <w:vAlign w:val="top"/>
          </w:tcPr>
          <w:p w14:paraId="787B16E8">
            <w:pPr>
              <w:spacing w:line="300" w:lineRule="exact"/>
              <w:jc w:val="left"/>
              <w:rPr>
                <w:color w:val="auto"/>
                <w:kern w:val="0"/>
                <w:sz w:val="20"/>
                <w:szCs w:val="21"/>
                <w:highlight w:val="none"/>
              </w:rPr>
            </w:pPr>
          </w:p>
        </w:tc>
        <w:tc>
          <w:tcPr>
            <w:tcW w:w="805" w:type="pct"/>
            <w:noWrap w:val="0"/>
            <w:vAlign w:val="center"/>
          </w:tcPr>
          <w:p w14:paraId="385785F0">
            <w:pPr>
              <w:spacing w:line="300" w:lineRule="exact"/>
              <w:jc w:val="center"/>
              <w:rPr>
                <w:color w:val="auto"/>
                <w:kern w:val="0"/>
                <w:sz w:val="20"/>
                <w:szCs w:val="21"/>
                <w:highlight w:val="none"/>
              </w:rPr>
            </w:pPr>
          </w:p>
        </w:tc>
      </w:tr>
      <w:tr w14:paraId="42C1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58EC17F6">
            <w:pPr>
              <w:spacing w:line="300" w:lineRule="exact"/>
              <w:jc w:val="center"/>
              <w:rPr>
                <w:color w:val="auto"/>
                <w:kern w:val="0"/>
                <w:sz w:val="20"/>
                <w:szCs w:val="21"/>
                <w:highlight w:val="none"/>
              </w:rPr>
            </w:pPr>
            <w:r>
              <w:rPr>
                <w:color w:val="auto"/>
                <w:kern w:val="0"/>
                <w:sz w:val="20"/>
                <w:szCs w:val="21"/>
                <w:highlight w:val="none"/>
              </w:rPr>
              <w:t>8</w:t>
            </w:r>
          </w:p>
        </w:tc>
        <w:tc>
          <w:tcPr>
            <w:tcW w:w="2369" w:type="pct"/>
            <w:noWrap w:val="0"/>
            <w:vAlign w:val="top"/>
          </w:tcPr>
          <w:p w14:paraId="379E8E11">
            <w:pPr>
              <w:spacing w:line="300" w:lineRule="exact"/>
              <w:rPr>
                <w:color w:val="auto"/>
                <w:kern w:val="0"/>
                <w:sz w:val="20"/>
                <w:szCs w:val="20"/>
                <w:highlight w:val="none"/>
              </w:rPr>
            </w:pPr>
          </w:p>
        </w:tc>
        <w:tc>
          <w:tcPr>
            <w:tcW w:w="745" w:type="pct"/>
            <w:noWrap w:val="0"/>
            <w:vAlign w:val="top"/>
          </w:tcPr>
          <w:p w14:paraId="7485A4EA">
            <w:pPr>
              <w:spacing w:line="300" w:lineRule="exact"/>
              <w:jc w:val="center"/>
              <w:rPr>
                <w:color w:val="auto"/>
                <w:kern w:val="0"/>
                <w:sz w:val="20"/>
                <w:szCs w:val="21"/>
                <w:highlight w:val="none"/>
              </w:rPr>
            </w:pPr>
          </w:p>
        </w:tc>
        <w:tc>
          <w:tcPr>
            <w:tcW w:w="646" w:type="pct"/>
            <w:noWrap w:val="0"/>
            <w:vAlign w:val="top"/>
          </w:tcPr>
          <w:p w14:paraId="6676764B">
            <w:pPr>
              <w:spacing w:line="300" w:lineRule="exact"/>
              <w:jc w:val="center"/>
              <w:rPr>
                <w:color w:val="auto"/>
                <w:kern w:val="0"/>
                <w:sz w:val="20"/>
                <w:szCs w:val="21"/>
                <w:highlight w:val="none"/>
              </w:rPr>
            </w:pPr>
          </w:p>
        </w:tc>
        <w:tc>
          <w:tcPr>
            <w:tcW w:w="805" w:type="pct"/>
            <w:noWrap w:val="0"/>
            <w:vAlign w:val="center"/>
          </w:tcPr>
          <w:p w14:paraId="26CA75CF">
            <w:pPr>
              <w:spacing w:line="300" w:lineRule="exact"/>
              <w:jc w:val="center"/>
              <w:rPr>
                <w:color w:val="auto"/>
                <w:kern w:val="0"/>
                <w:sz w:val="20"/>
                <w:szCs w:val="21"/>
                <w:highlight w:val="none"/>
              </w:rPr>
            </w:pPr>
          </w:p>
        </w:tc>
      </w:tr>
      <w:tr w14:paraId="5F1F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4CEF0455">
            <w:pPr>
              <w:spacing w:line="300" w:lineRule="exact"/>
              <w:jc w:val="center"/>
              <w:rPr>
                <w:color w:val="auto"/>
                <w:kern w:val="0"/>
                <w:sz w:val="20"/>
                <w:szCs w:val="21"/>
                <w:highlight w:val="none"/>
              </w:rPr>
            </w:pPr>
            <w:r>
              <w:rPr>
                <w:color w:val="auto"/>
                <w:kern w:val="0"/>
                <w:sz w:val="20"/>
                <w:szCs w:val="21"/>
                <w:highlight w:val="none"/>
              </w:rPr>
              <w:t>9</w:t>
            </w:r>
          </w:p>
        </w:tc>
        <w:tc>
          <w:tcPr>
            <w:tcW w:w="2369" w:type="pct"/>
            <w:noWrap w:val="0"/>
            <w:vAlign w:val="top"/>
          </w:tcPr>
          <w:p w14:paraId="43D82A82">
            <w:pPr>
              <w:spacing w:line="300" w:lineRule="exact"/>
              <w:rPr>
                <w:color w:val="auto"/>
                <w:kern w:val="0"/>
                <w:sz w:val="20"/>
                <w:szCs w:val="20"/>
                <w:highlight w:val="none"/>
              </w:rPr>
            </w:pPr>
          </w:p>
        </w:tc>
        <w:tc>
          <w:tcPr>
            <w:tcW w:w="745" w:type="pct"/>
            <w:noWrap w:val="0"/>
            <w:vAlign w:val="top"/>
          </w:tcPr>
          <w:p w14:paraId="05D6068E">
            <w:pPr>
              <w:spacing w:line="300" w:lineRule="exact"/>
              <w:jc w:val="center"/>
              <w:rPr>
                <w:color w:val="auto"/>
                <w:kern w:val="0"/>
                <w:sz w:val="20"/>
                <w:szCs w:val="21"/>
                <w:highlight w:val="none"/>
              </w:rPr>
            </w:pPr>
          </w:p>
        </w:tc>
        <w:tc>
          <w:tcPr>
            <w:tcW w:w="646" w:type="pct"/>
            <w:noWrap w:val="0"/>
            <w:vAlign w:val="top"/>
          </w:tcPr>
          <w:p w14:paraId="265DE7B4">
            <w:pPr>
              <w:spacing w:line="300" w:lineRule="exact"/>
              <w:jc w:val="center"/>
              <w:rPr>
                <w:color w:val="auto"/>
                <w:kern w:val="0"/>
                <w:sz w:val="20"/>
                <w:szCs w:val="21"/>
                <w:highlight w:val="none"/>
              </w:rPr>
            </w:pPr>
          </w:p>
        </w:tc>
        <w:tc>
          <w:tcPr>
            <w:tcW w:w="805" w:type="pct"/>
            <w:noWrap w:val="0"/>
            <w:vAlign w:val="center"/>
          </w:tcPr>
          <w:p w14:paraId="44A59097">
            <w:pPr>
              <w:spacing w:line="300" w:lineRule="exact"/>
              <w:jc w:val="center"/>
              <w:rPr>
                <w:color w:val="auto"/>
                <w:kern w:val="0"/>
                <w:sz w:val="20"/>
                <w:szCs w:val="21"/>
                <w:highlight w:val="none"/>
              </w:rPr>
            </w:pPr>
          </w:p>
        </w:tc>
      </w:tr>
      <w:tr w14:paraId="2795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14CD5B4E">
            <w:pPr>
              <w:spacing w:line="300" w:lineRule="exact"/>
              <w:jc w:val="center"/>
              <w:rPr>
                <w:color w:val="auto"/>
                <w:kern w:val="0"/>
                <w:sz w:val="20"/>
                <w:szCs w:val="21"/>
                <w:highlight w:val="none"/>
              </w:rPr>
            </w:pPr>
            <w:r>
              <w:rPr>
                <w:color w:val="auto"/>
                <w:kern w:val="0"/>
                <w:sz w:val="20"/>
                <w:szCs w:val="21"/>
                <w:highlight w:val="none"/>
              </w:rPr>
              <w:t>…</w:t>
            </w:r>
          </w:p>
        </w:tc>
        <w:tc>
          <w:tcPr>
            <w:tcW w:w="2369" w:type="pct"/>
            <w:noWrap w:val="0"/>
            <w:vAlign w:val="top"/>
          </w:tcPr>
          <w:p w14:paraId="71400FC1">
            <w:pPr>
              <w:spacing w:line="300" w:lineRule="exact"/>
              <w:rPr>
                <w:color w:val="auto"/>
                <w:kern w:val="0"/>
                <w:sz w:val="20"/>
                <w:szCs w:val="20"/>
                <w:highlight w:val="none"/>
              </w:rPr>
            </w:pPr>
          </w:p>
        </w:tc>
        <w:tc>
          <w:tcPr>
            <w:tcW w:w="745" w:type="pct"/>
            <w:noWrap w:val="0"/>
            <w:vAlign w:val="top"/>
          </w:tcPr>
          <w:p w14:paraId="617E0EDF">
            <w:pPr>
              <w:spacing w:line="300" w:lineRule="exact"/>
              <w:jc w:val="center"/>
              <w:rPr>
                <w:color w:val="auto"/>
                <w:kern w:val="0"/>
                <w:sz w:val="20"/>
                <w:szCs w:val="21"/>
                <w:highlight w:val="none"/>
              </w:rPr>
            </w:pPr>
          </w:p>
        </w:tc>
        <w:tc>
          <w:tcPr>
            <w:tcW w:w="646" w:type="pct"/>
            <w:noWrap w:val="0"/>
            <w:vAlign w:val="top"/>
          </w:tcPr>
          <w:p w14:paraId="135DCF99">
            <w:pPr>
              <w:spacing w:line="300" w:lineRule="exact"/>
              <w:jc w:val="center"/>
              <w:rPr>
                <w:color w:val="auto"/>
                <w:kern w:val="0"/>
                <w:sz w:val="20"/>
                <w:szCs w:val="21"/>
                <w:highlight w:val="none"/>
              </w:rPr>
            </w:pPr>
          </w:p>
        </w:tc>
        <w:tc>
          <w:tcPr>
            <w:tcW w:w="805" w:type="pct"/>
            <w:noWrap w:val="0"/>
            <w:vAlign w:val="center"/>
          </w:tcPr>
          <w:p w14:paraId="46FADC47">
            <w:pPr>
              <w:spacing w:line="300" w:lineRule="exact"/>
              <w:jc w:val="center"/>
              <w:rPr>
                <w:color w:val="auto"/>
                <w:kern w:val="0"/>
                <w:sz w:val="20"/>
                <w:szCs w:val="21"/>
                <w:highlight w:val="none"/>
              </w:rPr>
            </w:pPr>
          </w:p>
        </w:tc>
      </w:tr>
      <w:tr w14:paraId="0FE5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03" w:type="pct"/>
            <w:gridSpan w:val="2"/>
            <w:noWrap w:val="0"/>
            <w:vAlign w:val="center"/>
          </w:tcPr>
          <w:p w14:paraId="37CD1BA3">
            <w:pPr>
              <w:spacing w:line="300" w:lineRule="exact"/>
              <w:rPr>
                <w:color w:val="auto"/>
                <w:kern w:val="0"/>
                <w:sz w:val="24"/>
                <w:szCs w:val="24"/>
                <w:highlight w:val="none"/>
              </w:rPr>
            </w:pPr>
            <w:r>
              <w:rPr>
                <w:color w:val="auto"/>
                <w:kern w:val="0"/>
                <w:sz w:val="24"/>
                <w:szCs w:val="24"/>
                <w:highlight w:val="none"/>
              </w:rPr>
              <w:t>自评结论</w:t>
            </w:r>
          </w:p>
        </w:tc>
        <w:tc>
          <w:tcPr>
            <w:tcW w:w="745" w:type="pct"/>
            <w:noWrap w:val="0"/>
            <w:vAlign w:val="top"/>
          </w:tcPr>
          <w:p w14:paraId="1146A7B8">
            <w:pPr>
              <w:spacing w:line="300" w:lineRule="exact"/>
              <w:jc w:val="center"/>
              <w:rPr>
                <w:color w:val="auto"/>
                <w:kern w:val="0"/>
                <w:sz w:val="20"/>
                <w:szCs w:val="21"/>
                <w:highlight w:val="none"/>
              </w:rPr>
            </w:pPr>
          </w:p>
        </w:tc>
        <w:tc>
          <w:tcPr>
            <w:tcW w:w="646" w:type="pct"/>
            <w:noWrap w:val="0"/>
            <w:vAlign w:val="top"/>
          </w:tcPr>
          <w:p w14:paraId="4D0456AE">
            <w:pPr>
              <w:spacing w:line="300" w:lineRule="exact"/>
              <w:jc w:val="center"/>
              <w:rPr>
                <w:color w:val="auto"/>
                <w:kern w:val="0"/>
                <w:sz w:val="20"/>
                <w:szCs w:val="21"/>
                <w:highlight w:val="none"/>
              </w:rPr>
            </w:pPr>
          </w:p>
        </w:tc>
        <w:tc>
          <w:tcPr>
            <w:tcW w:w="805" w:type="pct"/>
            <w:noWrap w:val="0"/>
            <w:vAlign w:val="center"/>
          </w:tcPr>
          <w:p w14:paraId="3519EBF3">
            <w:pPr>
              <w:spacing w:line="300" w:lineRule="exact"/>
              <w:jc w:val="center"/>
              <w:rPr>
                <w:color w:val="auto"/>
                <w:kern w:val="0"/>
                <w:sz w:val="20"/>
                <w:szCs w:val="21"/>
                <w:highlight w:val="none"/>
              </w:rPr>
            </w:pPr>
          </w:p>
        </w:tc>
      </w:tr>
    </w:tbl>
    <w:p w14:paraId="3D16BA9F">
      <w:pPr>
        <w:spacing w:line="440" w:lineRule="exact"/>
        <w:rPr>
          <w:rFonts w:ascii="Times New Roman" w:hAnsi="Times New Roman"/>
          <w:color w:val="auto"/>
          <w:szCs w:val="21"/>
          <w:highlight w:val="none"/>
        </w:rPr>
      </w:pPr>
      <w:r>
        <w:rPr>
          <w:rFonts w:ascii="Times New Roman" w:hAnsi="Times New Roman"/>
          <w:color w:val="auto"/>
          <w:szCs w:val="21"/>
          <w:highlight w:val="none"/>
        </w:rPr>
        <w:t>说明：</w:t>
      </w:r>
    </w:p>
    <w:p w14:paraId="3399C3CB">
      <w:pPr>
        <w:spacing w:line="440" w:lineRule="exact"/>
        <w:ind w:firstLine="420" w:firstLineChars="200"/>
        <w:rPr>
          <w:rFonts w:ascii="Times New Roman" w:hAnsi="Times New Roman"/>
          <w:color w:val="auto"/>
          <w:szCs w:val="21"/>
          <w:highlight w:val="none"/>
        </w:rPr>
      </w:pPr>
      <w:r>
        <w:rPr>
          <w:rFonts w:ascii="Times New Roman" w:hAnsi="Times New Roman"/>
          <w:color w:val="auto"/>
          <w:szCs w:val="21"/>
          <w:highlight w:val="none"/>
        </w:rPr>
        <w:t>1</w:t>
      </w:r>
      <w:r>
        <w:rPr>
          <w:rFonts w:ascii="宋体" w:hAnsi="宋体"/>
          <w:color w:val="auto"/>
          <w:sz w:val="24"/>
          <w:szCs w:val="24"/>
          <w:highlight w:val="none"/>
        </w:rPr>
        <w:t>.</w:t>
      </w:r>
      <w:r>
        <w:rPr>
          <w:rFonts w:ascii="Times New Roman" w:hAnsi="Times New Roman"/>
          <w:color w:val="auto"/>
          <w:szCs w:val="21"/>
          <w:highlight w:val="none"/>
        </w:rPr>
        <w:t>应对照磋商文件的要求，逐条说明所提供服务已对磋商文件的服务要求做出了实质性的响应，</w:t>
      </w:r>
      <w:r>
        <w:rPr>
          <w:rFonts w:ascii="Times New Roman" w:hAnsi="Times New Roman"/>
          <w:color w:val="auto"/>
          <w:sz w:val="24"/>
          <w:szCs w:val="24"/>
          <w:highlight w:val="none"/>
        </w:rPr>
        <w:t>并</w:t>
      </w:r>
      <w:r>
        <w:rPr>
          <w:rFonts w:ascii="Times New Roman" w:hAnsi="Times New Roman"/>
          <w:color w:val="auto"/>
          <w:sz w:val="24"/>
          <w:highlight w:val="none"/>
        </w:rPr>
        <w:t>说明</w:t>
      </w:r>
      <w:r>
        <w:rPr>
          <w:rFonts w:ascii="Times New Roman" w:hAnsi="Times New Roman"/>
          <w:color w:val="auto"/>
          <w:sz w:val="24"/>
          <w:szCs w:val="24"/>
          <w:highlight w:val="none"/>
        </w:rPr>
        <w:t>响应</w:t>
      </w:r>
      <w:r>
        <w:rPr>
          <w:rFonts w:ascii="Times New Roman" w:hAnsi="Times New Roman"/>
          <w:color w:val="auto"/>
          <w:sz w:val="24"/>
          <w:highlight w:val="none"/>
        </w:rPr>
        <w:t>情况</w:t>
      </w:r>
      <w:r>
        <w:rPr>
          <w:rFonts w:ascii="Times New Roman" w:hAnsi="Times New Roman"/>
          <w:color w:val="auto"/>
          <w:szCs w:val="21"/>
          <w:highlight w:val="none"/>
        </w:rPr>
        <w:t>。如果仅注明“符合”、“满足”或简单复制磋商文件要求，将导致响应文件无效。</w:t>
      </w:r>
    </w:p>
    <w:p w14:paraId="3FA46E4B">
      <w:pPr>
        <w:spacing w:line="440" w:lineRule="exact"/>
        <w:rPr>
          <w:rFonts w:ascii="Times New Roman" w:hAnsi="Times New Roman"/>
          <w:color w:val="auto"/>
          <w:sz w:val="24"/>
          <w:szCs w:val="24"/>
          <w:highlight w:val="none"/>
        </w:rPr>
      </w:pPr>
    </w:p>
    <w:p w14:paraId="3D396008">
      <w:pPr>
        <w:spacing w:line="440" w:lineRule="exact"/>
        <w:rPr>
          <w:rFonts w:ascii="Times New Roman" w:hAnsi="Times New Roman"/>
          <w:color w:val="auto"/>
          <w:sz w:val="24"/>
          <w:szCs w:val="24"/>
          <w:highlight w:val="none"/>
        </w:rPr>
      </w:pPr>
    </w:p>
    <w:p w14:paraId="4E133D4F">
      <w:pPr>
        <w:spacing w:line="440" w:lineRule="exact"/>
        <w:rPr>
          <w:rFonts w:ascii="Times New Roman" w:hAnsi="Times New Roman"/>
          <w:color w:val="auto"/>
          <w:sz w:val="24"/>
          <w:szCs w:val="24"/>
          <w:highlight w:val="none"/>
        </w:rPr>
      </w:pPr>
    </w:p>
    <w:p w14:paraId="25820E77">
      <w:pPr>
        <w:spacing w:line="500" w:lineRule="exact"/>
        <w:rPr>
          <w:rFonts w:ascii="Times New Roman" w:hAnsi="Times New Roman"/>
          <w:color w:val="auto"/>
          <w:sz w:val="24"/>
          <w:szCs w:val="24"/>
          <w:highlight w:val="none"/>
          <w:u w:val="single"/>
        </w:rPr>
      </w:pPr>
      <w:r>
        <w:rPr>
          <w:rFonts w:ascii="Times New Roman" w:hAnsi="Times New Roman"/>
          <w:color w:val="auto"/>
          <w:sz w:val="24"/>
          <w:szCs w:val="24"/>
          <w:highlight w:val="none"/>
        </w:rPr>
        <w:t>供应商名称（公章）：</w:t>
      </w:r>
    </w:p>
    <w:p w14:paraId="2862B2AC">
      <w:pPr>
        <w:spacing w:line="500" w:lineRule="exact"/>
        <w:rPr>
          <w:rFonts w:ascii="Times New Roman" w:hAnsi="Times New Roman"/>
          <w:color w:val="auto"/>
          <w:sz w:val="24"/>
          <w:szCs w:val="24"/>
          <w:highlight w:val="none"/>
        </w:rPr>
      </w:pPr>
      <w:r>
        <w:rPr>
          <w:rFonts w:ascii="Times New Roman" w:hAnsi="Times New Roman"/>
          <w:color w:val="auto"/>
          <w:sz w:val="24"/>
          <w:szCs w:val="24"/>
          <w:highlight w:val="none"/>
        </w:rPr>
        <w:t>时间：</w:t>
      </w:r>
    </w:p>
    <w:p w14:paraId="121B7202">
      <w:pPr>
        <w:adjustRightInd w:val="0"/>
        <w:snapToGrid w:val="0"/>
        <w:spacing w:line="520" w:lineRule="exact"/>
        <w:outlineLvl w:val="0"/>
        <w:rPr>
          <w:rFonts w:ascii="楷体_GB2312" w:hAnsi="Times New Roman" w:eastAsia="楷体_GB2312"/>
          <w:color w:val="auto"/>
          <w:sz w:val="24"/>
          <w:szCs w:val="24"/>
          <w:highlight w:val="none"/>
        </w:rPr>
      </w:pPr>
      <w:r>
        <w:rPr>
          <w:rFonts w:ascii="Times New Roman" w:hAnsi="Times New Roman"/>
          <w:color w:val="auto"/>
          <w:sz w:val="24"/>
          <w:szCs w:val="24"/>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五</w:t>
      </w:r>
    </w:p>
    <w:p w14:paraId="1CED0C2E">
      <w:pPr>
        <w:spacing w:beforeLines="50" w:line="520" w:lineRule="exact"/>
        <w:jc w:val="center"/>
        <w:rPr>
          <w:rFonts w:ascii="Times New Roman" w:hAnsi="Times New Roman" w:eastAsia="方正小标宋简体"/>
          <w:color w:val="auto"/>
          <w:sz w:val="40"/>
          <w:szCs w:val="40"/>
          <w:highlight w:val="none"/>
        </w:rPr>
      </w:pPr>
      <w:r>
        <w:rPr>
          <w:rFonts w:ascii="Times New Roman" w:hAnsi="Times New Roman" w:eastAsia="方正小标宋简体"/>
          <w:color w:val="auto"/>
          <w:sz w:val="40"/>
          <w:szCs w:val="40"/>
          <w:highlight w:val="none"/>
        </w:rPr>
        <w:t>技术</w:t>
      </w:r>
      <w:r>
        <w:rPr>
          <w:rFonts w:hint="eastAsia" w:ascii="Times New Roman" w:hAnsi="Times New Roman" w:eastAsia="方正小标宋简体"/>
          <w:color w:val="auto"/>
          <w:sz w:val="40"/>
          <w:szCs w:val="40"/>
          <w:highlight w:val="none"/>
        </w:rPr>
        <w:t>、服务</w:t>
      </w:r>
      <w:r>
        <w:rPr>
          <w:rFonts w:ascii="Times New Roman" w:hAnsi="Times New Roman" w:eastAsia="方正小标宋简体"/>
          <w:color w:val="auto"/>
          <w:sz w:val="40"/>
          <w:szCs w:val="40"/>
          <w:highlight w:val="none"/>
        </w:rPr>
        <w:t>响应、偏离情况说明表</w:t>
      </w:r>
    </w:p>
    <w:p w14:paraId="7C23ECFC">
      <w:pPr>
        <w:spacing w:line="520" w:lineRule="exact"/>
        <w:jc w:val="center"/>
        <w:rPr>
          <w:rFonts w:ascii="Times New Roman" w:hAnsi="Times New Roman" w:eastAsia="方正小标宋简体"/>
          <w:color w:val="auto"/>
          <w:sz w:val="40"/>
          <w:szCs w:val="40"/>
          <w:highlight w:val="none"/>
        </w:rPr>
      </w:pPr>
    </w:p>
    <w:p w14:paraId="34FDF902">
      <w:pPr>
        <w:spacing w:line="440" w:lineRule="exact"/>
        <w:rPr>
          <w:rFonts w:ascii="Times New Roman" w:hAnsi="Times New Roman"/>
          <w:color w:val="auto"/>
          <w:sz w:val="24"/>
          <w:szCs w:val="24"/>
          <w:highlight w:val="none"/>
          <w:u w:val="single"/>
        </w:rPr>
      </w:pPr>
      <w:r>
        <w:rPr>
          <w:rFonts w:ascii="Times New Roman" w:hAnsi="Times New Roman"/>
          <w:color w:val="auto"/>
          <w:sz w:val="24"/>
          <w:szCs w:val="24"/>
          <w:highlight w:val="none"/>
        </w:rPr>
        <w:t>项目编号（包号）：</w:t>
      </w:r>
    </w:p>
    <w:p w14:paraId="410EE0CC">
      <w:pPr>
        <w:spacing w:afterLines="50" w:line="440" w:lineRule="exact"/>
        <w:rPr>
          <w:rFonts w:ascii="Times New Roman" w:hAnsi="Times New Roman"/>
          <w:bCs/>
          <w:color w:val="auto"/>
          <w:sz w:val="24"/>
          <w:szCs w:val="24"/>
          <w:highlight w:val="none"/>
        </w:rPr>
      </w:pPr>
      <w:r>
        <w:rPr>
          <w:rFonts w:ascii="Times New Roman" w:hAnsi="Times New Roman"/>
          <w:color w:val="auto"/>
          <w:sz w:val="24"/>
          <w:szCs w:val="24"/>
          <w:highlight w:val="none"/>
        </w:rPr>
        <w:t>项目名称：</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79"/>
        <w:gridCol w:w="1395"/>
        <w:gridCol w:w="929"/>
        <w:gridCol w:w="1783"/>
      </w:tblGrid>
      <w:tr w14:paraId="25517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9" w:type="pct"/>
            <w:noWrap w:val="0"/>
            <w:vAlign w:val="center"/>
          </w:tcPr>
          <w:p w14:paraId="268363EC">
            <w:pPr>
              <w:spacing w:line="300" w:lineRule="exact"/>
              <w:jc w:val="center"/>
              <w:rPr>
                <w:rFonts w:eastAsia="黑体"/>
                <w:color w:val="auto"/>
                <w:sz w:val="24"/>
                <w:szCs w:val="24"/>
                <w:highlight w:val="none"/>
              </w:rPr>
            </w:pPr>
            <w:r>
              <w:rPr>
                <w:rFonts w:eastAsia="黑体"/>
                <w:color w:val="auto"/>
                <w:sz w:val="24"/>
                <w:szCs w:val="24"/>
                <w:highlight w:val="none"/>
              </w:rPr>
              <w:t>磋商文件要求</w:t>
            </w:r>
          </w:p>
        </w:tc>
        <w:tc>
          <w:tcPr>
            <w:tcW w:w="751" w:type="pct"/>
            <w:noWrap w:val="0"/>
            <w:vAlign w:val="center"/>
          </w:tcPr>
          <w:p w14:paraId="700DCEFF">
            <w:pPr>
              <w:spacing w:line="300" w:lineRule="exact"/>
              <w:ind w:left="-109" w:leftChars="-52" w:right="-107" w:rightChars="-51"/>
              <w:jc w:val="center"/>
              <w:rPr>
                <w:rFonts w:eastAsia="黑体"/>
                <w:color w:val="auto"/>
                <w:sz w:val="24"/>
                <w:szCs w:val="24"/>
                <w:highlight w:val="none"/>
              </w:rPr>
            </w:pPr>
            <w:r>
              <w:rPr>
                <w:rFonts w:eastAsia="黑体"/>
                <w:color w:val="auto"/>
                <w:sz w:val="24"/>
                <w:szCs w:val="24"/>
                <w:highlight w:val="none"/>
              </w:rPr>
              <w:t>响应文件响应情况</w:t>
            </w:r>
          </w:p>
        </w:tc>
        <w:tc>
          <w:tcPr>
            <w:tcW w:w="500" w:type="pct"/>
            <w:noWrap w:val="0"/>
            <w:vAlign w:val="center"/>
          </w:tcPr>
          <w:p w14:paraId="73194F65">
            <w:pPr>
              <w:spacing w:line="300" w:lineRule="exact"/>
              <w:jc w:val="center"/>
              <w:rPr>
                <w:rFonts w:eastAsia="黑体"/>
                <w:color w:val="auto"/>
                <w:sz w:val="24"/>
                <w:szCs w:val="24"/>
                <w:highlight w:val="none"/>
              </w:rPr>
            </w:pPr>
            <w:r>
              <w:rPr>
                <w:rFonts w:eastAsia="黑体"/>
                <w:color w:val="auto"/>
                <w:sz w:val="24"/>
                <w:szCs w:val="24"/>
                <w:highlight w:val="none"/>
              </w:rPr>
              <w:t>偏离说明</w:t>
            </w:r>
          </w:p>
        </w:tc>
        <w:tc>
          <w:tcPr>
            <w:tcW w:w="960" w:type="pct"/>
            <w:noWrap w:val="0"/>
            <w:vAlign w:val="center"/>
          </w:tcPr>
          <w:p w14:paraId="5789D966">
            <w:pPr>
              <w:spacing w:line="300" w:lineRule="exact"/>
              <w:jc w:val="center"/>
              <w:rPr>
                <w:rFonts w:eastAsia="黑体"/>
                <w:color w:val="auto"/>
                <w:sz w:val="24"/>
                <w:szCs w:val="24"/>
                <w:highlight w:val="none"/>
              </w:rPr>
            </w:pPr>
            <w:r>
              <w:rPr>
                <w:rFonts w:eastAsia="黑体"/>
                <w:color w:val="auto"/>
                <w:sz w:val="24"/>
                <w:szCs w:val="24"/>
                <w:highlight w:val="none"/>
              </w:rPr>
              <w:t>备注</w:t>
            </w:r>
          </w:p>
        </w:tc>
      </w:tr>
      <w:tr w14:paraId="6A47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6DE85F45">
            <w:pPr>
              <w:spacing w:line="300" w:lineRule="exact"/>
              <w:rPr>
                <w:color w:val="auto"/>
                <w:highlight w:val="none"/>
              </w:rPr>
            </w:pPr>
          </w:p>
        </w:tc>
        <w:tc>
          <w:tcPr>
            <w:tcW w:w="751" w:type="pct"/>
            <w:noWrap w:val="0"/>
            <w:vAlign w:val="top"/>
          </w:tcPr>
          <w:p w14:paraId="3B72DE33">
            <w:pPr>
              <w:spacing w:line="300" w:lineRule="exact"/>
              <w:rPr>
                <w:color w:val="auto"/>
                <w:sz w:val="24"/>
                <w:szCs w:val="24"/>
                <w:highlight w:val="none"/>
              </w:rPr>
            </w:pPr>
          </w:p>
        </w:tc>
        <w:tc>
          <w:tcPr>
            <w:tcW w:w="500" w:type="pct"/>
            <w:noWrap w:val="0"/>
            <w:vAlign w:val="top"/>
          </w:tcPr>
          <w:p w14:paraId="155CEFEB">
            <w:pPr>
              <w:spacing w:line="300" w:lineRule="exact"/>
              <w:rPr>
                <w:color w:val="auto"/>
                <w:sz w:val="24"/>
                <w:szCs w:val="24"/>
                <w:highlight w:val="none"/>
              </w:rPr>
            </w:pPr>
          </w:p>
        </w:tc>
        <w:tc>
          <w:tcPr>
            <w:tcW w:w="960" w:type="pct"/>
            <w:noWrap w:val="0"/>
            <w:vAlign w:val="top"/>
          </w:tcPr>
          <w:p w14:paraId="6605772A">
            <w:pPr>
              <w:spacing w:line="300" w:lineRule="exact"/>
              <w:rPr>
                <w:color w:val="auto"/>
                <w:sz w:val="24"/>
                <w:szCs w:val="24"/>
                <w:highlight w:val="none"/>
              </w:rPr>
            </w:pPr>
          </w:p>
        </w:tc>
      </w:tr>
      <w:tr w14:paraId="0E9C0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2F56C286">
            <w:pPr>
              <w:spacing w:line="300" w:lineRule="exact"/>
              <w:rPr>
                <w:color w:val="auto"/>
                <w:highlight w:val="none"/>
              </w:rPr>
            </w:pPr>
          </w:p>
        </w:tc>
        <w:tc>
          <w:tcPr>
            <w:tcW w:w="751" w:type="pct"/>
            <w:noWrap w:val="0"/>
            <w:vAlign w:val="top"/>
          </w:tcPr>
          <w:p w14:paraId="72E9636B">
            <w:pPr>
              <w:spacing w:line="300" w:lineRule="exact"/>
              <w:rPr>
                <w:color w:val="auto"/>
                <w:sz w:val="24"/>
                <w:szCs w:val="24"/>
                <w:highlight w:val="none"/>
              </w:rPr>
            </w:pPr>
          </w:p>
        </w:tc>
        <w:tc>
          <w:tcPr>
            <w:tcW w:w="500" w:type="pct"/>
            <w:noWrap w:val="0"/>
            <w:vAlign w:val="top"/>
          </w:tcPr>
          <w:p w14:paraId="512F59CB">
            <w:pPr>
              <w:spacing w:line="300" w:lineRule="exact"/>
              <w:rPr>
                <w:color w:val="auto"/>
                <w:sz w:val="24"/>
                <w:szCs w:val="24"/>
                <w:highlight w:val="none"/>
              </w:rPr>
            </w:pPr>
          </w:p>
        </w:tc>
        <w:tc>
          <w:tcPr>
            <w:tcW w:w="960" w:type="pct"/>
            <w:noWrap w:val="0"/>
            <w:vAlign w:val="top"/>
          </w:tcPr>
          <w:p w14:paraId="588B928E">
            <w:pPr>
              <w:spacing w:line="300" w:lineRule="exact"/>
              <w:rPr>
                <w:color w:val="auto"/>
                <w:sz w:val="24"/>
                <w:szCs w:val="24"/>
                <w:highlight w:val="none"/>
              </w:rPr>
            </w:pPr>
          </w:p>
        </w:tc>
      </w:tr>
      <w:tr w14:paraId="2B07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38456944">
            <w:pPr>
              <w:spacing w:line="300" w:lineRule="exact"/>
              <w:rPr>
                <w:color w:val="auto"/>
                <w:highlight w:val="none"/>
              </w:rPr>
            </w:pPr>
          </w:p>
        </w:tc>
        <w:tc>
          <w:tcPr>
            <w:tcW w:w="751" w:type="pct"/>
            <w:noWrap w:val="0"/>
            <w:vAlign w:val="top"/>
          </w:tcPr>
          <w:p w14:paraId="53A96C74">
            <w:pPr>
              <w:spacing w:line="300" w:lineRule="exact"/>
              <w:rPr>
                <w:color w:val="auto"/>
                <w:sz w:val="24"/>
                <w:szCs w:val="24"/>
                <w:highlight w:val="none"/>
              </w:rPr>
            </w:pPr>
          </w:p>
        </w:tc>
        <w:tc>
          <w:tcPr>
            <w:tcW w:w="500" w:type="pct"/>
            <w:noWrap w:val="0"/>
            <w:vAlign w:val="top"/>
          </w:tcPr>
          <w:p w14:paraId="30900D51">
            <w:pPr>
              <w:spacing w:line="300" w:lineRule="exact"/>
              <w:rPr>
                <w:color w:val="auto"/>
                <w:sz w:val="24"/>
                <w:szCs w:val="24"/>
                <w:highlight w:val="none"/>
              </w:rPr>
            </w:pPr>
          </w:p>
        </w:tc>
        <w:tc>
          <w:tcPr>
            <w:tcW w:w="960" w:type="pct"/>
            <w:noWrap w:val="0"/>
            <w:vAlign w:val="top"/>
          </w:tcPr>
          <w:p w14:paraId="1B628B1B">
            <w:pPr>
              <w:spacing w:line="300" w:lineRule="exact"/>
              <w:rPr>
                <w:color w:val="auto"/>
                <w:sz w:val="24"/>
                <w:szCs w:val="24"/>
                <w:highlight w:val="none"/>
              </w:rPr>
            </w:pPr>
          </w:p>
        </w:tc>
      </w:tr>
      <w:tr w14:paraId="5D588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31D712AB">
            <w:pPr>
              <w:spacing w:line="300" w:lineRule="exact"/>
              <w:rPr>
                <w:color w:val="auto"/>
                <w:highlight w:val="none"/>
              </w:rPr>
            </w:pPr>
          </w:p>
        </w:tc>
        <w:tc>
          <w:tcPr>
            <w:tcW w:w="751" w:type="pct"/>
            <w:noWrap w:val="0"/>
            <w:vAlign w:val="top"/>
          </w:tcPr>
          <w:p w14:paraId="1D95C350">
            <w:pPr>
              <w:spacing w:line="300" w:lineRule="exact"/>
              <w:rPr>
                <w:color w:val="auto"/>
                <w:sz w:val="24"/>
                <w:szCs w:val="24"/>
                <w:highlight w:val="none"/>
              </w:rPr>
            </w:pPr>
          </w:p>
        </w:tc>
        <w:tc>
          <w:tcPr>
            <w:tcW w:w="500" w:type="pct"/>
            <w:noWrap w:val="0"/>
            <w:vAlign w:val="top"/>
          </w:tcPr>
          <w:p w14:paraId="72656F79">
            <w:pPr>
              <w:spacing w:line="300" w:lineRule="exact"/>
              <w:rPr>
                <w:color w:val="auto"/>
                <w:sz w:val="24"/>
                <w:szCs w:val="24"/>
                <w:highlight w:val="none"/>
              </w:rPr>
            </w:pPr>
          </w:p>
        </w:tc>
        <w:tc>
          <w:tcPr>
            <w:tcW w:w="960" w:type="pct"/>
            <w:noWrap w:val="0"/>
            <w:vAlign w:val="top"/>
          </w:tcPr>
          <w:p w14:paraId="7FBB7650">
            <w:pPr>
              <w:spacing w:line="300" w:lineRule="exact"/>
              <w:rPr>
                <w:color w:val="auto"/>
                <w:sz w:val="24"/>
                <w:szCs w:val="24"/>
                <w:highlight w:val="none"/>
              </w:rPr>
            </w:pPr>
          </w:p>
        </w:tc>
      </w:tr>
      <w:tr w14:paraId="781A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405B6028">
            <w:pPr>
              <w:spacing w:line="300" w:lineRule="exact"/>
              <w:rPr>
                <w:color w:val="auto"/>
                <w:highlight w:val="none"/>
              </w:rPr>
            </w:pPr>
          </w:p>
        </w:tc>
        <w:tc>
          <w:tcPr>
            <w:tcW w:w="751" w:type="pct"/>
            <w:noWrap w:val="0"/>
            <w:vAlign w:val="top"/>
          </w:tcPr>
          <w:p w14:paraId="406942A4">
            <w:pPr>
              <w:spacing w:line="300" w:lineRule="exact"/>
              <w:rPr>
                <w:color w:val="auto"/>
                <w:sz w:val="24"/>
                <w:szCs w:val="24"/>
                <w:highlight w:val="none"/>
              </w:rPr>
            </w:pPr>
          </w:p>
        </w:tc>
        <w:tc>
          <w:tcPr>
            <w:tcW w:w="500" w:type="pct"/>
            <w:noWrap w:val="0"/>
            <w:vAlign w:val="top"/>
          </w:tcPr>
          <w:p w14:paraId="1BCC8520">
            <w:pPr>
              <w:spacing w:line="300" w:lineRule="exact"/>
              <w:rPr>
                <w:color w:val="auto"/>
                <w:sz w:val="24"/>
                <w:szCs w:val="24"/>
                <w:highlight w:val="none"/>
              </w:rPr>
            </w:pPr>
          </w:p>
        </w:tc>
        <w:tc>
          <w:tcPr>
            <w:tcW w:w="960" w:type="pct"/>
            <w:noWrap w:val="0"/>
            <w:vAlign w:val="top"/>
          </w:tcPr>
          <w:p w14:paraId="6C641F92">
            <w:pPr>
              <w:spacing w:line="300" w:lineRule="exact"/>
              <w:rPr>
                <w:color w:val="auto"/>
                <w:sz w:val="24"/>
                <w:szCs w:val="24"/>
                <w:highlight w:val="none"/>
              </w:rPr>
            </w:pPr>
          </w:p>
        </w:tc>
      </w:tr>
      <w:tr w14:paraId="3B51F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4F61FDD5">
            <w:pPr>
              <w:spacing w:line="300" w:lineRule="exact"/>
              <w:rPr>
                <w:color w:val="auto"/>
                <w:highlight w:val="none"/>
              </w:rPr>
            </w:pPr>
          </w:p>
        </w:tc>
        <w:tc>
          <w:tcPr>
            <w:tcW w:w="751" w:type="pct"/>
            <w:noWrap w:val="0"/>
            <w:vAlign w:val="top"/>
          </w:tcPr>
          <w:p w14:paraId="320C0AD3">
            <w:pPr>
              <w:spacing w:line="300" w:lineRule="exact"/>
              <w:rPr>
                <w:color w:val="auto"/>
                <w:sz w:val="24"/>
                <w:szCs w:val="24"/>
                <w:highlight w:val="none"/>
              </w:rPr>
            </w:pPr>
          </w:p>
        </w:tc>
        <w:tc>
          <w:tcPr>
            <w:tcW w:w="500" w:type="pct"/>
            <w:noWrap w:val="0"/>
            <w:vAlign w:val="top"/>
          </w:tcPr>
          <w:p w14:paraId="3DD1DE13">
            <w:pPr>
              <w:spacing w:line="300" w:lineRule="exact"/>
              <w:rPr>
                <w:color w:val="auto"/>
                <w:sz w:val="24"/>
                <w:szCs w:val="24"/>
                <w:highlight w:val="none"/>
              </w:rPr>
            </w:pPr>
          </w:p>
        </w:tc>
        <w:tc>
          <w:tcPr>
            <w:tcW w:w="960" w:type="pct"/>
            <w:noWrap w:val="0"/>
            <w:vAlign w:val="top"/>
          </w:tcPr>
          <w:p w14:paraId="09A43C0A">
            <w:pPr>
              <w:spacing w:line="300" w:lineRule="exact"/>
              <w:rPr>
                <w:color w:val="auto"/>
                <w:sz w:val="24"/>
                <w:szCs w:val="24"/>
                <w:highlight w:val="none"/>
              </w:rPr>
            </w:pPr>
          </w:p>
        </w:tc>
      </w:tr>
      <w:tr w14:paraId="7EDB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00508D2A">
            <w:pPr>
              <w:spacing w:line="300" w:lineRule="exact"/>
              <w:rPr>
                <w:color w:val="auto"/>
                <w:highlight w:val="none"/>
              </w:rPr>
            </w:pPr>
          </w:p>
        </w:tc>
        <w:tc>
          <w:tcPr>
            <w:tcW w:w="751" w:type="pct"/>
            <w:noWrap w:val="0"/>
            <w:vAlign w:val="top"/>
          </w:tcPr>
          <w:p w14:paraId="64DC2553">
            <w:pPr>
              <w:spacing w:line="300" w:lineRule="exact"/>
              <w:rPr>
                <w:color w:val="auto"/>
                <w:sz w:val="24"/>
                <w:szCs w:val="24"/>
                <w:highlight w:val="none"/>
              </w:rPr>
            </w:pPr>
          </w:p>
        </w:tc>
        <w:tc>
          <w:tcPr>
            <w:tcW w:w="500" w:type="pct"/>
            <w:noWrap w:val="0"/>
            <w:vAlign w:val="top"/>
          </w:tcPr>
          <w:p w14:paraId="3ED85C00">
            <w:pPr>
              <w:spacing w:line="300" w:lineRule="exact"/>
              <w:rPr>
                <w:color w:val="auto"/>
                <w:sz w:val="24"/>
                <w:szCs w:val="24"/>
                <w:highlight w:val="none"/>
              </w:rPr>
            </w:pPr>
          </w:p>
        </w:tc>
        <w:tc>
          <w:tcPr>
            <w:tcW w:w="960" w:type="pct"/>
            <w:noWrap w:val="0"/>
            <w:vAlign w:val="top"/>
          </w:tcPr>
          <w:p w14:paraId="18E1413D">
            <w:pPr>
              <w:spacing w:line="300" w:lineRule="exact"/>
              <w:rPr>
                <w:color w:val="auto"/>
                <w:sz w:val="24"/>
                <w:szCs w:val="24"/>
                <w:highlight w:val="none"/>
              </w:rPr>
            </w:pPr>
          </w:p>
        </w:tc>
      </w:tr>
      <w:tr w14:paraId="76F3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731A4411">
            <w:pPr>
              <w:spacing w:line="300" w:lineRule="exact"/>
              <w:rPr>
                <w:color w:val="auto"/>
                <w:highlight w:val="none"/>
              </w:rPr>
            </w:pPr>
          </w:p>
        </w:tc>
        <w:tc>
          <w:tcPr>
            <w:tcW w:w="751" w:type="pct"/>
            <w:noWrap w:val="0"/>
            <w:vAlign w:val="top"/>
          </w:tcPr>
          <w:p w14:paraId="61B43608">
            <w:pPr>
              <w:spacing w:line="300" w:lineRule="exact"/>
              <w:rPr>
                <w:color w:val="auto"/>
                <w:sz w:val="24"/>
                <w:szCs w:val="24"/>
                <w:highlight w:val="none"/>
              </w:rPr>
            </w:pPr>
          </w:p>
        </w:tc>
        <w:tc>
          <w:tcPr>
            <w:tcW w:w="500" w:type="pct"/>
            <w:noWrap w:val="0"/>
            <w:vAlign w:val="top"/>
          </w:tcPr>
          <w:p w14:paraId="22B458E8">
            <w:pPr>
              <w:spacing w:line="300" w:lineRule="exact"/>
              <w:rPr>
                <w:color w:val="auto"/>
                <w:sz w:val="24"/>
                <w:szCs w:val="24"/>
                <w:highlight w:val="none"/>
              </w:rPr>
            </w:pPr>
          </w:p>
        </w:tc>
        <w:tc>
          <w:tcPr>
            <w:tcW w:w="960" w:type="pct"/>
            <w:noWrap w:val="0"/>
            <w:vAlign w:val="top"/>
          </w:tcPr>
          <w:p w14:paraId="015283C4">
            <w:pPr>
              <w:spacing w:line="300" w:lineRule="exact"/>
              <w:rPr>
                <w:color w:val="auto"/>
                <w:sz w:val="24"/>
                <w:szCs w:val="24"/>
                <w:highlight w:val="none"/>
              </w:rPr>
            </w:pPr>
          </w:p>
        </w:tc>
      </w:tr>
      <w:tr w14:paraId="1275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2661282C">
            <w:pPr>
              <w:spacing w:line="300" w:lineRule="exact"/>
              <w:rPr>
                <w:color w:val="auto"/>
                <w:highlight w:val="none"/>
              </w:rPr>
            </w:pPr>
          </w:p>
        </w:tc>
        <w:tc>
          <w:tcPr>
            <w:tcW w:w="751" w:type="pct"/>
            <w:noWrap w:val="0"/>
            <w:vAlign w:val="top"/>
          </w:tcPr>
          <w:p w14:paraId="0B0891AA">
            <w:pPr>
              <w:spacing w:line="300" w:lineRule="exact"/>
              <w:rPr>
                <w:color w:val="auto"/>
                <w:sz w:val="24"/>
                <w:szCs w:val="24"/>
                <w:highlight w:val="none"/>
              </w:rPr>
            </w:pPr>
          </w:p>
        </w:tc>
        <w:tc>
          <w:tcPr>
            <w:tcW w:w="500" w:type="pct"/>
            <w:noWrap w:val="0"/>
            <w:vAlign w:val="top"/>
          </w:tcPr>
          <w:p w14:paraId="0C9E307C">
            <w:pPr>
              <w:spacing w:line="300" w:lineRule="exact"/>
              <w:rPr>
                <w:color w:val="auto"/>
                <w:sz w:val="24"/>
                <w:szCs w:val="24"/>
                <w:highlight w:val="none"/>
              </w:rPr>
            </w:pPr>
          </w:p>
        </w:tc>
        <w:tc>
          <w:tcPr>
            <w:tcW w:w="960" w:type="pct"/>
            <w:noWrap w:val="0"/>
            <w:vAlign w:val="top"/>
          </w:tcPr>
          <w:p w14:paraId="0954FB4F">
            <w:pPr>
              <w:spacing w:line="300" w:lineRule="exact"/>
              <w:rPr>
                <w:color w:val="auto"/>
                <w:sz w:val="24"/>
                <w:szCs w:val="24"/>
                <w:highlight w:val="none"/>
              </w:rPr>
            </w:pPr>
          </w:p>
        </w:tc>
      </w:tr>
      <w:tr w14:paraId="0F68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6884F164">
            <w:pPr>
              <w:spacing w:line="300" w:lineRule="exact"/>
              <w:rPr>
                <w:color w:val="auto"/>
                <w:highlight w:val="none"/>
              </w:rPr>
            </w:pPr>
          </w:p>
        </w:tc>
        <w:tc>
          <w:tcPr>
            <w:tcW w:w="751" w:type="pct"/>
            <w:noWrap w:val="0"/>
            <w:vAlign w:val="top"/>
          </w:tcPr>
          <w:p w14:paraId="2BDEB2BC">
            <w:pPr>
              <w:spacing w:line="300" w:lineRule="exact"/>
              <w:rPr>
                <w:color w:val="auto"/>
                <w:sz w:val="24"/>
                <w:szCs w:val="24"/>
                <w:highlight w:val="none"/>
              </w:rPr>
            </w:pPr>
          </w:p>
        </w:tc>
        <w:tc>
          <w:tcPr>
            <w:tcW w:w="500" w:type="pct"/>
            <w:noWrap w:val="0"/>
            <w:vAlign w:val="top"/>
          </w:tcPr>
          <w:p w14:paraId="18E82C97">
            <w:pPr>
              <w:spacing w:line="300" w:lineRule="exact"/>
              <w:rPr>
                <w:color w:val="auto"/>
                <w:sz w:val="24"/>
                <w:szCs w:val="24"/>
                <w:highlight w:val="none"/>
              </w:rPr>
            </w:pPr>
          </w:p>
        </w:tc>
        <w:tc>
          <w:tcPr>
            <w:tcW w:w="960" w:type="pct"/>
            <w:noWrap w:val="0"/>
            <w:vAlign w:val="top"/>
          </w:tcPr>
          <w:p w14:paraId="27123C25">
            <w:pPr>
              <w:spacing w:line="300" w:lineRule="exact"/>
              <w:rPr>
                <w:color w:val="auto"/>
                <w:sz w:val="24"/>
                <w:szCs w:val="24"/>
                <w:highlight w:val="none"/>
              </w:rPr>
            </w:pPr>
          </w:p>
        </w:tc>
      </w:tr>
      <w:tr w14:paraId="7868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1622E1E2">
            <w:pPr>
              <w:spacing w:line="300" w:lineRule="exact"/>
              <w:rPr>
                <w:color w:val="auto"/>
                <w:highlight w:val="none"/>
              </w:rPr>
            </w:pPr>
          </w:p>
        </w:tc>
        <w:tc>
          <w:tcPr>
            <w:tcW w:w="751" w:type="pct"/>
            <w:noWrap w:val="0"/>
            <w:vAlign w:val="top"/>
          </w:tcPr>
          <w:p w14:paraId="7F21FB35">
            <w:pPr>
              <w:spacing w:line="300" w:lineRule="exact"/>
              <w:rPr>
                <w:color w:val="auto"/>
                <w:sz w:val="24"/>
                <w:szCs w:val="24"/>
                <w:highlight w:val="none"/>
              </w:rPr>
            </w:pPr>
          </w:p>
        </w:tc>
        <w:tc>
          <w:tcPr>
            <w:tcW w:w="500" w:type="pct"/>
            <w:noWrap w:val="0"/>
            <w:vAlign w:val="top"/>
          </w:tcPr>
          <w:p w14:paraId="0B65AFBB">
            <w:pPr>
              <w:spacing w:line="300" w:lineRule="exact"/>
              <w:rPr>
                <w:color w:val="auto"/>
                <w:sz w:val="24"/>
                <w:szCs w:val="24"/>
                <w:highlight w:val="none"/>
              </w:rPr>
            </w:pPr>
          </w:p>
        </w:tc>
        <w:tc>
          <w:tcPr>
            <w:tcW w:w="960" w:type="pct"/>
            <w:noWrap w:val="0"/>
            <w:vAlign w:val="top"/>
          </w:tcPr>
          <w:p w14:paraId="1EA701E5">
            <w:pPr>
              <w:spacing w:line="300" w:lineRule="exact"/>
              <w:rPr>
                <w:color w:val="auto"/>
                <w:sz w:val="24"/>
                <w:szCs w:val="24"/>
                <w:highlight w:val="none"/>
              </w:rPr>
            </w:pPr>
          </w:p>
        </w:tc>
      </w:tr>
      <w:tr w14:paraId="48533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7EF14208">
            <w:pPr>
              <w:spacing w:line="300" w:lineRule="exact"/>
              <w:rPr>
                <w:color w:val="auto"/>
                <w:highlight w:val="none"/>
              </w:rPr>
            </w:pPr>
          </w:p>
        </w:tc>
        <w:tc>
          <w:tcPr>
            <w:tcW w:w="751" w:type="pct"/>
            <w:noWrap w:val="0"/>
            <w:vAlign w:val="top"/>
          </w:tcPr>
          <w:p w14:paraId="5F2BD506">
            <w:pPr>
              <w:spacing w:line="300" w:lineRule="exact"/>
              <w:rPr>
                <w:color w:val="auto"/>
                <w:sz w:val="24"/>
                <w:szCs w:val="24"/>
                <w:highlight w:val="none"/>
              </w:rPr>
            </w:pPr>
          </w:p>
        </w:tc>
        <w:tc>
          <w:tcPr>
            <w:tcW w:w="500" w:type="pct"/>
            <w:noWrap w:val="0"/>
            <w:vAlign w:val="top"/>
          </w:tcPr>
          <w:p w14:paraId="7100B95C">
            <w:pPr>
              <w:spacing w:line="300" w:lineRule="exact"/>
              <w:rPr>
                <w:color w:val="auto"/>
                <w:sz w:val="24"/>
                <w:szCs w:val="24"/>
                <w:highlight w:val="none"/>
              </w:rPr>
            </w:pPr>
          </w:p>
        </w:tc>
        <w:tc>
          <w:tcPr>
            <w:tcW w:w="960" w:type="pct"/>
            <w:noWrap w:val="0"/>
            <w:vAlign w:val="top"/>
          </w:tcPr>
          <w:p w14:paraId="785F8D89">
            <w:pPr>
              <w:spacing w:line="300" w:lineRule="exact"/>
              <w:rPr>
                <w:color w:val="auto"/>
                <w:sz w:val="24"/>
                <w:szCs w:val="24"/>
                <w:highlight w:val="none"/>
              </w:rPr>
            </w:pPr>
          </w:p>
        </w:tc>
      </w:tr>
      <w:tr w14:paraId="4C81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3F20850A">
            <w:pPr>
              <w:spacing w:line="300" w:lineRule="exact"/>
              <w:rPr>
                <w:color w:val="auto"/>
                <w:sz w:val="24"/>
                <w:szCs w:val="24"/>
                <w:highlight w:val="none"/>
              </w:rPr>
            </w:pPr>
            <w:r>
              <w:rPr>
                <w:color w:val="auto"/>
                <w:sz w:val="24"/>
                <w:szCs w:val="24"/>
                <w:highlight w:val="none"/>
              </w:rPr>
              <w:t>自评结论</w:t>
            </w:r>
          </w:p>
        </w:tc>
        <w:tc>
          <w:tcPr>
            <w:tcW w:w="751" w:type="pct"/>
            <w:noWrap w:val="0"/>
            <w:vAlign w:val="top"/>
          </w:tcPr>
          <w:p w14:paraId="479FB5DC">
            <w:pPr>
              <w:spacing w:line="300" w:lineRule="exact"/>
              <w:rPr>
                <w:color w:val="auto"/>
                <w:sz w:val="24"/>
                <w:szCs w:val="24"/>
                <w:highlight w:val="none"/>
              </w:rPr>
            </w:pPr>
          </w:p>
        </w:tc>
        <w:tc>
          <w:tcPr>
            <w:tcW w:w="500" w:type="pct"/>
            <w:noWrap w:val="0"/>
            <w:vAlign w:val="top"/>
          </w:tcPr>
          <w:p w14:paraId="0466F146">
            <w:pPr>
              <w:spacing w:line="300" w:lineRule="exact"/>
              <w:rPr>
                <w:color w:val="auto"/>
                <w:sz w:val="24"/>
                <w:szCs w:val="24"/>
                <w:highlight w:val="none"/>
              </w:rPr>
            </w:pPr>
          </w:p>
        </w:tc>
        <w:tc>
          <w:tcPr>
            <w:tcW w:w="960" w:type="pct"/>
            <w:noWrap w:val="0"/>
            <w:vAlign w:val="top"/>
          </w:tcPr>
          <w:p w14:paraId="58F0C66B">
            <w:pPr>
              <w:spacing w:line="300" w:lineRule="exact"/>
              <w:rPr>
                <w:color w:val="auto"/>
                <w:sz w:val="24"/>
                <w:szCs w:val="24"/>
                <w:highlight w:val="none"/>
              </w:rPr>
            </w:pPr>
          </w:p>
        </w:tc>
      </w:tr>
    </w:tbl>
    <w:p w14:paraId="0E47F6A5">
      <w:pPr>
        <w:spacing w:line="440" w:lineRule="exact"/>
        <w:rPr>
          <w:rFonts w:ascii="Times New Roman" w:hAnsi="Times New Roman"/>
          <w:color w:val="auto"/>
          <w:sz w:val="24"/>
          <w:szCs w:val="24"/>
          <w:highlight w:val="none"/>
        </w:rPr>
      </w:pPr>
      <w:r>
        <w:rPr>
          <w:rFonts w:ascii="Times New Roman" w:hAnsi="Times New Roman"/>
          <w:color w:val="auto"/>
          <w:sz w:val="24"/>
          <w:szCs w:val="24"/>
          <w:highlight w:val="none"/>
        </w:rPr>
        <w:t>说明：</w:t>
      </w:r>
    </w:p>
    <w:p w14:paraId="17419D45">
      <w:pPr>
        <w:spacing w:line="440" w:lineRule="exact"/>
        <w:ind w:firstLine="420" w:firstLineChars="200"/>
        <w:rPr>
          <w:rFonts w:ascii="Times New Roman" w:hAnsi="Times New Roman"/>
          <w:b/>
          <w:bCs/>
          <w:color w:val="auto"/>
          <w:sz w:val="24"/>
          <w:szCs w:val="24"/>
          <w:highlight w:val="none"/>
        </w:rPr>
      </w:pPr>
      <w:r>
        <w:rPr>
          <w:rFonts w:ascii="Times New Roman" w:hAnsi="Times New Roman"/>
          <w:color w:val="auto"/>
          <w:szCs w:val="21"/>
          <w:highlight w:val="none"/>
        </w:rPr>
        <w:t>1</w:t>
      </w:r>
      <w:r>
        <w:rPr>
          <w:rFonts w:ascii="宋体" w:hAnsi="宋体"/>
          <w:color w:val="auto"/>
          <w:sz w:val="24"/>
          <w:szCs w:val="24"/>
          <w:highlight w:val="none"/>
        </w:rPr>
        <w:t>.</w:t>
      </w:r>
      <w:r>
        <w:rPr>
          <w:rFonts w:ascii="Times New Roman" w:hAnsi="Times New Roman"/>
          <w:color w:val="auto"/>
          <w:szCs w:val="21"/>
          <w:highlight w:val="none"/>
        </w:rPr>
        <w:t>应对照磋商文件的要求，逐条说明所提供服务已对磋商文件的服务要求做出了实质性的响应，</w:t>
      </w:r>
      <w:r>
        <w:rPr>
          <w:rFonts w:ascii="Times New Roman" w:hAnsi="Times New Roman"/>
          <w:color w:val="auto"/>
          <w:sz w:val="24"/>
          <w:szCs w:val="24"/>
          <w:highlight w:val="none"/>
        </w:rPr>
        <w:t>并</w:t>
      </w:r>
      <w:r>
        <w:rPr>
          <w:rFonts w:ascii="Times New Roman" w:hAnsi="Times New Roman"/>
          <w:color w:val="auto"/>
          <w:sz w:val="24"/>
          <w:highlight w:val="none"/>
        </w:rPr>
        <w:t>说明</w:t>
      </w:r>
      <w:r>
        <w:rPr>
          <w:rFonts w:ascii="Times New Roman" w:hAnsi="Times New Roman"/>
          <w:color w:val="auto"/>
          <w:sz w:val="24"/>
          <w:szCs w:val="24"/>
          <w:highlight w:val="none"/>
        </w:rPr>
        <w:t>响应</w:t>
      </w:r>
      <w:r>
        <w:rPr>
          <w:rFonts w:ascii="Times New Roman" w:hAnsi="Times New Roman"/>
          <w:color w:val="auto"/>
          <w:sz w:val="24"/>
          <w:highlight w:val="none"/>
        </w:rPr>
        <w:t>情况</w:t>
      </w:r>
      <w:r>
        <w:rPr>
          <w:rFonts w:ascii="Times New Roman" w:hAnsi="Times New Roman"/>
          <w:color w:val="auto"/>
          <w:szCs w:val="21"/>
          <w:highlight w:val="none"/>
        </w:rPr>
        <w:t>。如果仅注明“符合”、“满足”或简单复制磋商文件要求，将导致响应文件无效。</w:t>
      </w:r>
    </w:p>
    <w:p w14:paraId="135C917D">
      <w:pPr>
        <w:spacing w:line="500" w:lineRule="exact"/>
        <w:rPr>
          <w:rFonts w:ascii="Times New Roman" w:hAnsi="Times New Roman"/>
          <w:color w:val="auto"/>
          <w:sz w:val="24"/>
          <w:szCs w:val="24"/>
          <w:highlight w:val="none"/>
        </w:rPr>
      </w:pPr>
    </w:p>
    <w:p w14:paraId="04AE56EF">
      <w:pPr>
        <w:spacing w:line="500" w:lineRule="exact"/>
        <w:rPr>
          <w:rFonts w:ascii="Times New Roman" w:hAnsi="Times New Roman"/>
          <w:color w:val="auto"/>
          <w:sz w:val="24"/>
          <w:szCs w:val="24"/>
          <w:highlight w:val="none"/>
          <w:u w:val="single"/>
        </w:rPr>
      </w:pPr>
      <w:r>
        <w:rPr>
          <w:rFonts w:ascii="Times New Roman" w:hAnsi="Times New Roman"/>
          <w:color w:val="auto"/>
          <w:sz w:val="24"/>
          <w:szCs w:val="24"/>
          <w:highlight w:val="none"/>
        </w:rPr>
        <w:t>供应商名称（公章）：</w:t>
      </w:r>
    </w:p>
    <w:p w14:paraId="0C478AFB">
      <w:pPr>
        <w:spacing w:line="500" w:lineRule="exact"/>
        <w:rPr>
          <w:rFonts w:ascii="Times New Roman" w:hAnsi="Times New Roman"/>
          <w:color w:val="auto"/>
          <w:sz w:val="24"/>
          <w:szCs w:val="24"/>
          <w:highlight w:val="none"/>
        </w:rPr>
      </w:pPr>
      <w:r>
        <w:rPr>
          <w:rFonts w:ascii="Times New Roman" w:hAnsi="Times New Roman"/>
          <w:color w:val="auto"/>
          <w:sz w:val="24"/>
          <w:szCs w:val="24"/>
          <w:highlight w:val="none"/>
        </w:rPr>
        <w:t>时间：</w:t>
      </w:r>
    </w:p>
    <w:p w14:paraId="4BC7E15F">
      <w:pPr>
        <w:adjustRightInd w:val="0"/>
        <w:snapToGrid w:val="0"/>
        <w:spacing w:line="520" w:lineRule="exact"/>
        <w:outlineLvl w:val="0"/>
        <w:rPr>
          <w:rFonts w:ascii="楷体_GB2312" w:hAnsi="Times New Roman" w:eastAsia="楷体_GB2312"/>
          <w:color w:val="auto"/>
          <w:sz w:val="24"/>
          <w:szCs w:val="24"/>
          <w:highlight w:val="none"/>
        </w:rPr>
      </w:pPr>
      <w:r>
        <w:rPr>
          <w:rFonts w:ascii="Times New Roman" w:hAnsi="Times New Roman"/>
          <w:color w:val="auto"/>
          <w:sz w:val="24"/>
          <w:szCs w:val="24"/>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六</w:t>
      </w:r>
    </w:p>
    <w:p w14:paraId="38D183E5">
      <w:pPr>
        <w:spacing w:beforeLines="50" w:line="520" w:lineRule="exact"/>
        <w:jc w:val="center"/>
        <w:rPr>
          <w:rFonts w:ascii="Times New Roman" w:hAnsi="Times New Roman" w:eastAsia="方正小标宋简体"/>
          <w:bCs/>
          <w:color w:val="auto"/>
          <w:sz w:val="40"/>
          <w:szCs w:val="40"/>
          <w:highlight w:val="none"/>
        </w:rPr>
      </w:pPr>
      <w:r>
        <w:rPr>
          <w:rFonts w:hint="eastAsia" w:ascii="Times New Roman" w:hAnsi="Times New Roman" w:eastAsia="方正小标宋简体"/>
          <w:bCs/>
          <w:color w:val="auto"/>
          <w:sz w:val="40"/>
          <w:szCs w:val="40"/>
          <w:highlight w:val="none"/>
        </w:rPr>
        <w:t>商务</w:t>
      </w:r>
      <w:r>
        <w:rPr>
          <w:rFonts w:ascii="Times New Roman" w:hAnsi="Times New Roman" w:eastAsia="方正小标宋简体"/>
          <w:bCs/>
          <w:color w:val="auto"/>
          <w:sz w:val="40"/>
          <w:szCs w:val="40"/>
          <w:highlight w:val="none"/>
        </w:rPr>
        <w:t>响应、偏离情况说明表</w:t>
      </w:r>
    </w:p>
    <w:p w14:paraId="72F573B9">
      <w:pPr>
        <w:adjustRightInd w:val="0"/>
        <w:snapToGrid w:val="0"/>
        <w:spacing w:line="520" w:lineRule="exact"/>
        <w:jc w:val="center"/>
        <w:outlineLvl w:val="0"/>
        <w:rPr>
          <w:rFonts w:ascii="Times New Roman" w:hAnsi="Times New Roman"/>
          <w:color w:val="auto"/>
          <w:sz w:val="32"/>
          <w:szCs w:val="32"/>
          <w:highlight w:val="none"/>
        </w:rPr>
      </w:pPr>
    </w:p>
    <w:p w14:paraId="508B9FFB">
      <w:pPr>
        <w:spacing w:afterLines="50" w:line="440" w:lineRule="exact"/>
        <w:rPr>
          <w:rFonts w:ascii="Times New Roman" w:hAnsi="Times New Roman"/>
          <w:color w:val="auto"/>
          <w:sz w:val="24"/>
          <w:szCs w:val="24"/>
          <w:highlight w:val="none"/>
          <w:u w:val="single"/>
        </w:rPr>
      </w:pPr>
      <w:r>
        <w:rPr>
          <w:rFonts w:ascii="Times New Roman" w:hAnsi="Times New Roman"/>
          <w:color w:val="auto"/>
          <w:sz w:val="24"/>
          <w:szCs w:val="24"/>
          <w:highlight w:val="none"/>
        </w:rPr>
        <w:t>项目编号（包号）：</w:t>
      </w:r>
    </w:p>
    <w:p w14:paraId="5B74CE5C">
      <w:pPr>
        <w:spacing w:afterLines="50" w:line="440" w:lineRule="exact"/>
        <w:rPr>
          <w:rFonts w:ascii="Times New Roman" w:hAnsi="Times New Roman"/>
          <w:color w:val="auto"/>
          <w:sz w:val="24"/>
          <w:szCs w:val="24"/>
          <w:highlight w:val="none"/>
        </w:rPr>
      </w:pPr>
      <w:r>
        <w:rPr>
          <w:rFonts w:ascii="Times New Roman" w:hAnsi="Times New Roman"/>
          <w:color w:val="auto"/>
          <w:sz w:val="24"/>
          <w:szCs w:val="24"/>
          <w:highlight w:val="none"/>
        </w:rPr>
        <w:t>项目名称：</w:t>
      </w:r>
    </w:p>
    <w:tbl>
      <w:tblPr>
        <w:tblStyle w:val="30"/>
        <w:tblW w:w="47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2251"/>
        <w:gridCol w:w="2478"/>
        <w:gridCol w:w="1397"/>
        <w:gridCol w:w="2012"/>
      </w:tblGrid>
      <w:tr w14:paraId="2F28A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408" w:type="pct"/>
            <w:noWrap w:val="0"/>
            <w:vAlign w:val="center"/>
          </w:tcPr>
          <w:p w14:paraId="394ED564">
            <w:pPr>
              <w:rPr>
                <w:rFonts w:eastAsia="黑体"/>
                <w:bCs/>
                <w:color w:val="auto"/>
                <w:sz w:val="24"/>
                <w:highlight w:val="none"/>
              </w:rPr>
            </w:pPr>
            <w:r>
              <w:rPr>
                <w:rFonts w:eastAsia="黑体"/>
                <w:bCs/>
                <w:color w:val="auto"/>
                <w:sz w:val="24"/>
                <w:highlight w:val="none"/>
              </w:rPr>
              <w:t>序号</w:t>
            </w:r>
          </w:p>
        </w:tc>
        <w:tc>
          <w:tcPr>
            <w:tcW w:w="1270" w:type="pct"/>
            <w:noWrap w:val="0"/>
            <w:vAlign w:val="center"/>
          </w:tcPr>
          <w:p w14:paraId="792FFE38">
            <w:pPr>
              <w:ind w:right="-80" w:rightChars="-38"/>
              <w:jc w:val="center"/>
              <w:rPr>
                <w:rFonts w:eastAsia="黑体"/>
                <w:bCs/>
                <w:color w:val="auto"/>
                <w:sz w:val="24"/>
                <w:highlight w:val="none"/>
              </w:rPr>
            </w:pPr>
            <w:r>
              <w:rPr>
                <w:rFonts w:eastAsia="黑体"/>
                <w:bCs/>
                <w:color w:val="auto"/>
                <w:sz w:val="24"/>
                <w:highlight w:val="none"/>
              </w:rPr>
              <w:t>磋商文件要求部分</w:t>
            </w:r>
          </w:p>
        </w:tc>
        <w:tc>
          <w:tcPr>
            <w:tcW w:w="1398" w:type="pct"/>
            <w:noWrap w:val="0"/>
            <w:vAlign w:val="center"/>
          </w:tcPr>
          <w:p w14:paraId="397EB885">
            <w:pPr>
              <w:ind w:left="28" w:leftChars="-38" w:right="-80" w:rightChars="-38" w:hanging="108" w:hangingChars="45"/>
              <w:jc w:val="center"/>
              <w:rPr>
                <w:rFonts w:eastAsia="黑体"/>
                <w:bCs/>
                <w:color w:val="auto"/>
                <w:sz w:val="24"/>
                <w:highlight w:val="none"/>
              </w:rPr>
            </w:pPr>
            <w:r>
              <w:rPr>
                <w:rFonts w:eastAsia="黑体"/>
                <w:bCs/>
                <w:color w:val="auto"/>
                <w:sz w:val="24"/>
                <w:highlight w:val="none"/>
              </w:rPr>
              <w:t>响应文件的响应部分</w:t>
            </w:r>
          </w:p>
        </w:tc>
        <w:tc>
          <w:tcPr>
            <w:tcW w:w="788" w:type="pct"/>
            <w:noWrap w:val="0"/>
            <w:vAlign w:val="center"/>
          </w:tcPr>
          <w:p w14:paraId="0D6C12D2">
            <w:pPr>
              <w:jc w:val="center"/>
              <w:rPr>
                <w:rFonts w:eastAsia="黑体"/>
                <w:bCs/>
                <w:color w:val="auto"/>
                <w:sz w:val="24"/>
                <w:highlight w:val="none"/>
              </w:rPr>
            </w:pPr>
            <w:r>
              <w:rPr>
                <w:rFonts w:eastAsia="黑体"/>
                <w:bCs/>
                <w:color w:val="auto"/>
                <w:sz w:val="24"/>
                <w:highlight w:val="none"/>
              </w:rPr>
              <w:t>偏离说明</w:t>
            </w:r>
          </w:p>
        </w:tc>
        <w:tc>
          <w:tcPr>
            <w:tcW w:w="1135" w:type="pct"/>
            <w:noWrap w:val="0"/>
            <w:vAlign w:val="center"/>
          </w:tcPr>
          <w:p w14:paraId="6278ED4D">
            <w:pPr>
              <w:jc w:val="center"/>
              <w:rPr>
                <w:rFonts w:eastAsia="黑体"/>
                <w:bCs/>
                <w:color w:val="auto"/>
                <w:sz w:val="24"/>
                <w:highlight w:val="none"/>
              </w:rPr>
            </w:pPr>
            <w:r>
              <w:rPr>
                <w:rFonts w:eastAsia="黑体"/>
                <w:bCs/>
                <w:color w:val="auto"/>
                <w:sz w:val="24"/>
                <w:highlight w:val="none"/>
              </w:rPr>
              <w:t>备注</w:t>
            </w:r>
          </w:p>
        </w:tc>
      </w:tr>
      <w:tr w14:paraId="0A13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20AB6B02">
            <w:pPr>
              <w:rPr>
                <w:bCs/>
                <w:color w:val="auto"/>
                <w:sz w:val="24"/>
                <w:highlight w:val="none"/>
              </w:rPr>
            </w:pPr>
            <w:r>
              <w:rPr>
                <w:bCs/>
                <w:color w:val="auto"/>
                <w:sz w:val="24"/>
                <w:highlight w:val="none"/>
              </w:rPr>
              <w:t>1</w:t>
            </w:r>
          </w:p>
        </w:tc>
        <w:tc>
          <w:tcPr>
            <w:tcW w:w="1270" w:type="pct"/>
            <w:noWrap w:val="0"/>
            <w:vAlign w:val="center"/>
          </w:tcPr>
          <w:p w14:paraId="5FCF7B72">
            <w:pPr>
              <w:rPr>
                <w:bCs/>
                <w:color w:val="auto"/>
                <w:sz w:val="24"/>
                <w:highlight w:val="none"/>
              </w:rPr>
            </w:pPr>
          </w:p>
        </w:tc>
        <w:tc>
          <w:tcPr>
            <w:tcW w:w="1398" w:type="pct"/>
            <w:noWrap w:val="0"/>
            <w:vAlign w:val="center"/>
          </w:tcPr>
          <w:p w14:paraId="1FCDCDAE">
            <w:pPr>
              <w:rPr>
                <w:bCs/>
                <w:color w:val="auto"/>
                <w:sz w:val="24"/>
                <w:highlight w:val="none"/>
              </w:rPr>
            </w:pPr>
          </w:p>
        </w:tc>
        <w:tc>
          <w:tcPr>
            <w:tcW w:w="788" w:type="pct"/>
            <w:noWrap w:val="0"/>
            <w:vAlign w:val="center"/>
          </w:tcPr>
          <w:p w14:paraId="34229D92">
            <w:pPr>
              <w:rPr>
                <w:bCs/>
                <w:color w:val="auto"/>
                <w:sz w:val="24"/>
                <w:highlight w:val="none"/>
              </w:rPr>
            </w:pPr>
          </w:p>
        </w:tc>
        <w:tc>
          <w:tcPr>
            <w:tcW w:w="1135" w:type="pct"/>
            <w:noWrap w:val="0"/>
            <w:vAlign w:val="center"/>
          </w:tcPr>
          <w:p w14:paraId="66E8545F">
            <w:pPr>
              <w:jc w:val="center"/>
              <w:rPr>
                <w:bCs/>
                <w:color w:val="auto"/>
                <w:sz w:val="24"/>
                <w:highlight w:val="none"/>
              </w:rPr>
            </w:pPr>
          </w:p>
        </w:tc>
      </w:tr>
      <w:tr w14:paraId="5D92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6277493D">
            <w:pPr>
              <w:rPr>
                <w:bCs/>
                <w:color w:val="auto"/>
                <w:sz w:val="24"/>
                <w:highlight w:val="none"/>
              </w:rPr>
            </w:pPr>
            <w:r>
              <w:rPr>
                <w:bCs/>
                <w:color w:val="auto"/>
                <w:sz w:val="24"/>
                <w:highlight w:val="none"/>
              </w:rPr>
              <w:t>2</w:t>
            </w:r>
          </w:p>
        </w:tc>
        <w:tc>
          <w:tcPr>
            <w:tcW w:w="1270" w:type="pct"/>
            <w:noWrap w:val="0"/>
            <w:vAlign w:val="center"/>
          </w:tcPr>
          <w:p w14:paraId="1D32DAF6">
            <w:pPr>
              <w:rPr>
                <w:bCs/>
                <w:color w:val="auto"/>
                <w:sz w:val="24"/>
                <w:highlight w:val="none"/>
              </w:rPr>
            </w:pPr>
          </w:p>
        </w:tc>
        <w:tc>
          <w:tcPr>
            <w:tcW w:w="1398" w:type="pct"/>
            <w:noWrap w:val="0"/>
            <w:vAlign w:val="center"/>
          </w:tcPr>
          <w:p w14:paraId="638B9573">
            <w:pPr>
              <w:rPr>
                <w:bCs/>
                <w:color w:val="auto"/>
                <w:sz w:val="24"/>
                <w:highlight w:val="none"/>
              </w:rPr>
            </w:pPr>
          </w:p>
        </w:tc>
        <w:tc>
          <w:tcPr>
            <w:tcW w:w="788" w:type="pct"/>
            <w:noWrap w:val="0"/>
            <w:vAlign w:val="center"/>
          </w:tcPr>
          <w:p w14:paraId="6F39DEAA">
            <w:pPr>
              <w:rPr>
                <w:bCs/>
                <w:color w:val="auto"/>
                <w:sz w:val="24"/>
                <w:highlight w:val="none"/>
              </w:rPr>
            </w:pPr>
          </w:p>
        </w:tc>
        <w:tc>
          <w:tcPr>
            <w:tcW w:w="1135" w:type="pct"/>
            <w:noWrap w:val="0"/>
            <w:vAlign w:val="center"/>
          </w:tcPr>
          <w:p w14:paraId="4EF7C363">
            <w:pPr>
              <w:jc w:val="center"/>
              <w:rPr>
                <w:bCs/>
                <w:color w:val="auto"/>
                <w:sz w:val="24"/>
                <w:highlight w:val="none"/>
              </w:rPr>
            </w:pPr>
          </w:p>
        </w:tc>
      </w:tr>
      <w:tr w14:paraId="58265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4F15B330">
            <w:pPr>
              <w:rPr>
                <w:bCs/>
                <w:color w:val="auto"/>
                <w:sz w:val="24"/>
                <w:highlight w:val="none"/>
              </w:rPr>
            </w:pPr>
            <w:r>
              <w:rPr>
                <w:bCs/>
                <w:color w:val="auto"/>
                <w:sz w:val="24"/>
                <w:highlight w:val="none"/>
              </w:rPr>
              <w:t>3</w:t>
            </w:r>
          </w:p>
        </w:tc>
        <w:tc>
          <w:tcPr>
            <w:tcW w:w="1270" w:type="pct"/>
            <w:noWrap w:val="0"/>
            <w:vAlign w:val="center"/>
          </w:tcPr>
          <w:p w14:paraId="65A82B98">
            <w:pPr>
              <w:rPr>
                <w:bCs/>
                <w:color w:val="auto"/>
                <w:sz w:val="24"/>
                <w:highlight w:val="none"/>
              </w:rPr>
            </w:pPr>
          </w:p>
        </w:tc>
        <w:tc>
          <w:tcPr>
            <w:tcW w:w="1398" w:type="pct"/>
            <w:noWrap w:val="0"/>
            <w:vAlign w:val="center"/>
          </w:tcPr>
          <w:p w14:paraId="142A2FAE">
            <w:pPr>
              <w:rPr>
                <w:bCs/>
                <w:color w:val="auto"/>
                <w:sz w:val="24"/>
                <w:highlight w:val="none"/>
              </w:rPr>
            </w:pPr>
          </w:p>
        </w:tc>
        <w:tc>
          <w:tcPr>
            <w:tcW w:w="788" w:type="pct"/>
            <w:noWrap w:val="0"/>
            <w:vAlign w:val="center"/>
          </w:tcPr>
          <w:p w14:paraId="13812E6D">
            <w:pPr>
              <w:rPr>
                <w:bCs/>
                <w:color w:val="auto"/>
                <w:sz w:val="24"/>
                <w:highlight w:val="none"/>
              </w:rPr>
            </w:pPr>
          </w:p>
        </w:tc>
        <w:tc>
          <w:tcPr>
            <w:tcW w:w="1135" w:type="pct"/>
            <w:noWrap w:val="0"/>
            <w:vAlign w:val="center"/>
          </w:tcPr>
          <w:p w14:paraId="18F33DA9">
            <w:pPr>
              <w:jc w:val="center"/>
              <w:rPr>
                <w:bCs/>
                <w:color w:val="auto"/>
                <w:sz w:val="24"/>
                <w:highlight w:val="none"/>
              </w:rPr>
            </w:pPr>
          </w:p>
        </w:tc>
      </w:tr>
      <w:tr w14:paraId="65E7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1AA775B0">
            <w:pPr>
              <w:rPr>
                <w:bCs/>
                <w:color w:val="auto"/>
                <w:sz w:val="24"/>
                <w:highlight w:val="none"/>
              </w:rPr>
            </w:pPr>
            <w:r>
              <w:rPr>
                <w:bCs/>
                <w:color w:val="auto"/>
                <w:sz w:val="24"/>
                <w:highlight w:val="none"/>
              </w:rPr>
              <w:t>4</w:t>
            </w:r>
          </w:p>
        </w:tc>
        <w:tc>
          <w:tcPr>
            <w:tcW w:w="1270" w:type="pct"/>
            <w:noWrap w:val="0"/>
            <w:vAlign w:val="center"/>
          </w:tcPr>
          <w:p w14:paraId="5758130D">
            <w:pPr>
              <w:rPr>
                <w:bCs/>
                <w:color w:val="auto"/>
                <w:sz w:val="24"/>
                <w:highlight w:val="none"/>
              </w:rPr>
            </w:pPr>
          </w:p>
        </w:tc>
        <w:tc>
          <w:tcPr>
            <w:tcW w:w="1398" w:type="pct"/>
            <w:noWrap w:val="0"/>
            <w:vAlign w:val="center"/>
          </w:tcPr>
          <w:p w14:paraId="70B22193">
            <w:pPr>
              <w:rPr>
                <w:bCs/>
                <w:color w:val="auto"/>
                <w:sz w:val="24"/>
                <w:highlight w:val="none"/>
              </w:rPr>
            </w:pPr>
          </w:p>
        </w:tc>
        <w:tc>
          <w:tcPr>
            <w:tcW w:w="788" w:type="pct"/>
            <w:noWrap w:val="0"/>
            <w:vAlign w:val="center"/>
          </w:tcPr>
          <w:p w14:paraId="1F3A2BB2">
            <w:pPr>
              <w:rPr>
                <w:bCs/>
                <w:color w:val="auto"/>
                <w:sz w:val="24"/>
                <w:highlight w:val="none"/>
              </w:rPr>
            </w:pPr>
          </w:p>
        </w:tc>
        <w:tc>
          <w:tcPr>
            <w:tcW w:w="1135" w:type="pct"/>
            <w:noWrap w:val="0"/>
            <w:vAlign w:val="center"/>
          </w:tcPr>
          <w:p w14:paraId="50F05F89">
            <w:pPr>
              <w:jc w:val="center"/>
              <w:rPr>
                <w:bCs/>
                <w:color w:val="auto"/>
                <w:sz w:val="24"/>
                <w:highlight w:val="none"/>
              </w:rPr>
            </w:pPr>
          </w:p>
        </w:tc>
      </w:tr>
      <w:tr w14:paraId="1708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5890B3D9">
            <w:pPr>
              <w:rPr>
                <w:bCs/>
                <w:color w:val="auto"/>
                <w:sz w:val="24"/>
                <w:highlight w:val="none"/>
              </w:rPr>
            </w:pPr>
            <w:r>
              <w:rPr>
                <w:bCs/>
                <w:color w:val="auto"/>
                <w:sz w:val="24"/>
                <w:highlight w:val="none"/>
              </w:rPr>
              <w:t>5</w:t>
            </w:r>
          </w:p>
        </w:tc>
        <w:tc>
          <w:tcPr>
            <w:tcW w:w="1270" w:type="pct"/>
            <w:noWrap w:val="0"/>
            <w:vAlign w:val="center"/>
          </w:tcPr>
          <w:p w14:paraId="713716B9">
            <w:pPr>
              <w:rPr>
                <w:bCs/>
                <w:color w:val="auto"/>
                <w:sz w:val="24"/>
                <w:highlight w:val="none"/>
              </w:rPr>
            </w:pPr>
          </w:p>
        </w:tc>
        <w:tc>
          <w:tcPr>
            <w:tcW w:w="1398" w:type="pct"/>
            <w:noWrap w:val="0"/>
            <w:vAlign w:val="center"/>
          </w:tcPr>
          <w:p w14:paraId="7195AB8D">
            <w:pPr>
              <w:rPr>
                <w:bCs/>
                <w:color w:val="auto"/>
                <w:sz w:val="24"/>
                <w:highlight w:val="none"/>
              </w:rPr>
            </w:pPr>
          </w:p>
        </w:tc>
        <w:tc>
          <w:tcPr>
            <w:tcW w:w="788" w:type="pct"/>
            <w:noWrap w:val="0"/>
            <w:vAlign w:val="center"/>
          </w:tcPr>
          <w:p w14:paraId="103700CC">
            <w:pPr>
              <w:rPr>
                <w:bCs/>
                <w:color w:val="auto"/>
                <w:sz w:val="24"/>
                <w:highlight w:val="none"/>
              </w:rPr>
            </w:pPr>
          </w:p>
        </w:tc>
        <w:tc>
          <w:tcPr>
            <w:tcW w:w="1135" w:type="pct"/>
            <w:noWrap w:val="0"/>
            <w:vAlign w:val="center"/>
          </w:tcPr>
          <w:p w14:paraId="47623E3B">
            <w:pPr>
              <w:jc w:val="center"/>
              <w:rPr>
                <w:bCs/>
                <w:color w:val="auto"/>
                <w:sz w:val="24"/>
                <w:highlight w:val="none"/>
              </w:rPr>
            </w:pPr>
          </w:p>
        </w:tc>
      </w:tr>
      <w:tr w14:paraId="7F4C1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049CB04A">
            <w:pPr>
              <w:rPr>
                <w:bCs/>
                <w:color w:val="auto"/>
                <w:sz w:val="24"/>
                <w:highlight w:val="none"/>
              </w:rPr>
            </w:pPr>
            <w:r>
              <w:rPr>
                <w:bCs/>
                <w:color w:val="auto"/>
                <w:sz w:val="24"/>
                <w:highlight w:val="none"/>
              </w:rPr>
              <w:t>6</w:t>
            </w:r>
          </w:p>
        </w:tc>
        <w:tc>
          <w:tcPr>
            <w:tcW w:w="1270" w:type="pct"/>
            <w:noWrap w:val="0"/>
            <w:vAlign w:val="center"/>
          </w:tcPr>
          <w:p w14:paraId="3DAD9219">
            <w:pPr>
              <w:rPr>
                <w:bCs/>
                <w:color w:val="auto"/>
                <w:sz w:val="24"/>
                <w:highlight w:val="none"/>
              </w:rPr>
            </w:pPr>
          </w:p>
        </w:tc>
        <w:tc>
          <w:tcPr>
            <w:tcW w:w="1398" w:type="pct"/>
            <w:noWrap w:val="0"/>
            <w:vAlign w:val="center"/>
          </w:tcPr>
          <w:p w14:paraId="6B633535">
            <w:pPr>
              <w:rPr>
                <w:bCs/>
                <w:color w:val="auto"/>
                <w:sz w:val="24"/>
                <w:highlight w:val="none"/>
              </w:rPr>
            </w:pPr>
          </w:p>
        </w:tc>
        <w:tc>
          <w:tcPr>
            <w:tcW w:w="788" w:type="pct"/>
            <w:noWrap w:val="0"/>
            <w:vAlign w:val="center"/>
          </w:tcPr>
          <w:p w14:paraId="4875BE33">
            <w:pPr>
              <w:rPr>
                <w:bCs/>
                <w:color w:val="auto"/>
                <w:sz w:val="24"/>
                <w:highlight w:val="none"/>
              </w:rPr>
            </w:pPr>
          </w:p>
        </w:tc>
        <w:tc>
          <w:tcPr>
            <w:tcW w:w="1135" w:type="pct"/>
            <w:noWrap w:val="0"/>
            <w:vAlign w:val="center"/>
          </w:tcPr>
          <w:p w14:paraId="4B6B8A49">
            <w:pPr>
              <w:jc w:val="center"/>
              <w:rPr>
                <w:bCs/>
                <w:color w:val="auto"/>
                <w:sz w:val="24"/>
                <w:highlight w:val="none"/>
              </w:rPr>
            </w:pPr>
          </w:p>
        </w:tc>
      </w:tr>
      <w:tr w14:paraId="5C69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7F788DEC">
            <w:pPr>
              <w:rPr>
                <w:bCs/>
                <w:color w:val="auto"/>
                <w:sz w:val="24"/>
                <w:highlight w:val="none"/>
              </w:rPr>
            </w:pPr>
            <w:r>
              <w:rPr>
                <w:bCs/>
                <w:color w:val="auto"/>
                <w:sz w:val="24"/>
                <w:highlight w:val="none"/>
              </w:rPr>
              <w:t>7</w:t>
            </w:r>
          </w:p>
        </w:tc>
        <w:tc>
          <w:tcPr>
            <w:tcW w:w="1270" w:type="pct"/>
            <w:noWrap w:val="0"/>
            <w:vAlign w:val="center"/>
          </w:tcPr>
          <w:p w14:paraId="30BF4233">
            <w:pPr>
              <w:rPr>
                <w:bCs/>
                <w:color w:val="auto"/>
                <w:sz w:val="24"/>
                <w:highlight w:val="none"/>
              </w:rPr>
            </w:pPr>
          </w:p>
        </w:tc>
        <w:tc>
          <w:tcPr>
            <w:tcW w:w="1398" w:type="pct"/>
            <w:noWrap w:val="0"/>
            <w:vAlign w:val="center"/>
          </w:tcPr>
          <w:p w14:paraId="0872B008">
            <w:pPr>
              <w:rPr>
                <w:bCs/>
                <w:color w:val="auto"/>
                <w:sz w:val="24"/>
                <w:highlight w:val="none"/>
              </w:rPr>
            </w:pPr>
          </w:p>
        </w:tc>
        <w:tc>
          <w:tcPr>
            <w:tcW w:w="788" w:type="pct"/>
            <w:noWrap w:val="0"/>
            <w:vAlign w:val="center"/>
          </w:tcPr>
          <w:p w14:paraId="59EE9553">
            <w:pPr>
              <w:rPr>
                <w:bCs/>
                <w:color w:val="auto"/>
                <w:sz w:val="24"/>
                <w:highlight w:val="none"/>
              </w:rPr>
            </w:pPr>
          </w:p>
        </w:tc>
        <w:tc>
          <w:tcPr>
            <w:tcW w:w="1135" w:type="pct"/>
            <w:noWrap w:val="0"/>
            <w:vAlign w:val="center"/>
          </w:tcPr>
          <w:p w14:paraId="212242D1">
            <w:pPr>
              <w:jc w:val="center"/>
              <w:rPr>
                <w:bCs/>
                <w:color w:val="auto"/>
                <w:sz w:val="24"/>
                <w:highlight w:val="none"/>
              </w:rPr>
            </w:pPr>
          </w:p>
        </w:tc>
      </w:tr>
      <w:tr w14:paraId="0112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549F43BB">
            <w:pPr>
              <w:rPr>
                <w:bCs/>
                <w:color w:val="auto"/>
                <w:sz w:val="24"/>
                <w:highlight w:val="none"/>
              </w:rPr>
            </w:pPr>
            <w:r>
              <w:rPr>
                <w:bCs/>
                <w:color w:val="auto"/>
                <w:sz w:val="24"/>
                <w:highlight w:val="none"/>
              </w:rPr>
              <w:t>…</w:t>
            </w:r>
          </w:p>
        </w:tc>
        <w:tc>
          <w:tcPr>
            <w:tcW w:w="1270" w:type="pct"/>
            <w:noWrap w:val="0"/>
            <w:vAlign w:val="center"/>
          </w:tcPr>
          <w:p w14:paraId="566002F4">
            <w:pPr>
              <w:rPr>
                <w:bCs/>
                <w:color w:val="auto"/>
                <w:sz w:val="24"/>
                <w:highlight w:val="none"/>
              </w:rPr>
            </w:pPr>
          </w:p>
        </w:tc>
        <w:tc>
          <w:tcPr>
            <w:tcW w:w="1398" w:type="pct"/>
            <w:noWrap w:val="0"/>
            <w:vAlign w:val="center"/>
          </w:tcPr>
          <w:p w14:paraId="0FCFA26C">
            <w:pPr>
              <w:rPr>
                <w:bCs/>
                <w:color w:val="auto"/>
                <w:sz w:val="24"/>
                <w:highlight w:val="none"/>
              </w:rPr>
            </w:pPr>
          </w:p>
        </w:tc>
        <w:tc>
          <w:tcPr>
            <w:tcW w:w="788" w:type="pct"/>
            <w:noWrap w:val="0"/>
            <w:vAlign w:val="center"/>
          </w:tcPr>
          <w:p w14:paraId="54F9D887">
            <w:pPr>
              <w:rPr>
                <w:bCs/>
                <w:color w:val="auto"/>
                <w:sz w:val="24"/>
                <w:highlight w:val="none"/>
              </w:rPr>
            </w:pPr>
          </w:p>
        </w:tc>
        <w:tc>
          <w:tcPr>
            <w:tcW w:w="1135" w:type="pct"/>
            <w:noWrap w:val="0"/>
            <w:vAlign w:val="center"/>
          </w:tcPr>
          <w:p w14:paraId="7A980AD2">
            <w:pPr>
              <w:jc w:val="center"/>
              <w:rPr>
                <w:bCs/>
                <w:color w:val="auto"/>
                <w:sz w:val="24"/>
                <w:highlight w:val="none"/>
              </w:rPr>
            </w:pPr>
          </w:p>
        </w:tc>
      </w:tr>
    </w:tbl>
    <w:p w14:paraId="23FC5083">
      <w:pPr>
        <w:spacing w:line="440" w:lineRule="exact"/>
        <w:rPr>
          <w:rFonts w:ascii="Times New Roman" w:hAnsi="Times New Roman"/>
          <w:color w:val="auto"/>
          <w:sz w:val="24"/>
          <w:szCs w:val="24"/>
          <w:highlight w:val="none"/>
        </w:rPr>
      </w:pPr>
      <w:r>
        <w:rPr>
          <w:rFonts w:ascii="Times New Roman" w:hAnsi="Times New Roman"/>
          <w:color w:val="auto"/>
          <w:sz w:val="24"/>
          <w:szCs w:val="24"/>
          <w:highlight w:val="none"/>
        </w:rPr>
        <w:t>说明：</w:t>
      </w:r>
    </w:p>
    <w:p w14:paraId="73900533">
      <w:pPr>
        <w:spacing w:line="440" w:lineRule="exact"/>
        <w:ind w:firstLine="480" w:firstLineChars="200"/>
        <w:rPr>
          <w:rFonts w:ascii="Times New Roman" w:hAnsi="Times New Roman"/>
          <w:b/>
          <w:bCs/>
          <w:color w:val="auto"/>
          <w:sz w:val="24"/>
          <w:szCs w:val="24"/>
          <w:highlight w:val="none"/>
        </w:rPr>
      </w:pPr>
      <w:r>
        <w:rPr>
          <w:rFonts w:hint="eastAsia" w:ascii="Times New Roman" w:hAnsi="Times New Roman"/>
          <w:color w:val="auto"/>
          <w:sz w:val="24"/>
          <w:szCs w:val="24"/>
          <w:highlight w:val="none"/>
          <w:lang w:val="en-US" w:eastAsia="zh-CN"/>
        </w:rPr>
        <w:t>1</w:t>
      </w:r>
      <w:r>
        <w:rPr>
          <w:rFonts w:ascii="宋体" w:hAnsi="宋体"/>
          <w:color w:val="auto"/>
          <w:sz w:val="24"/>
          <w:szCs w:val="24"/>
          <w:highlight w:val="none"/>
        </w:rPr>
        <w:t>.</w:t>
      </w:r>
      <w:r>
        <w:rPr>
          <w:rFonts w:ascii="Times New Roman" w:hAnsi="Times New Roman"/>
          <w:color w:val="auto"/>
          <w:sz w:val="24"/>
          <w:szCs w:val="24"/>
          <w:highlight w:val="none"/>
        </w:rPr>
        <w:t>应对照磋商文件的要求，逐条说明所提供服务已对磋商文件的服务要求做出了实质性的响应，并说明响应情况。特别对有具体数量要求的指标，供应商应提供具体数值。如果仅注明“符合”、“满足”或简单复制磋商文件要求，将导致响应文件无效。</w:t>
      </w:r>
    </w:p>
    <w:p w14:paraId="18D80AAC">
      <w:pPr>
        <w:spacing w:line="440" w:lineRule="exact"/>
        <w:rPr>
          <w:rFonts w:ascii="Times New Roman" w:hAnsi="Times New Roman"/>
          <w:color w:val="auto"/>
          <w:sz w:val="24"/>
          <w:szCs w:val="24"/>
          <w:highlight w:val="none"/>
        </w:rPr>
      </w:pPr>
    </w:p>
    <w:p w14:paraId="3240B891">
      <w:pPr>
        <w:spacing w:line="520" w:lineRule="exact"/>
        <w:rPr>
          <w:rFonts w:ascii="Times New Roman" w:hAnsi="Times New Roman"/>
          <w:color w:val="auto"/>
          <w:sz w:val="24"/>
          <w:szCs w:val="24"/>
          <w:highlight w:val="none"/>
          <w:u w:val="single"/>
        </w:rPr>
      </w:pPr>
      <w:r>
        <w:rPr>
          <w:rFonts w:ascii="Times New Roman" w:hAnsi="Times New Roman"/>
          <w:color w:val="auto"/>
          <w:sz w:val="24"/>
          <w:szCs w:val="24"/>
          <w:highlight w:val="none"/>
        </w:rPr>
        <w:t>供应商名称（公章）：</w:t>
      </w:r>
    </w:p>
    <w:p w14:paraId="68B2DAA3">
      <w:pPr>
        <w:spacing w:line="520" w:lineRule="exact"/>
        <w:rPr>
          <w:rFonts w:ascii="Times New Roman" w:hAnsi="Times New Roman"/>
          <w:color w:val="auto"/>
          <w:sz w:val="24"/>
          <w:szCs w:val="24"/>
          <w:highlight w:val="none"/>
        </w:rPr>
      </w:pPr>
      <w:r>
        <w:rPr>
          <w:rFonts w:ascii="Times New Roman" w:hAnsi="Times New Roman"/>
          <w:color w:val="auto"/>
          <w:sz w:val="24"/>
          <w:szCs w:val="24"/>
          <w:highlight w:val="none"/>
        </w:rPr>
        <w:t>时间：</w:t>
      </w:r>
    </w:p>
    <w:p w14:paraId="130B9473">
      <w:pPr>
        <w:adjustRightInd w:val="0"/>
        <w:snapToGrid w:val="0"/>
        <w:spacing w:line="520" w:lineRule="exact"/>
        <w:outlineLvl w:val="0"/>
        <w:rPr>
          <w:rFonts w:ascii="楷体_GB2312" w:hAnsi="Times New Roman" w:eastAsia="楷体_GB2312"/>
          <w:bCs/>
          <w:color w:val="auto"/>
          <w:sz w:val="24"/>
          <w:szCs w:val="24"/>
          <w:highlight w:val="none"/>
        </w:rPr>
      </w:pPr>
      <w:r>
        <w:rPr>
          <w:rFonts w:ascii="Times New Roman" w:hAnsi="Times New Roman"/>
          <w:bCs/>
          <w:color w:val="auto"/>
          <w:sz w:val="24"/>
          <w:szCs w:val="24"/>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七</w:t>
      </w:r>
    </w:p>
    <w:p w14:paraId="45180130">
      <w:pPr>
        <w:adjustRightInd w:val="0"/>
        <w:snapToGrid w:val="0"/>
        <w:spacing w:beforeLines="50" w:line="520" w:lineRule="exact"/>
        <w:jc w:val="center"/>
        <w:outlineLvl w:val="0"/>
        <w:rPr>
          <w:rFonts w:ascii="Times New Roman" w:hAnsi="Times New Roman" w:eastAsia="方正小标宋简体"/>
          <w:color w:val="auto"/>
          <w:sz w:val="40"/>
          <w:szCs w:val="40"/>
          <w:highlight w:val="none"/>
        </w:rPr>
      </w:pPr>
      <w:r>
        <w:rPr>
          <w:rFonts w:ascii="Times New Roman" w:hAnsi="Times New Roman" w:eastAsia="方正小标宋简体"/>
          <w:color w:val="auto"/>
          <w:sz w:val="40"/>
          <w:szCs w:val="40"/>
          <w:highlight w:val="none"/>
        </w:rPr>
        <w:t>法人（负责人）代表授权书</w:t>
      </w:r>
    </w:p>
    <w:p w14:paraId="482CF3A7">
      <w:pPr>
        <w:spacing w:beforeLines="50" w:afterLines="100" w:line="520" w:lineRule="exact"/>
        <w:rPr>
          <w:rFonts w:ascii="Times New Roman" w:hAnsi="Times New Roman"/>
          <w:color w:val="auto"/>
          <w:sz w:val="24"/>
          <w:szCs w:val="24"/>
          <w:highlight w:val="none"/>
        </w:rPr>
      </w:pPr>
    </w:p>
    <w:p w14:paraId="266C78A7">
      <w:pPr>
        <w:spacing w:line="480" w:lineRule="exact"/>
        <w:rPr>
          <w:rFonts w:ascii="Times New Roman" w:hAnsi="Times New Roman"/>
          <w:bCs/>
          <w:color w:val="auto"/>
          <w:sz w:val="24"/>
          <w:szCs w:val="24"/>
          <w:highlight w:val="none"/>
        </w:rPr>
      </w:pPr>
      <w:r>
        <w:rPr>
          <w:rFonts w:ascii="Times New Roman" w:hAnsi="Times New Roman"/>
          <w:bCs/>
          <w:color w:val="auto"/>
          <w:sz w:val="24"/>
          <w:highlight w:val="none"/>
        </w:rPr>
        <w:t>（</w:t>
      </w:r>
      <w:r>
        <w:rPr>
          <w:rFonts w:hint="eastAsia" w:ascii="Times New Roman" w:hAnsi="Times New Roman"/>
          <w:bCs/>
          <w:color w:val="auto"/>
          <w:sz w:val="24"/>
          <w:highlight w:val="none"/>
          <w:lang w:eastAsia="zh-CN"/>
        </w:rPr>
        <w:t>分散采购</w:t>
      </w:r>
      <w:r>
        <w:rPr>
          <w:rFonts w:ascii="Times New Roman" w:hAnsi="Times New Roman"/>
          <w:bCs/>
          <w:color w:val="auto"/>
          <w:sz w:val="24"/>
          <w:highlight w:val="none"/>
        </w:rPr>
        <w:t>机构名称）</w:t>
      </w:r>
      <w:r>
        <w:rPr>
          <w:rFonts w:ascii="Times New Roman" w:hAnsi="Times New Roman"/>
          <w:bCs/>
          <w:color w:val="auto"/>
          <w:sz w:val="24"/>
          <w:szCs w:val="24"/>
          <w:highlight w:val="none"/>
        </w:rPr>
        <w:t>：</w:t>
      </w:r>
    </w:p>
    <w:p w14:paraId="551D8577">
      <w:pPr>
        <w:spacing w:line="48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u w:val="single"/>
        </w:rPr>
        <w:t>（供应商名称）</w:t>
      </w:r>
      <w:r>
        <w:rPr>
          <w:rFonts w:ascii="Times New Roman" w:hAnsi="Times New Roman"/>
          <w:bCs/>
          <w:color w:val="auto"/>
          <w:sz w:val="24"/>
          <w:szCs w:val="24"/>
          <w:highlight w:val="none"/>
        </w:rPr>
        <w:t>在下面签字的（</w:t>
      </w:r>
      <w:r>
        <w:rPr>
          <w:rFonts w:ascii="Times New Roman" w:hAnsi="Times New Roman"/>
          <w:bCs/>
          <w:color w:val="auto"/>
          <w:sz w:val="24"/>
          <w:szCs w:val="24"/>
          <w:highlight w:val="none"/>
          <w:u w:val="single"/>
        </w:rPr>
        <w:t>法定代表人姓名、职务</w:t>
      </w:r>
      <w:r>
        <w:rPr>
          <w:rFonts w:ascii="Times New Roman" w:hAnsi="Times New Roman"/>
          <w:bCs/>
          <w:color w:val="auto"/>
          <w:sz w:val="24"/>
          <w:szCs w:val="24"/>
          <w:highlight w:val="none"/>
        </w:rPr>
        <w:t>）代表本公司授权（供应商名称）的下面签字的</w:t>
      </w:r>
      <w:r>
        <w:rPr>
          <w:rFonts w:ascii="Times New Roman" w:hAnsi="Times New Roman"/>
          <w:bCs/>
          <w:color w:val="auto"/>
          <w:sz w:val="24"/>
          <w:szCs w:val="24"/>
          <w:highlight w:val="none"/>
          <w:u w:val="single"/>
        </w:rPr>
        <w:t>（被授权代表的姓名、职务）</w:t>
      </w:r>
      <w:r>
        <w:rPr>
          <w:rFonts w:ascii="Times New Roman" w:hAnsi="Times New Roman"/>
          <w:bCs/>
          <w:color w:val="auto"/>
          <w:sz w:val="24"/>
          <w:szCs w:val="24"/>
          <w:highlight w:val="none"/>
        </w:rPr>
        <w:t>为本公司的合法代理人，就（</w:t>
      </w:r>
      <w:r>
        <w:rPr>
          <w:rFonts w:ascii="Times New Roman" w:hAnsi="Times New Roman"/>
          <w:bCs/>
          <w:color w:val="auto"/>
          <w:sz w:val="24"/>
          <w:szCs w:val="24"/>
          <w:highlight w:val="none"/>
          <w:u w:val="single"/>
        </w:rPr>
        <w:t>项目名称、项目编号</w:t>
      </w:r>
      <w:r>
        <w:rPr>
          <w:rFonts w:ascii="Times New Roman" w:hAnsi="Times New Roman"/>
          <w:bCs/>
          <w:color w:val="auto"/>
          <w:sz w:val="24"/>
          <w:szCs w:val="24"/>
          <w:highlight w:val="none"/>
        </w:rPr>
        <w:t>）的竞争性磋商，以本公司的名义处理一切与之有关的事务。</w:t>
      </w:r>
    </w:p>
    <w:p w14:paraId="3C629465">
      <w:pPr>
        <w:spacing w:line="48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本授权书自年月日至年月日止签字有效。</w:t>
      </w:r>
    </w:p>
    <w:p w14:paraId="268A034A">
      <w:pPr>
        <w:spacing w:line="480" w:lineRule="exact"/>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特此声明。</w:t>
      </w:r>
    </w:p>
    <w:p w14:paraId="322EB870">
      <w:pPr>
        <w:spacing w:beforeLines="100" w:after="100" w:afterAutospacing="1"/>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委托人名称（公章）：被授权人（签章）：</w:t>
      </w:r>
    </w:p>
    <w:p w14:paraId="37A7B891">
      <w:pPr>
        <w:spacing w:beforeLines="100" w:after="100" w:afterAutospacing="1"/>
        <w:ind w:firstLine="480" w:firstLineChars="200"/>
        <w:rPr>
          <w:rFonts w:ascii="Times New Roman" w:hAnsi="Times New Roman"/>
          <w:bCs/>
          <w:color w:val="auto"/>
          <w:sz w:val="24"/>
          <w:szCs w:val="24"/>
          <w:highlight w:val="none"/>
          <w:u w:val="single"/>
        </w:rPr>
      </w:pPr>
      <w:r>
        <w:rPr>
          <w:rFonts w:ascii="Times New Roman" w:hAnsi="Times New Roman"/>
          <w:bCs/>
          <w:color w:val="auto"/>
          <w:sz w:val="24"/>
          <w:szCs w:val="24"/>
          <w:highlight w:val="none"/>
        </w:rPr>
        <w:t>法定（负责人）代表人（签章）：身份证号码：</w:t>
      </w:r>
    </w:p>
    <w:p w14:paraId="3EFED0CD">
      <w:pPr>
        <w:spacing w:beforeLines="100" w:after="100" w:afterAutospacing="1"/>
        <w:ind w:firstLine="480" w:firstLineChars="200"/>
        <w:rPr>
          <w:rFonts w:ascii="Times New Roman" w:hAnsi="Times New Roman"/>
          <w:bCs/>
          <w:color w:val="auto"/>
          <w:sz w:val="24"/>
          <w:szCs w:val="24"/>
          <w:highlight w:val="none"/>
          <w:u w:val="single"/>
        </w:rPr>
      </w:pPr>
      <w:r>
        <w:rPr>
          <w:rFonts w:ascii="Times New Roman" w:hAnsi="Times New Roman"/>
          <w:bCs/>
          <w:color w:val="auto"/>
          <w:sz w:val="24"/>
          <w:szCs w:val="24"/>
          <w:highlight w:val="none"/>
        </w:rPr>
        <w:t>电话：电话（手机）：</w:t>
      </w:r>
    </w:p>
    <w:p w14:paraId="6A29C23D">
      <w:pPr>
        <w:spacing w:beforeLines="100" w:after="100" w:afterAutospacing="1"/>
        <w:ind w:firstLine="480" w:firstLineChars="200"/>
        <w:rPr>
          <w:rFonts w:ascii="Times New Roman" w:hAnsi="Times New Roman"/>
          <w:bCs/>
          <w:color w:val="auto"/>
          <w:sz w:val="24"/>
          <w:szCs w:val="24"/>
          <w:highlight w:val="none"/>
          <w:u w:val="single"/>
        </w:rPr>
      </w:pPr>
      <w:r>
        <w:rPr>
          <w:rFonts w:ascii="Times New Roman" w:hAnsi="Times New Roman"/>
          <w:bCs/>
          <w:color w:val="auto"/>
          <w:sz w:val="24"/>
          <w:szCs w:val="24"/>
          <w:highlight w:val="none"/>
        </w:rPr>
        <w:t>传真：办公电话/传真：</w:t>
      </w:r>
    </w:p>
    <w:p w14:paraId="57BCE989">
      <w:pPr>
        <w:spacing w:beforeLines="50" w:afterLines="100"/>
        <w:rPr>
          <w:rFonts w:ascii="Times New Roman" w:hAnsi="Times New Roman"/>
          <w:bCs/>
          <w:color w:val="auto"/>
          <w:sz w:val="24"/>
          <w:szCs w:val="24"/>
          <w:highlight w:val="none"/>
          <w:u w:val="single"/>
        </w:rPr>
      </w:pPr>
    </w:p>
    <w:tbl>
      <w:tblPr>
        <w:tblStyle w:val="30"/>
        <w:tblW w:w="91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3"/>
      </w:tblGrid>
      <w:tr w14:paraId="511B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4" w:hRule="atLeast"/>
        </w:trPr>
        <w:tc>
          <w:tcPr>
            <w:tcW w:w="9123" w:type="dxa"/>
          </w:tcPr>
          <w:p w14:paraId="341C2FFC">
            <w:pPr>
              <w:spacing w:beforeLines="50" w:afterLines="100"/>
              <w:rPr>
                <w:rFonts w:ascii="Times New Roman" w:hAnsi="Times New Roman"/>
                <w:bCs/>
                <w:color w:val="auto"/>
                <w:sz w:val="24"/>
                <w:szCs w:val="24"/>
                <w:highlight w:val="none"/>
              </w:rPr>
            </w:pPr>
            <w:r>
              <w:rPr>
                <w:rFonts w:ascii="Times New Roman" w:hAnsi="Times New Roman"/>
                <w:bCs/>
                <w:color w:val="auto"/>
                <w:sz w:val="24"/>
                <w:szCs w:val="24"/>
                <w:highlight w:val="none"/>
              </w:rPr>
              <w:t>粘贴被授权人身份证（复印件）</w:t>
            </w:r>
          </w:p>
        </w:tc>
      </w:tr>
    </w:tbl>
    <w:p w14:paraId="1EE0D4C0">
      <w:pPr>
        <w:rPr>
          <w:rFonts w:ascii="Times New Roman" w:hAnsi="Times New Roman"/>
          <w:bCs/>
          <w:color w:val="auto"/>
          <w:sz w:val="24"/>
          <w:szCs w:val="24"/>
          <w:highlight w:val="none"/>
        </w:rPr>
      </w:pPr>
    </w:p>
    <w:p w14:paraId="25B636CE">
      <w:pPr>
        <w:adjustRightInd w:val="0"/>
        <w:snapToGrid w:val="0"/>
        <w:spacing w:line="520" w:lineRule="exact"/>
        <w:outlineLvl w:val="0"/>
        <w:rPr>
          <w:rFonts w:ascii="楷体_GB2312" w:hAnsi="Times New Roman" w:eastAsia="楷体_GB2312"/>
          <w:bCs/>
          <w:color w:val="auto"/>
          <w:sz w:val="24"/>
          <w:highlight w:val="none"/>
        </w:rPr>
      </w:pPr>
      <w:r>
        <w:rPr>
          <w:rFonts w:ascii="Times New Roman" w:hAnsi="Times New Roman"/>
          <w:bCs/>
          <w:color w:val="auto"/>
          <w:sz w:val="24"/>
          <w:szCs w:val="24"/>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八</w:t>
      </w:r>
    </w:p>
    <w:p w14:paraId="4A45F8B3">
      <w:pPr>
        <w:spacing w:beforeLines="50" w:line="640" w:lineRule="exact"/>
        <w:jc w:val="center"/>
        <w:rPr>
          <w:rFonts w:ascii="Times New Roman" w:hAnsi="Times New Roman" w:eastAsia="方正小标宋简体"/>
          <w:bCs/>
          <w:color w:val="auto"/>
          <w:sz w:val="40"/>
          <w:szCs w:val="40"/>
          <w:highlight w:val="none"/>
        </w:rPr>
      </w:pPr>
      <w:r>
        <w:rPr>
          <w:rFonts w:ascii="Times New Roman" w:hAnsi="Times New Roman" w:eastAsia="方正小标宋简体"/>
          <w:bCs/>
          <w:color w:val="auto"/>
          <w:sz w:val="40"/>
          <w:szCs w:val="40"/>
          <w:highlight w:val="none"/>
        </w:rPr>
        <w:t>法人或者其他组织的营业执照等证明文件，自然人的</w:t>
      </w:r>
    </w:p>
    <w:p w14:paraId="20D3637B">
      <w:pPr>
        <w:spacing w:line="640" w:lineRule="exact"/>
        <w:jc w:val="center"/>
        <w:rPr>
          <w:rFonts w:ascii="Times New Roman" w:hAnsi="Times New Roman" w:eastAsia="方正小标宋简体"/>
          <w:bCs/>
          <w:color w:val="auto"/>
          <w:sz w:val="40"/>
          <w:szCs w:val="40"/>
          <w:highlight w:val="none"/>
        </w:rPr>
      </w:pPr>
      <w:r>
        <w:rPr>
          <w:rFonts w:ascii="Times New Roman" w:hAnsi="Times New Roman" w:eastAsia="方正小标宋简体"/>
          <w:bCs/>
          <w:color w:val="auto"/>
          <w:sz w:val="40"/>
          <w:szCs w:val="40"/>
          <w:highlight w:val="none"/>
        </w:rPr>
        <w:t>身份证明等证明材料</w:t>
      </w:r>
    </w:p>
    <w:p w14:paraId="337F62A9">
      <w:pPr>
        <w:spacing w:line="520" w:lineRule="exact"/>
        <w:rPr>
          <w:rFonts w:ascii="Times New Roman" w:hAnsi="Times New Roman" w:eastAsia="仿宋_GB2312"/>
          <w:bCs/>
          <w:color w:val="auto"/>
          <w:szCs w:val="28"/>
          <w:highlight w:val="none"/>
        </w:rPr>
      </w:pPr>
    </w:p>
    <w:p w14:paraId="3AB8EEB4">
      <w:pPr>
        <w:widowControl/>
        <w:spacing w:line="520" w:lineRule="exact"/>
        <w:jc w:val="left"/>
        <w:rPr>
          <w:rFonts w:ascii="Times New Roman" w:hAnsi="Times New Roman"/>
          <w:bCs/>
          <w:color w:val="auto"/>
          <w:sz w:val="24"/>
          <w:highlight w:val="none"/>
        </w:rPr>
      </w:pPr>
    </w:p>
    <w:p w14:paraId="124DEE8D">
      <w:pPr>
        <w:widowControl/>
        <w:jc w:val="left"/>
        <w:rPr>
          <w:rFonts w:ascii="Times New Roman" w:hAnsi="Times New Roman"/>
          <w:bCs/>
          <w:color w:val="auto"/>
          <w:sz w:val="24"/>
          <w:highlight w:val="none"/>
        </w:rPr>
      </w:pPr>
      <w:r>
        <w:rPr>
          <w:rFonts w:ascii="Times New Roman" w:hAnsi="Times New Roman"/>
          <w:bCs/>
          <w:color w:val="auto"/>
          <w:sz w:val="24"/>
          <w:highlight w:val="none"/>
        </w:rPr>
        <w:t>（企业法人营业执照、税务登记证，供应商是自然人的身份证明材料等）</w:t>
      </w:r>
    </w:p>
    <w:p w14:paraId="14500F57">
      <w:pPr>
        <w:adjustRightInd w:val="0"/>
        <w:snapToGrid w:val="0"/>
        <w:spacing w:line="520" w:lineRule="exact"/>
        <w:outlineLvl w:val="0"/>
        <w:rPr>
          <w:rFonts w:ascii="楷体_GB2312" w:hAnsi="Times New Roman" w:eastAsia="楷体_GB2312"/>
          <w:bCs/>
          <w:color w:val="auto"/>
          <w:sz w:val="24"/>
          <w:highlight w:val="none"/>
        </w:rPr>
      </w:pPr>
      <w:r>
        <w:rPr>
          <w:rFonts w:ascii="Times New Roman" w:hAnsi="Times New Roman"/>
          <w:bCs/>
          <w:color w:val="auto"/>
          <w:sz w:val="24"/>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九</w:t>
      </w:r>
    </w:p>
    <w:p w14:paraId="4F7E15D4">
      <w:pPr>
        <w:spacing w:beforeLines="50" w:line="640" w:lineRule="exact"/>
        <w:jc w:val="center"/>
        <w:rPr>
          <w:rFonts w:ascii="Times New Roman" w:hAnsi="Times New Roman" w:eastAsia="方正小标宋简体"/>
          <w:bCs/>
          <w:color w:val="auto"/>
          <w:sz w:val="40"/>
          <w:szCs w:val="40"/>
          <w:highlight w:val="none"/>
        </w:rPr>
      </w:pPr>
      <w:r>
        <w:rPr>
          <w:rFonts w:ascii="Times New Roman" w:hAnsi="Times New Roman" w:eastAsia="方正小标宋简体"/>
          <w:bCs/>
          <w:color w:val="auto"/>
          <w:sz w:val="40"/>
          <w:szCs w:val="40"/>
          <w:highlight w:val="none"/>
        </w:rPr>
        <w:t>财务状况报告，依法缴纳税收和社会保障资金的</w:t>
      </w:r>
    </w:p>
    <w:p w14:paraId="25C8F157">
      <w:pPr>
        <w:spacing w:line="640" w:lineRule="exact"/>
        <w:jc w:val="center"/>
        <w:rPr>
          <w:rFonts w:ascii="Times New Roman" w:hAnsi="Times New Roman" w:eastAsia="方正小标宋简体"/>
          <w:bCs/>
          <w:color w:val="auto"/>
          <w:sz w:val="40"/>
          <w:szCs w:val="40"/>
          <w:highlight w:val="none"/>
        </w:rPr>
      </w:pPr>
      <w:r>
        <w:rPr>
          <w:rFonts w:ascii="Times New Roman" w:hAnsi="Times New Roman" w:eastAsia="方正小标宋简体"/>
          <w:bCs/>
          <w:color w:val="auto"/>
          <w:sz w:val="40"/>
          <w:szCs w:val="40"/>
          <w:highlight w:val="none"/>
        </w:rPr>
        <w:t>相</w:t>
      </w:r>
      <w:r>
        <w:rPr>
          <w:rFonts w:hint="eastAsia" w:ascii="Times New Roman" w:hAnsi="Times New Roman" w:eastAsia="方正小标宋简体"/>
          <w:bCs/>
          <w:color w:val="auto"/>
          <w:sz w:val="40"/>
          <w:szCs w:val="40"/>
          <w:highlight w:val="none"/>
        </w:rPr>
        <w:t xml:space="preserve"> </w:t>
      </w:r>
      <w:r>
        <w:rPr>
          <w:rFonts w:ascii="Times New Roman" w:hAnsi="Times New Roman" w:eastAsia="方正小标宋简体"/>
          <w:bCs/>
          <w:color w:val="auto"/>
          <w:sz w:val="40"/>
          <w:szCs w:val="40"/>
          <w:highlight w:val="none"/>
        </w:rPr>
        <w:t>关</w:t>
      </w:r>
      <w:r>
        <w:rPr>
          <w:rFonts w:hint="eastAsia" w:ascii="Times New Roman" w:hAnsi="Times New Roman" w:eastAsia="方正小标宋简体"/>
          <w:bCs/>
          <w:color w:val="auto"/>
          <w:sz w:val="40"/>
          <w:szCs w:val="40"/>
          <w:highlight w:val="none"/>
        </w:rPr>
        <w:t xml:space="preserve"> </w:t>
      </w:r>
      <w:r>
        <w:rPr>
          <w:rFonts w:ascii="Times New Roman" w:hAnsi="Times New Roman" w:eastAsia="方正小标宋简体"/>
          <w:bCs/>
          <w:color w:val="auto"/>
          <w:sz w:val="40"/>
          <w:szCs w:val="40"/>
          <w:highlight w:val="none"/>
        </w:rPr>
        <w:t>材</w:t>
      </w:r>
      <w:r>
        <w:rPr>
          <w:rFonts w:hint="eastAsia" w:ascii="Times New Roman" w:hAnsi="Times New Roman" w:eastAsia="方正小标宋简体"/>
          <w:bCs/>
          <w:color w:val="auto"/>
          <w:sz w:val="40"/>
          <w:szCs w:val="40"/>
          <w:highlight w:val="none"/>
        </w:rPr>
        <w:t xml:space="preserve"> </w:t>
      </w:r>
      <w:r>
        <w:rPr>
          <w:rFonts w:ascii="Times New Roman" w:hAnsi="Times New Roman" w:eastAsia="方正小标宋简体"/>
          <w:bCs/>
          <w:color w:val="auto"/>
          <w:sz w:val="40"/>
          <w:szCs w:val="40"/>
          <w:highlight w:val="none"/>
        </w:rPr>
        <w:t>料</w:t>
      </w:r>
    </w:p>
    <w:p w14:paraId="105D75CE">
      <w:pPr>
        <w:spacing w:line="520" w:lineRule="exact"/>
        <w:rPr>
          <w:rFonts w:ascii="Times New Roman" w:hAnsi="Times New Roman" w:eastAsia="仿宋_GB2312"/>
          <w:bCs/>
          <w:color w:val="auto"/>
          <w:szCs w:val="28"/>
          <w:highlight w:val="none"/>
        </w:rPr>
      </w:pPr>
    </w:p>
    <w:p w14:paraId="79BE3D24">
      <w:pPr>
        <w:spacing w:line="520" w:lineRule="exact"/>
        <w:ind w:firstLine="480" w:firstLineChars="200"/>
        <w:rPr>
          <w:rFonts w:ascii="Times New Roman" w:hAnsi="Times New Roman"/>
          <w:bCs/>
          <w:color w:val="auto"/>
          <w:sz w:val="24"/>
          <w:highlight w:val="none"/>
        </w:rPr>
      </w:pPr>
      <w:r>
        <w:rPr>
          <w:rFonts w:ascii="Times New Roman" w:hAnsi="Times New Roman"/>
          <w:bCs/>
          <w:color w:val="auto"/>
          <w:sz w:val="24"/>
          <w:highlight w:val="none"/>
        </w:rPr>
        <w:t>一、参加本采购项目前一年度的财务报表（企业成立时间不足一年不适用），或其他证明具备实施本项目的财务状况证明材料；</w:t>
      </w:r>
    </w:p>
    <w:p w14:paraId="2241FF45">
      <w:pPr>
        <w:spacing w:line="520" w:lineRule="exact"/>
        <w:ind w:firstLine="480" w:firstLineChars="200"/>
        <w:rPr>
          <w:rFonts w:ascii="Times New Roman" w:hAnsi="Times New Roman"/>
          <w:bCs/>
          <w:color w:val="auto"/>
          <w:sz w:val="24"/>
          <w:highlight w:val="none"/>
        </w:rPr>
      </w:pPr>
      <w:r>
        <w:rPr>
          <w:rFonts w:ascii="Times New Roman" w:hAnsi="Times New Roman"/>
          <w:bCs/>
          <w:color w:val="auto"/>
          <w:sz w:val="24"/>
          <w:highlight w:val="none"/>
        </w:rPr>
        <w:t>二、参加本采购项目前，近期的纳税证明；</w:t>
      </w:r>
    </w:p>
    <w:p w14:paraId="7B1B7F99">
      <w:pPr>
        <w:spacing w:line="520" w:lineRule="exact"/>
        <w:ind w:left="2" w:leftChars="1" w:firstLine="480" w:firstLineChars="200"/>
        <w:rPr>
          <w:rFonts w:ascii="Times New Roman" w:hAnsi="Times New Roman"/>
          <w:bCs/>
          <w:color w:val="auto"/>
          <w:sz w:val="24"/>
          <w:highlight w:val="none"/>
        </w:rPr>
      </w:pPr>
      <w:r>
        <w:rPr>
          <w:rFonts w:ascii="Times New Roman" w:hAnsi="Times New Roman"/>
          <w:bCs/>
          <w:color w:val="auto"/>
          <w:sz w:val="24"/>
          <w:highlight w:val="none"/>
        </w:rPr>
        <w:t>三、参加本采购项目前，近期缴纳社会保障资金证明等。</w:t>
      </w:r>
      <w:r>
        <w:rPr>
          <w:rFonts w:ascii="Times New Roman" w:hAnsi="Times New Roman"/>
          <w:color w:val="auto"/>
          <w:szCs w:val="28"/>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十</w:t>
      </w:r>
    </w:p>
    <w:p w14:paraId="05C82A33">
      <w:pPr>
        <w:spacing w:beforeLines="50" w:line="640" w:lineRule="exact"/>
        <w:jc w:val="center"/>
        <w:rPr>
          <w:rFonts w:ascii="Times New Roman" w:hAnsi="Times New Roman" w:eastAsia="方正小标宋简体"/>
          <w:bCs/>
          <w:color w:val="auto"/>
          <w:sz w:val="40"/>
          <w:szCs w:val="40"/>
          <w:highlight w:val="none"/>
        </w:rPr>
      </w:pPr>
      <w:r>
        <w:rPr>
          <w:rFonts w:ascii="Times New Roman" w:hAnsi="Times New Roman" w:eastAsia="方正小标宋简体"/>
          <w:bCs/>
          <w:color w:val="auto"/>
          <w:sz w:val="40"/>
          <w:szCs w:val="40"/>
          <w:highlight w:val="none"/>
        </w:rPr>
        <w:t>具备履行合同所必需的设备和专业技术能力的</w:t>
      </w:r>
    </w:p>
    <w:p w14:paraId="24A2E4F9">
      <w:pPr>
        <w:spacing w:line="640" w:lineRule="exact"/>
        <w:jc w:val="center"/>
        <w:rPr>
          <w:rFonts w:ascii="Times New Roman" w:hAnsi="Times New Roman" w:eastAsia="方正小标宋简体"/>
          <w:bCs/>
          <w:color w:val="auto"/>
          <w:sz w:val="40"/>
          <w:szCs w:val="40"/>
          <w:highlight w:val="none"/>
        </w:rPr>
      </w:pPr>
      <w:r>
        <w:rPr>
          <w:rFonts w:ascii="Times New Roman" w:hAnsi="Times New Roman" w:eastAsia="方正小标宋简体"/>
          <w:bCs/>
          <w:color w:val="auto"/>
          <w:sz w:val="40"/>
          <w:szCs w:val="40"/>
          <w:highlight w:val="none"/>
        </w:rPr>
        <w:t>证</w:t>
      </w:r>
      <w:r>
        <w:rPr>
          <w:rFonts w:hint="eastAsia" w:ascii="Times New Roman" w:hAnsi="Times New Roman" w:eastAsia="方正小标宋简体"/>
          <w:bCs/>
          <w:color w:val="auto"/>
          <w:sz w:val="40"/>
          <w:szCs w:val="40"/>
          <w:highlight w:val="none"/>
        </w:rPr>
        <w:t xml:space="preserve"> </w:t>
      </w:r>
      <w:r>
        <w:rPr>
          <w:rFonts w:ascii="Times New Roman" w:hAnsi="Times New Roman" w:eastAsia="方正小标宋简体"/>
          <w:bCs/>
          <w:color w:val="auto"/>
          <w:sz w:val="40"/>
          <w:szCs w:val="40"/>
          <w:highlight w:val="none"/>
        </w:rPr>
        <w:t>明</w:t>
      </w:r>
      <w:r>
        <w:rPr>
          <w:rFonts w:hint="eastAsia" w:ascii="Times New Roman" w:hAnsi="Times New Roman" w:eastAsia="方正小标宋简体"/>
          <w:bCs/>
          <w:color w:val="auto"/>
          <w:sz w:val="40"/>
          <w:szCs w:val="40"/>
          <w:highlight w:val="none"/>
        </w:rPr>
        <w:t xml:space="preserve"> </w:t>
      </w:r>
      <w:r>
        <w:rPr>
          <w:rFonts w:ascii="Times New Roman" w:hAnsi="Times New Roman" w:eastAsia="方正小标宋简体"/>
          <w:bCs/>
          <w:color w:val="auto"/>
          <w:sz w:val="40"/>
          <w:szCs w:val="40"/>
          <w:highlight w:val="none"/>
        </w:rPr>
        <w:t>材</w:t>
      </w:r>
      <w:r>
        <w:rPr>
          <w:rFonts w:hint="eastAsia" w:ascii="Times New Roman" w:hAnsi="Times New Roman" w:eastAsia="方正小标宋简体"/>
          <w:bCs/>
          <w:color w:val="auto"/>
          <w:sz w:val="40"/>
          <w:szCs w:val="40"/>
          <w:highlight w:val="none"/>
        </w:rPr>
        <w:t xml:space="preserve"> </w:t>
      </w:r>
      <w:r>
        <w:rPr>
          <w:rFonts w:ascii="Times New Roman" w:hAnsi="Times New Roman" w:eastAsia="方正小标宋简体"/>
          <w:bCs/>
          <w:color w:val="auto"/>
          <w:sz w:val="40"/>
          <w:szCs w:val="40"/>
          <w:highlight w:val="none"/>
        </w:rPr>
        <w:t>料</w:t>
      </w:r>
    </w:p>
    <w:p w14:paraId="5DA69912">
      <w:pPr>
        <w:spacing w:line="520" w:lineRule="exact"/>
        <w:jc w:val="center"/>
        <w:rPr>
          <w:rFonts w:ascii="Times New Roman" w:hAnsi="Times New Roman" w:eastAsia="方正小标宋简体"/>
          <w:bCs/>
          <w:color w:val="auto"/>
          <w:sz w:val="40"/>
          <w:szCs w:val="40"/>
          <w:highlight w:val="none"/>
        </w:rPr>
      </w:pPr>
    </w:p>
    <w:p w14:paraId="76BBC1D5">
      <w:pPr>
        <w:spacing w:line="520" w:lineRule="exact"/>
        <w:jc w:val="center"/>
        <w:rPr>
          <w:rFonts w:ascii="Times New Roman" w:hAnsi="Times New Roman"/>
          <w:bCs/>
          <w:color w:val="auto"/>
          <w:sz w:val="24"/>
          <w:highlight w:val="none"/>
        </w:rPr>
      </w:pPr>
    </w:p>
    <w:p w14:paraId="58ED731B">
      <w:pPr>
        <w:spacing w:line="520" w:lineRule="exact"/>
        <w:jc w:val="center"/>
        <w:rPr>
          <w:rFonts w:ascii="Times New Roman" w:hAnsi="Times New Roman"/>
          <w:bCs/>
          <w:color w:val="auto"/>
          <w:sz w:val="24"/>
          <w:highlight w:val="none"/>
        </w:rPr>
      </w:pPr>
      <w:r>
        <w:rPr>
          <w:rFonts w:ascii="Times New Roman" w:hAnsi="Times New Roman"/>
          <w:bCs/>
          <w:color w:val="auto"/>
          <w:sz w:val="24"/>
          <w:highlight w:val="none"/>
        </w:rPr>
        <w:t>（提供履行合同所必需的设备和专业技术能力的相关文件）</w:t>
      </w:r>
    </w:p>
    <w:p w14:paraId="7D5B8DD6">
      <w:pPr>
        <w:adjustRightInd w:val="0"/>
        <w:snapToGrid w:val="0"/>
        <w:spacing w:line="520" w:lineRule="exact"/>
        <w:outlineLvl w:val="0"/>
        <w:rPr>
          <w:rFonts w:ascii="楷体_GB2312" w:hAnsi="Times New Roman" w:eastAsia="楷体_GB2312"/>
          <w:color w:val="auto"/>
          <w:sz w:val="24"/>
          <w:highlight w:val="none"/>
        </w:rPr>
      </w:pPr>
      <w:r>
        <w:rPr>
          <w:rFonts w:ascii="Times New Roman" w:hAnsi="Times New Roman"/>
          <w:color w:val="auto"/>
          <w:sz w:val="24"/>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十一</w:t>
      </w:r>
    </w:p>
    <w:p w14:paraId="7285AE1F">
      <w:pPr>
        <w:spacing w:beforeLines="50" w:line="640" w:lineRule="exact"/>
        <w:jc w:val="center"/>
        <w:rPr>
          <w:rFonts w:ascii="方正小标宋简体" w:hAnsi="Times New Roman" w:eastAsia="方正小标宋简体"/>
          <w:bCs/>
          <w:color w:val="auto"/>
          <w:sz w:val="40"/>
          <w:szCs w:val="40"/>
          <w:highlight w:val="none"/>
        </w:rPr>
      </w:pPr>
      <w:r>
        <w:rPr>
          <w:rFonts w:ascii="方正小标宋简体" w:hAnsi="Times New Roman" w:eastAsia="方正小标宋简体"/>
          <w:bCs/>
          <w:color w:val="auto"/>
          <w:sz w:val="40"/>
          <w:szCs w:val="40"/>
          <w:highlight w:val="none"/>
        </w:rPr>
        <w:t>参加政府采购活动前3年内在经营活动中</w:t>
      </w:r>
    </w:p>
    <w:p w14:paraId="160211BF">
      <w:pPr>
        <w:spacing w:line="640" w:lineRule="exact"/>
        <w:jc w:val="center"/>
        <w:rPr>
          <w:rFonts w:ascii="方正小标宋简体" w:hAnsi="Times New Roman" w:eastAsia="方正小标宋简体"/>
          <w:bCs/>
          <w:color w:val="auto"/>
          <w:sz w:val="40"/>
          <w:szCs w:val="40"/>
          <w:highlight w:val="none"/>
        </w:rPr>
      </w:pPr>
      <w:r>
        <w:rPr>
          <w:rFonts w:ascii="方正小标宋简体" w:hAnsi="Times New Roman" w:eastAsia="方正小标宋简体"/>
          <w:bCs/>
          <w:color w:val="auto"/>
          <w:sz w:val="40"/>
          <w:szCs w:val="40"/>
          <w:highlight w:val="none"/>
        </w:rPr>
        <w:t>没有重大违法记录的书面声明</w:t>
      </w:r>
    </w:p>
    <w:p w14:paraId="14907B30">
      <w:pPr>
        <w:spacing w:line="520" w:lineRule="exact"/>
        <w:jc w:val="center"/>
        <w:rPr>
          <w:rFonts w:ascii="Times New Roman" w:hAnsi="Times New Roman" w:eastAsia="仿宋_GB2312"/>
          <w:color w:val="auto"/>
          <w:sz w:val="24"/>
          <w:highlight w:val="none"/>
        </w:rPr>
      </w:pPr>
    </w:p>
    <w:p w14:paraId="2932410B">
      <w:pPr>
        <w:spacing w:line="520" w:lineRule="exact"/>
        <w:jc w:val="center"/>
        <w:rPr>
          <w:rFonts w:ascii="Times New Roman" w:hAnsi="Times New Roman"/>
          <w:bCs/>
          <w:color w:val="auto"/>
          <w:sz w:val="32"/>
          <w:szCs w:val="32"/>
          <w:highlight w:val="none"/>
        </w:rPr>
      </w:pPr>
      <w:r>
        <w:rPr>
          <w:rFonts w:ascii="Times New Roman" w:hAnsi="Times New Roman"/>
          <w:color w:val="auto"/>
          <w:sz w:val="24"/>
          <w:highlight w:val="none"/>
        </w:rPr>
        <w:t>（供应商自行编写）</w:t>
      </w:r>
    </w:p>
    <w:p w14:paraId="4F30303D">
      <w:pPr>
        <w:adjustRightInd w:val="0"/>
        <w:snapToGrid w:val="0"/>
        <w:spacing w:line="520" w:lineRule="exact"/>
        <w:outlineLvl w:val="0"/>
        <w:rPr>
          <w:rFonts w:ascii="楷体_GB2312" w:hAnsi="Times New Roman" w:eastAsia="楷体_GB2312"/>
          <w:bCs/>
          <w:color w:val="auto"/>
          <w:sz w:val="32"/>
          <w:szCs w:val="32"/>
          <w:highlight w:val="none"/>
        </w:rPr>
      </w:pPr>
      <w:r>
        <w:rPr>
          <w:rFonts w:ascii="Times New Roman" w:hAnsi="Times New Roman"/>
          <w:bCs/>
          <w:color w:val="auto"/>
          <w:sz w:val="32"/>
          <w:szCs w:val="32"/>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十二</w:t>
      </w:r>
    </w:p>
    <w:p w14:paraId="5B808CF3">
      <w:pPr>
        <w:spacing w:beforeLines="50" w:line="640" w:lineRule="exact"/>
        <w:jc w:val="center"/>
        <w:rPr>
          <w:rFonts w:ascii="方正小标宋简体" w:hAnsi="Times New Roman" w:eastAsia="方正小标宋简体"/>
          <w:bCs/>
          <w:color w:val="auto"/>
          <w:sz w:val="40"/>
          <w:szCs w:val="40"/>
          <w:highlight w:val="none"/>
        </w:rPr>
      </w:pPr>
      <w:r>
        <w:rPr>
          <w:rFonts w:ascii="方正小标宋简体" w:hAnsi="Times New Roman" w:eastAsia="方正小标宋简体"/>
          <w:bCs/>
          <w:color w:val="auto"/>
          <w:sz w:val="40"/>
          <w:szCs w:val="40"/>
          <w:highlight w:val="none"/>
        </w:rPr>
        <w:t>未被列入“信用中国”网站失信被执行人、重大税收违法案件当事人名单、政府采购严重违法失信行为</w:t>
      </w:r>
    </w:p>
    <w:p w14:paraId="7274962A">
      <w:pPr>
        <w:spacing w:line="640" w:lineRule="exact"/>
        <w:jc w:val="center"/>
        <w:rPr>
          <w:rFonts w:ascii="方正小标宋简体" w:hAnsi="Times New Roman" w:eastAsia="方正小标宋简体"/>
          <w:bCs/>
          <w:color w:val="auto"/>
          <w:sz w:val="40"/>
          <w:szCs w:val="40"/>
          <w:highlight w:val="none"/>
        </w:rPr>
      </w:pPr>
      <w:r>
        <w:rPr>
          <w:rFonts w:ascii="方正小标宋简体" w:hAnsi="Times New Roman" w:eastAsia="方正小标宋简体"/>
          <w:bCs/>
          <w:color w:val="auto"/>
          <w:sz w:val="40"/>
          <w:szCs w:val="40"/>
          <w:highlight w:val="none"/>
        </w:rPr>
        <w:t>记录名单的网页打印件</w:t>
      </w:r>
    </w:p>
    <w:p w14:paraId="0FCB38F9">
      <w:pPr>
        <w:spacing w:line="640" w:lineRule="exact"/>
        <w:jc w:val="center"/>
        <w:rPr>
          <w:rFonts w:ascii="Times New Roman" w:hAnsi="Times New Roman"/>
          <w:color w:val="auto"/>
          <w:sz w:val="24"/>
          <w:highlight w:val="none"/>
        </w:rPr>
      </w:pPr>
    </w:p>
    <w:p w14:paraId="39835FE7">
      <w:pPr>
        <w:spacing w:line="640" w:lineRule="exact"/>
        <w:jc w:val="center"/>
        <w:rPr>
          <w:rFonts w:ascii="Times New Roman" w:hAnsi="Times New Roman"/>
          <w:color w:val="auto"/>
          <w:highlight w:val="none"/>
        </w:rPr>
      </w:pPr>
      <w:r>
        <w:rPr>
          <w:rFonts w:ascii="Times New Roman" w:hAnsi="Times New Roman"/>
          <w:color w:val="auto"/>
          <w:sz w:val="24"/>
          <w:highlight w:val="none"/>
        </w:rPr>
        <w:t>（供应商自行打印）</w:t>
      </w:r>
    </w:p>
    <w:p w14:paraId="34A571AA">
      <w:pPr>
        <w:spacing w:line="440" w:lineRule="exact"/>
        <w:rPr>
          <w:rFonts w:ascii="Times New Roman" w:hAnsi="Times New Roman"/>
          <w:color w:val="auto"/>
          <w:highlight w:val="none"/>
        </w:rPr>
      </w:pPr>
    </w:p>
    <w:p w14:paraId="476F0998">
      <w:pPr>
        <w:adjustRightInd w:val="0"/>
        <w:snapToGrid w:val="0"/>
        <w:spacing w:line="520" w:lineRule="exact"/>
        <w:outlineLvl w:val="0"/>
        <w:rPr>
          <w:rFonts w:ascii="Times New Roman" w:hAnsi="Times New Roman" w:eastAsia="楷体_GB2312"/>
          <w:bCs/>
          <w:color w:val="auto"/>
          <w:sz w:val="24"/>
          <w:highlight w:val="none"/>
        </w:rPr>
      </w:pPr>
      <w:r>
        <w:rPr>
          <w:rFonts w:ascii="Times New Roman" w:hAnsi="Times New Roman"/>
          <w:bCs/>
          <w:color w:val="auto"/>
          <w:sz w:val="24"/>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十三—</w:t>
      </w:r>
      <w:r>
        <w:rPr>
          <w:rFonts w:ascii="Times New Roman" w:hAnsi="Times New Roman" w:eastAsia="楷体_GB2312"/>
          <w:b/>
          <w:color w:val="auto"/>
          <w:sz w:val="28"/>
          <w:szCs w:val="28"/>
          <w:highlight w:val="none"/>
        </w:rPr>
        <w:t>1</w:t>
      </w:r>
    </w:p>
    <w:p w14:paraId="34FD566C">
      <w:pPr>
        <w:spacing w:beforeLines="50" w:line="520" w:lineRule="exact"/>
        <w:jc w:val="center"/>
        <w:rPr>
          <w:rFonts w:ascii="Times New Roman" w:hAnsi="Times New Roman" w:eastAsia="方正小标宋简体"/>
          <w:color w:val="auto"/>
          <w:sz w:val="40"/>
          <w:szCs w:val="40"/>
          <w:highlight w:val="none"/>
        </w:rPr>
      </w:pPr>
      <w:r>
        <w:rPr>
          <w:rFonts w:ascii="Times New Roman" w:hAnsi="Times New Roman" w:eastAsia="方正小标宋简体"/>
          <w:color w:val="auto"/>
          <w:sz w:val="40"/>
          <w:szCs w:val="40"/>
          <w:highlight w:val="none"/>
        </w:rPr>
        <w:t>中小企业声明函</w:t>
      </w:r>
    </w:p>
    <w:p w14:paraId="0EF0BDBE">
      <w:pPr>
        <w:spacing w:line="520" w:lineRule="exact"/>
        <w:rPr>
          <w:rFonts w:ascii="Times New Roman" w:hAnsi="Times New Roman"/>
          <w:color w:val="auto"/>
          <w:sz w:val="32"/>
          <w:szCs w:val="32"/>
          <w:highlight w:val="none"/>
        </w:rPr>
      </w:pPr>
    </w:p>
    <w:p w14:paraId="09704916">
      <w:pPr>
        <w:spacing w:line="500" w:lineRule="exact"/>
        <w:ind w:firstLine="480" w:firstLineChars="200"/>
        <w:rPr>
          <w:rFonts w:ascii="Times New Roman" w:hAnsi="Times New Roman"/>
          <w:color w:val="auto"/>
          <w:sz w:val="24"/>
          <w:highlight w:val="none"/>
        </w:rPr>
      </w:pPr>
      <w:r>
        <w:rPr>
          <w:rFonts w:ascii="Times New Roman" w:hAnsi="Times New Roman"/>
          <w:color w:val="auto"/>
          <w:sz w:val="24"/>
          <w:highlight w:val="none"/>
        </w:rPr>
        <w:t>本公司郑重声明，根据《政府采购促进中小企业发展暂行办法》（财库〔2011〕181号）的规定，本公司为</w:t>
      </w:r>
      <w:r>
        <w:rPr>
          <w:rFonts w:ascii="Times New Roman" w:hAnsi="Times New Roman"/>
          <w:color w:val="auto"/>
          <w:sz w:val="24"/>
          <w:highlight w:val="none"/>
          <w:u w:val="single"/>
        </w:rPr>
        <w:t>___</w:t>
      </w:r>
      <w:r>
        <w:rPr>
          <w:rFonts w:hint="eastAsia" w:ascii="Times New Roman" w:hAnsi="Times New Roman"/>
          <w:color w:val="auto"/>
          <w:sz w:val="24"/>
          <w:highlight w:val="none"/>
          <w:u w:val="single"/>
        </w:rPr>
        <w:t xml:space="preserve">     </w:t>
      </w:r>
      <w:r>
        <w:rPr>
          <w:rFonts w:ascii="Times New Roman" w:hAnsi="Times New Roman"/>
          <w:color w:val="auto"/>
          <w:sz w:val="24"/>
          <w:highlight w:val="none"/>
          <w:u w:val="single"/>
        </w:rPr>
        <w:t>___</w:t>
      </w:r>
      <w:r>
        <w:rPr>
          <w:rFonts w:ascii="Times New Roman" w:hAnsi="Times New Roman"/>
          <w:color w:val="auto"/>
          <w:sz w:val="24"/>
          <w:highlight w:val="none"/>
        </w:rPr>
        <w:t>（请填写：中型、小型、微型）企业。即，本公司同时满足以下条件：</w:t>
      </w:r>
    </w:p>
    <w:p w14:paraId="696D003E">
      <w:pPr>
        <w:spacing w:line="500" w:lineRule="exact"/>
        <w:ind w:firstLine="480" w:firstLineChars="200"/>
        <w:rPr>
          <w:rFonts w:ascii="Times New Roman" w:hAnsi="Times New Roman"/>
          <w:color w:val="auto"/>
          <w:sz w:val="24"/>
          <w:highlight w:val="none"/>
        </w:rPr>
      </w:pPr>
      <w:r>
        <w:rPr>
          <w:rFonts w:ascii="Times New Roman" w:hAnsi="Times New Roman"/>
          <w:color w:val="auto"/>
          <w:sz w:val="24"/>
          <w:highlight w:val="none"/>
        </w:rPr>
        <w:t>1</w:t>
      </w:r>
      <w:r>
        <w:rPr>
          <w:rFonts w:ascii="宋体" w:hAnsi="宋体"/>
          <w:color w:val="auto"/>
          <w:sz w:val="24"/>
          <w:szCs w:val="24"/>
          <w:highlight w:val="none"/>
        </w:rPr>
        <w:t>.</w:t>
      </w:r>
      <w:r>
        <w:rPr>
          <w:rFonts w:ascii="Times New Roman" w:hAnsi="Times New Roman"/>
          <w:color w:val="auto"/>
          <w:sz w:val="24"/>
          <w:highlight w:val="none"/>
        </w:rPr>
        <w:t>根据《工业和信息化部、国家统计局、国家发展和改革委员会、财政部关于印发中小企业划型标准规定的通知》（工信部联企业〔2011〕300号）规定的划分标准，本公司为</w:t>
      </w:r>
      <w:r>
        <w:rPr>
          <w:rFonts w:ascii="Times New Roman" w:hAnsi="Times New Roman"/>
          <w:color w:val="auto"/>
          <w:sz w:val="24"/>
          <w:highlight w:val="none"/>
          <w:u w:val="single"/>
        </w:rPr>
        <w:t>____</w:t>
      </w:r>
      <w:r>
        <w:rPr>
          <w:rFonts w:hint="eastAsia" w:ascii="Times New Roman" w:hAnsi="Times New Roman"/>
          <w:color w:val="auto"/>
          <w:sz w:val="24"/>
          <w:highlight w:val="none"/>
          <w:u w:val="single"/>
        </w:rPr>
        <w:t xml:space="preserve">       </w:t>
      </w:r>
      <w:r>
        <w:rPr>
          <w:rFonts w:ascii="Times New Roman" w:hAnsi="Times New Roman"/>
          <w:color w:val="auto"/>
          <w:sz w:val="24"/>
          <w:highlight w:val="none"/>
          <w:u w:val="single"/>
        </w:rPr>
        <w:t>__</w:t>
      </w:r>
      <w:r>
        <w:rPr>
          <w:rFonts w:ascii="Times New Roman" w:hAnsi="Times New Roman"/>
          <w:color w:val="auto"/>
          <w:sz w:val="24"/>
          <w:highlight w:val="none"/>
        </w:rPr>
        <w:t>（请填写：中型、小型、微型）企业。</w:t>
      </w:r>
    </w:p>
    <w:p w14:paraId="27DBAE5B">
      <w:pPr>
        <w:spacing w:line="500" w:lineRule="exact"/>
        <w:ind w:firstLine="480" w:firstLineChars="200"/>
        <w:rPr>
          <w:rFonts w:ascii="Times New Roman" w:hAnsi="Times New Roman"/>
          <w:color w:val="auto"/>
          <w:sz w:val="24"/>
          <w:highlight w:val="none"/>
        </w:rPr>
      </w:pPr>
      <w:r>
        <w:rPr>
          <w:rFonts w:ascii="Times New Roman" w:hAnsi="Times New Roman"/>
          <w:color w:val="auto"/>
          <w:sz w:val="24"/>
          <w:highlight w:val="none"/>
        </w:rPr>
        <w:t>2</w:t>
      </w:r>
      <w:r>
        <w:rPr>
          <w:rFonts w:ascii="宋体" w:hAnsi="宋体"/>
          <w:color w:val="auto"/>
          <w:sz w:val="24"/>
          <w:szCs w:val="24"/>
          <w:highlight w:val="none"/>
        </w:rPr>
        <w:t>.</w:t>
      </w:r>
      <w:r>
        <w:rPr>
          <w:rFonts w:ascii="Times New Roman" w:hAnsi="Times New Roman"/>
          <w:color w:val="auto"/>
          <w:sz w:val="24"/>
          <w:highlight w:val="none"/>
        </w:rPr>
        <w:t>本公司参加</w:t>
      </w:r>
      <w:r>
        <w:rPr>
          <w:rFonts w:ascii="Times New Roman" w:hAnsi="Times New Roman"/>
          <w:color w:val="auto"/>
          <w:sz w:val="24"/>
          <w:highlight w:val="none"/>
          <w:u w:val="single"/>
        </w:rPr>
        <w:t>__</w:t>
      </w:r>
      <w:r>
        <w:rPr>
          <w:rFonts w:hint="eastAsia" w:ascii="Times New Roman" w:hAnsi="Times New Roman"/>
          <w:color w:val="auto"/>
          <w:sz w:val="24"/>
          <w:highlight w:val="none"/>
          <w:u w:val="single"/>
        </w:rPr>
        <w:t xml:space="preserve">    </w:t>
      </w:r>
      <w:r>
        <w:rPr>
          <w:rFonts w:ascii="Times New Roman" w:hAnsi="Times New Roman"/>
          <w:color w:val="auto"/>
          <w:sz w:val="24"/>
          <w:highlight w:val="none"/>
          <w:u w:val="single"/>
        </w:rPr>
        <w:t>__</w:t>
      </w:r>
      <w:r>
        <w:rPr>
          <w:rFonts w:ascii="Times New Roman" w:hAnsi="Times New Roman"/>
          <w:color w:val="auto"/>
          <w:sz w:val="24"/>
          <w:highlight w:val="none"/>
        </w:rPr>
        <w:t>单位的</w:t>
      </w:r>
      <w:r>
        <w:rPr>
          <w:rFonts w:ascii="Times New Roman" w:hAnsi="Times New Roman"/>
          <w:color w:val="auto"/>
          <w:sz w:val="24"/>
          <w:highlight w:val="none"/>
          <w:u w:val="single"/>
        </w:rPr>
        <w:t>__</w:t>
      </w:r>
      <w:r>
        <w:rPr>
          <w:rFonts w:hint="eastAsia" w:ascii="Times New Roman" w:hAnsi="Times New Roman"/>
          <w:color w:val="auto"/>
          <w:sz w:val="24"/>
          <w:highlight w:val="none"/>
          <w:u w:val="single"/>
        </w:rPr>
        <w:t xml:space="preserve">    </w:t>
      </w:r>
      <w:r>
        <w:rPr>
          <w:rFonts w:ascii="Times New Roman" w:hAnsi="Times New Roman"/>
          <w:color w:val="auto"/>
          <w:sz w:val="24"/>
          <w:highlight w:val="none"/>
          <w:u w:val="single"/>
        </w:rPr>
        <w:t>__</w:t>
      </w:r>
      <w:r>
        <w:rPr>
          <w:rFonts w:ascii="Times New Roman" w:hAnsi="Times New Roman"/>
          <w:color w:val="auto"/>
          <w:sz w:val="24"/>
          <w:highlight w:val="none"/>
        </w:rPr>
        <w:t>项目（项目编号：）采购活动提供本企业制造的货物，由本企业承担工程、提供服务，或者提供其他</w:t>
      </w:r>
      <w:r>
        <w:rPr>
          <w:rFonts w:ascii="Times New Roman" w:hAnsi="Times New Roman"/>
          <w:color w:val="auto"/>
          <w:sz w:val="24"/>
          <w:highlight w:val="none"/>
          <w:u w:val="single"/>
        </w:rPr>
        <w:t>___</w:t>
      </w:r>
      <w:r>
        <w:rPr>
          <w:rFonts w:hint="eastAsia" w:ascii="Times New Roman" w:hAnsi="Times New Roman"/>
          <w:color w:val="auto"/>
          <w:sz w:val="24"/>
          <w:highlight w:val="none"/>
          <w:u w:val="single"/>
        </w:rPr>
        <w:t xml:space="preserve">  </w:t>
      </w:r>
      <w:r>
        <w:rPr>
          <w:rFonts w:ascii="Times New Roman" w:hAnsi="Times New Roman"/>
          <w:color w:val="auto"/>
          <w:sz w:val="24"/>
          <w:highlight w:val="none"/>
          <w:u w:val="single"/>
        </w:rPr>
        <w:t>___</w:t>
      </w:r>
      <w:r>
        <w:rPr>
          <w:rFonts w:ascii="Times New Roman" w:hAnsi="Times New Roman"/>
          <w:color w:val="auto"/>
          <w:sz w:val="24"/>
          <w:highlight w:val="none"/>
        </w:rPr>
        <w:t>（请填写：中型、小型、微型）企业制造的货物。本条所称货物不包括使用大型企业注册商标的货物。</w:t>
      </w:r>
    </w:p>
    <w:p w14:paraId="156B23DC">
      <w:pPr>
        <w:spacing w:line="500" w:lineRule="exact"/>
        <w:ind w:firstLine="480" w:firstLineChars="200"/>
        <w:rPr>
          <w:rFonts w:ascii="Times New Roman" w:hAnsi="Times New Roman"/>
          <w:color w:val="auto"/>
          <w:sz w:val="24"/>
          <w:highlight w:val="none"/>
        </w:rPr>
      </w:pPr>
      <w:r>
        <w:rPr>
          <w:rFonts w:ascii="Times New Roman" w:hAnsi="Times New Roman"/>
          <w:color w:val="auto"/>
          <w:sz w:val="24"/>
          <w:highlight w:val="none"/>
        </w:rPr>
        <w:t>本公司对上述声明的真实性负责。如有虚假，将依法承担相应责任。</w:t>
      </w:r>
      <w:r>
        <w:rPr>
          <w:rFonts w:ascii="Times New Roman" w:hAnsi="Times New Roman"/>
          <w:color w:val="auto"/>
          <w:sz w:val="24"/>
          <w:highlight w:val="none"/>
        </w:rPr>
        <w:br w:type="textWrapping"/>
      </w:r>
    </w:p>
    <w:p w14:paraId="0B29258B">
      <w:pPr>
        <w:spacing w:line="500" w:lineRule="exact"/>
        <w:ind w:firstLine="480" w:firstLineChars="200"/>
        <w:rPr>
          <w:rFonts w:ascii="Times New Roman" w:hAnsi="Times New Roman"/>
          <w:color w:val="auto"/>
          <w:sz w:val="24"/>
          <w:highlight w:val="none"/>
        </w:rPr>
      </w:pPr>
      <w:r>
        <w:rPr>
          <w:rFonts w:ascii="Times New Roman" w:hAnsi="Times New Roman"/>
          <w:color w:val="auto"/>
          <w:sz w:val="24"/>
          <w:highlight w:val="none"/>
        </w:rPr>
        <w:t>企业名称（盖章）：</w:t>
      </w:r>
    </w:p>
    <w:p w14:paraId="2EFCCAE4">
      <w:pPr>
        <w:spacing w:line="500" w:lineRule="exact"/>
        <w:ind w:firstLine="480" w:firstLineChars="200"/>
        <w:rPr>
          <w:rFonts w:ascii="Times New Roman" w:hAnsi="Times New Roman"/>
          <w:color w:val="auto"/>
          <w:sz w:val="24"/>
          <w:highlight w:val="none"/>
        </w:rPr>
      </w:pPr>
      <w:r>
        <w:rPr>
          <w:rFonts w:ascii="Times New Roman" w:hAnsi="Times New Roman"/>
          <w:color w:val="auto"/>
          <w:sz w:val="24"/>
          <w:highlight w:val="none"/>
        </w:rPr>
        <w:t>企业法人（负责人）签字（签章）：</w:t>
      </w:r>
    </w:p>
    <w:p w14:paraId="77ED2B13">
      <w:pPr>
        <w:spacing w:line="500" w:lineRule="exact"/>
        <w:ind w:firstLine="480" w:firstLineChars="200"/>
        <w:rPr>
          <w:rFonts w:ascii="Times New Roman" w:hAnsi="Times New Roman"/>
          <w:color w:val="auto"/>
          <w:sz w:val="24"/>
          <w:highlight w:val="none"/>
        </w:rPr>
        <w:sectPr>
          <w:footerReference r:id="rId7" w:type="default"/>
          <w:pgSz w:w="11906" w:h="16838"/>
          <w:pgMar w:top="1418" w:right="1418" w:bottom="1418" w:left="1418" w:header="851" w:footer="992" w:gutter="0"/>
          <w:cols w:space="425" w:num="1"/>
          <w:docGrid w:linePitch="312" w:charSpace="0"/>
        </w:sectPr>
      </w:pPr>
      <w:r>
        <w:rPr>
          <w:rFonts w:ascii="Times New Roman" w:hAnsi="Times New Roman"/>
          <w:color w:val="auto"/>
          <w:sz w:val="24"/>
          <w:highlight w:val="none"/>
        </w:rPr>
        <w:t>日</w:t>
      </w:r>
      <w:r>
        <w:rPr>
          <w:rFonts w:hint="eastAsia" w:ascii="Times New Roman" w:hAnsi="Times New Roman"/>
          <w:color w:val="auto"/>
          <w:sz w:val="24"/>
          <w:highlight w:val="none"/>
        </w:rPr>
        <w:t xml:space="preserve">  </w:t>
      </w:r>
      <w:r>
        <w:rPr>
          <w:rFonts w:ascii="Times New Roman" w:hAnsi="Times New Roman"/>
          <w:color w:val="auto"/>
          <w:sz w:val="24"/>
          <w:highlight w:val="none"/>
        </w:rPr>
        <w:t>期：</w:t>
      </w:r>
    </w:p>
    <w:p w14:paraId="4618D01B">
      <w:pPr>
        <w:spacing w:afterLines="50"/>
        <w:jc w:val="center"/>
        <w:rPr>
          <w:rFonts w:ascii="Times New Roman" w:hAnsi="Times New Roman" w:eastAsia="方正小标宋简体"/>
          <w:color w:val="auto"/>
          <w:kern w:val="0"/>
          <w:sz w:val="40"/>
          <w:szCs w:val="40"/>
          <w:highlight w:val="none"/>
        </w:rPr>
      </w:pPr>
      <w:r>
        <w:rPr>
          <w:rFonts w:ascii="Times New Roman" w:hAnsi="Times New Roman" w:eastAsia="方正小标宋简体"/>
          <w:color w:val="auto"/>
          <w:kern w:val="0"/>
          <w:sz w:val="40"/>
          <w:szCs w:val="40"/>
          <w:highlight w:val="none"/>
        </w:rPr>
        <w:t>中小企业划型标准</w:t>
      </w:r>
    </w:p>
    <w:tbl>
      <w:tblPr>
        <w:tblStyle w:val="30"/>
        <w:tblW w:w="14218" w:type="dxa"/>
        <w:tblInd w:w="0" w:type="dxa"/>
        <w:tblLayout w:type="fixed"/>
        <w:tblCellMar>
          <w:top w:w="0" w:type="dxa"/>
          <w:left w:w="108" w:type="dxa"/>
          <w:bottom w:w="0" w:type="dxa"/>
          <w:right w:w="108" w:type="dxa"/>
        </w:tblCellMar>
      </w:tblPr>
      <w:tblGrid>
        <w:gridCol w:w="427"/>
        <w:gridCol w:w="1391"/>
        <w:gridCol w:w="927"/>
        <w:gridCol w:w="918"/>
        <w:gridCol w:w="1086"/>
        <w:gridCol w:w="992"/>
        <w:gridCol w:w="907"/>
        <w:gridCol w:w="1103"/>
        <w:gridCol w:w="1061"/>
        <w:gridCol w:w="958"/>
        <w:gridCol w:w="1166"/>
        <w:gridCol w:w="1061"/>
        <w:gridCol w:w="1197"/>
        <w:gridCol w:w="1024"/>
      </w:tblGrid>
      <w:tr w14:paraId="0DBAAB26">
        <w:tblPrEx>
          <w:tblCellMar>
            <w:top w:w="0" w:type="dxa"/>
            <w:left w:w="108" w:type="dxa"/>
            <w:bottom w:w="0" w:type="dxa"/>
            <w:right w:w="108" w:type="dxa"/>
          </w:tblCellMar>
        </w:tblPrEx>
        <w:trPr>
          <w:trHeight w:val="416" w:hRule="atLeast"/>
          <w:tblHeader/>
        </w:trPr>
        <w:tc>
          <w:tcPr>
            <w:tcW w:w="427" w:type="dxa"/>
            <w:vMerge w:val="restart"/>
            <w:tcBorders>
              <w:top w:val="single" w:color="auto" w:sz="4" w:space="0"/>
              <w:left w:val="single" w:color="auto" w:sz="4" w:space="0"/>
              <w:right w:val="single" w:color="auto" w:sz="4" w:space="0"/>
            </w:tcBorders>
            <w:shd w:val="clear" w:color="auto" w:fill="auto"/>
            <w:noWrap/>
            <w:vAlign w:val="center"/>
          </w:tcPr>
          <w:p w14:paraId="3223D851">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序号</w:t>
            </w:r>
          </w:p>
        </w:tc>
        <w:tc>
          <w:tcPr>
            <w:tcW w:w="1391" w:type="dxa"/>
            <w:vMerge w:val="restart"/>
            <w:tcBorders>
              <w:top w:val="single" w:color="auto" w:sz="4" w:space="0"/>
              <w:left w:val="nil"/>
              <w:right w:val="single" w:color="auto" w:sz="4" w:space="0"/>
            </w:tcBorders>
            <w:shd w:val="clear" w:color="auto" w:fill="auto"/>
            <w:vAlign w:val="center"/>
          </w:tcPr>
          <w:p w14:paraId="094AA3C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行业</w:t>
            </w:r>
          </w:p>
        </w:tc>
        <w:tc>
          <w:tcPr>
            <w:tcW w:w="2931" w:type="dxa"/>
            <w:gridSpan w:val="3"/>
            <w:tcBorders>
              <w:top w:val="single" w:color="auto" w:sz="4" w:space="0"/>
              <w:left w:val="nil"/>
              <w:bottom w:val="single" w:color="auto" w:sz="4" w:space="0"/>
              <w:right w:val="single" w:color="auto" w:sz="4" w:space="0"/>
            </w:tcBorders>
            <w:shd w:val="clear" w:color="auto" w:fill="auto"/>
            <w:noWrap/>
            <w:vAlign w:val="center"/>
          </w:tcPr>
          <w:p w14:paraId="2BB1671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大型企业</w:t>
            </w:r>
          </w:p>
        </w:tc>
        <w:tc>
          <w:tcPr>
            <w:tcW w:w="3002" w:type="dxa"/>
            <w:gridSpan w:val="3"/>
            <w:tcBorders>
              <w:top w:val="single" w:color="auto" w:sz="4" w:space="0"/>
              <w:left w:val="nil"/>
              <w:bottom w:val="single" w:color="auto" w:sz="4" w:space="0"/>
              <w:right w:val="single" w:color="auto" w:sz="4" w:space="0"/>
            </w:tcBorders>
            <w:shd w:val="clear" w:color="auto" w:fill="auto"/>
            <w:noWrap/>
            <w:vAlign w:val="center"/>
          </w:tcPr>
          <w:p w14:paraId="5D5D495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中型企业</w:t>
            </w:r>
          </w:p>
        </w:tc>
        <w:tc>
          <w:tcPr>
            <w:tcW w:w="3185" w:type="dxa"/>
            <w:gridSpan w:val="3"/>
            <w:tcBorders>
              <w:top w:val="single" w:color="auto" w:sz="4" w:space="0"/>
              <w:left w:val="nil"/>
              <w:bottom w:val="single" w:color="auto" w:sz="4" w:space="0"/>
              <w:right w:val="single" w:color="auto" w:sz="4" w:space="0"/>
            </w:tcBorders>
            <w:shd w:val="clear" w:color="auto" w:fill="auto"/>
            <w:noWrap/>
            <w:vAlign w:val="center"/>
          </w:tcPr>
          <w:p w14:paraId="79C7B9C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小型企业</w:t>
            </w:r>
          </w:p>
        </w:tc>
        <w:tc>
          <w:tcPr>
            <w:tcW w:w="3282" w:type="dxa"/>
            <w:gridSpan w:val="3"/>
            <w:tcBorders>
              <w:top w:val="single" w:color="auto" w:sz="4" w:space="0"/>
              <w:left w:val="nil"/>
              <w:bottom w:val="single" w:color="auto" w:sz="4" w:space="0"/>
              <w:right w:val="single" w:color="auto" w:sz="4" w:space="0"/>
            </w:tcBorders>
            <w:shd w:val="clear" w:color="auto" w:fill="auto"/>
            <w:noWrap/>
            <w:vAlign w:val="center"/>
          </w:tcPr>
          <w:p w14:paraId="30B9B092">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微型企业</w:t>
            </w:r>
          </w:p>
        </w:tc>
      </w:tr>
      <w:tr w14:paraId="3E31CE18">
        <w:tblPrEx>
          <w:tblCellMar>
            <w:top w:w="0" w:type="dxa"/>
            <w:left w:w="108" w:type="dxa"/>
            <w:bottom w:w="0" w:type="dxa"/>
            <w:right w:w="108" w:type="dxa"/>
          </w:tblCellMar>
        </w:tblPrEx>
        <w:trPr>
          <w:trHeight w:val="226" w:hRule="atLeast"/>
          <w:tblHeader/>
        </w:trPr>
        <w:tc>
          <w:tcPr>
            <w:tcW w:w="427" w:type="dxa"/>
            <w:vMerge w:val="continue"/>
            <w:tcBorders>
              <w:left w:val="single" w:color="auto" w:sz="4" w:space="0"/>
              <w:bottom w:val="single" w:color="auto" w:sz="4" w:space="0"/>
              <w:right w:val="single" w:color="auto" w:sz="4" w:space="0"/>
            </w:tcBorders>
            <w:shd w:val="clear" w:color="auto" w:fill="auto"/>
            <w:noWrap/>
            <w:vAlign w:val="center"/>
          </w:tcPr>
          <w:p w14:paraId="6ACFF9E7">
            <w:pPr>
              <w:widowControl/>
              <w:spacing w:line="240" w:lineRule="atLeast"/>
              <w:ind w:left="-84" w:leftChars="-40" w:right="-57" w:rightChars="-27"/>
              <w:jc w:val="center"/>
              <w:rPr>
                <w:rFonts w:ascii="Times New Roman" w:hAnsi="Times New Roman"/>
                <w:color w:val="auto"/>
                <w:kern w:val="0"/>
                <w:szCs w:val="21"/>
                <w:highlight w:val="none"/>
              </w:rPr>
            </w:pPr>
          </w:p>
        </w:tc>
        <w:tc>
          <w:tcPr>
            <w:tcW w:w="1391" w:type="dxa"/>
            <w:vMerge w:val="continue"/>
            <w:tcBorders>
              <w:left w:val="nil"/>
              <w:bottom w:val="single" w:color="auto" w:sz="4" w:space="0"/>
              <w:right w:val="single" w:color="auto" w:sz="4" w:space="0"/>
            </w:tcBorders>
            <w:shd w:val="clear" w:color="auto" w:fill="auto"/>
            <w:vAlign w:val="center"/>
          </w:tcPr>
          <w:p w14:paraId="0CBE8F44">
            <w:pPr>
              <w:widowControl/>
              <w:spacing w:line="240" w:lineRule="atLeast"/>
              <w:ind w:left="-84" w:leftChars="-40" w:right="-57" w:rightChars="-27"/>
              <w:jc w:val="left"/>
              <w:rPr>
                <w:rFonts w:ascii="Times New Roman" w:hAnsi="Times New Roman"/>
                <w:color w:val="auto"/>
                <w:kern w:val="0"/>
                <w:szCs w:val="21"/>
                <w:highlight w:val="none"/>
              </w:rPr>
            </w:pPr>
          </w:p>
        </w:tc>
        <w:tc>
          <w:tcPr>
            <w:tcW w:w="927" w:type="dxa"/>
            <w:tcBorders>
              <w:top w:val="nil"/>
              <w:left w:val="nil"/>
              <w:bottom w:val="single" w:color="auto" w:sz="4" w:space="0"/>
              <w:right w:val="single" w:color="auto" w:sz="4" w:space="0"/>
            </w:tcBorders>
            <w:shd w:val="clear" w:color="auto" w:fill="auto"/>
            <w:noWrap/>
            <w:vAlign w:val="center"/>
          </w:tcPr>
          <w:p w14:paraId="3095912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营业收入</w:t>
            </w:r>
          </w:p>
          <w:p w14:paraId="0AB0CAE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(万元)</w:t>
            </w:r>
          </w:p>
        </w:tc>
        <w:tc>
          <w:tcPr>
            <w:tcW w:w="918" w:type="dxa"/>
            <w:tcBorders>
              <w:top w:val="nil"/>
              <w:left w:val="nil"/>
              <w:bottom w:val="single" w:color="auto" w:sz="4" w:space="0"/>
              <w:right w:val="single" w:color="auto" w:sz="4" w:space="0"/>
            </w:tcBorders>
            <w:shd w:val="clear" w:color="auto" w:fill="auto"/>
            <w:noWrap/>
            <w:vAlign w:val="center"/>
          </w:tcPr>
          <w:p w14:paraId="7189C7E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从业人员</w:t>
            </w:r>
          </w:p>
          <w:p w14:paraId="2892D8B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(人)</w:t>
            </w:r>
          </w:p>
        </w:tc>
        <w:tc>
          <w:tcPr>
            <w:tcW w:w="1086" w:type="dxa"/>
            <w:tcBorders>
              <w:top w:val="nil"/>
              <w:left w:val="nil"/>
              <w:bottom w:val="single" w:color="auto" w:sz="4" w:space="0"/>
              <w:right w:val="single" w:color="auto" w:sz="4" w:space="0"/>
            </w:tcBorders>
            <w:shd w:val="clear" w:color="auto" w:fill="auto"/>
            <w:noWrap/>
            <w:vAlign w:val="center"/>
          </w:tcPr>
          <w:p w14:paraId="1EA1B1E2">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总资产</w:t>
            </w:r>
          </w:p>
          <w:p w14:paraId="7F5207A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(万元)</w:t>
            </w:r>
          </w:p>
        </w:tc>
        <w:tc>
          <w:tcPr>
            <w:tcW w:w="992" w:type="dxa"/>
            <w:tcBorders>
              <w:top w:val="nil"/>
              <w:left w:val="nil"/>
              <w:bottom w:val="single" w:color="auto" w:sz="4" w:space="0"/>
              <w:right w:val="single" w:color="auto" w:sz="4" w:space="0"/>
            </w:tcBorders>
            <w:shd w:val="clear" w:color="auto" w:fill="auto"/>
            <w:noWrap/>
            <w:vAlign w:val="center"/>
          </w:tcPr>
          <w:p w14:paraId="24F0133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营业收入</w:t>
            </w:r>
          </w:p>
          <w:p w14:paraId="09B93DE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(万元)</w:t>
            </w:r>
          </w:p>
        </w:tc>
        <w:tc>
          <w:tcPr>
            <w:tcW w:w="907" w:type="dxa"/>
            <w:tcBorders>
              <w:top w:val="nil"/>
              <w:left w:val="nil"/>
              <w:bottom w:val="single" w:color="auto" w:sz="4" w:space="0"/>
              <w:right w:val="single" w:color="auto" w:sz="4" w:space="0"/>
            </w:tcBorders>
            <w:shd w:val="clear" w:color="auto" w:fill="auto"/>
            <w:noWrap/>
            <w:vAlign w:val="center"/>
          </w:tcPr>
          <w:p w14:paraId="11CFA47D">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从业人员</w:t>
            </w:r>
          </w:p>
          <w:p w14:paraId="20A3F89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(人)</w:t>
            </w:r>
          </w:p>
        </w:tc>
        <w:tc>
          <w:tcPr>
            <w:tcW w:w="1103" w:type="dxa"/>
            <w:tcBorders>
              <w:top w:val="nil"/>
              <w:left w:val="nil"/>
              <w:bottom w:val="single" w:color="auto" w:sz="4" w:space="0"/>
              <w:right w:val="single" w:color="auto" w:sz="4" w:space="0"/>
            </w:tcBorders>
            <w:shd w:val="clear" w:color="auto" w:fill="auto"/>
            <w:noWrap/>
            <w:vAlign w:val="center"/>
          </w:tcPr>
          <w:p w14:paraId="128C6EB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总资产</w:t>
            </w:r>
          </w:p>
          <w:p w14:paraId="40199140">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(万元)</w:t>
            </w:r>
          </w:p>
        </w:tc>
        <w:tc>
          <w:tcPr>
            <w:tcW w:w="1061" w:type="dxa"/>
            <w:tcBorders>
              <w:top w:val="nil"/>
              <w:left w:val="nil"/>
              <w:bottom w:val="single" w:color="auto" w:sz="4" w:space="0"/>
              <w:right w:val="single" w:color="auto" w:sz="4" w:space="0"/>
            </w:tcBorders>
            <w:shd w:val="clear" w:color="auto" w:fill="auto"/>
            <w:noWrap/>
            <w:vAlign w:val="center"/>
          </w:tcPr>
          <w:p w14:paraId="202C9FE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营业收入</w:t>
            </w:r>
          </w:p>
          <w:p w14:paraId="6ED8C90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(万元)</w:t>
            </w:r>
          </w:p>
        </w:tc>
        <w:tc>
          <w:tcPr>
            <w:tcW w:w="958" w:type="dxa"/>
            <w:tcBorders>
              <w:top w:val="nil"/>
              <w:left w:val="nil"/>
              <w:bottom w:val="single" w:color="auto" w:sz="4" w:space="0"/>
              <w:right w:val="single" w:color="auto" w:sz="4" w:space="0"/>
            </w:tcBorders>
            <w:shd w:val="clear" w:color="auto" w:fill="auto"/>
            <w:noWrap/>
            <w:vAlign w:val="center"/>
          </w:tcPr>
          <w:p w14:paraId="2D731E96">
            <w:pPr>
              <w:widowControl/>
              <w:spacing w:line="240" w:lineRule="atLeast"/>
              <w:ind w:left="81" w:leftChars="-40" w:right="-57" w:rightChars="-27" w:hanging="165" w:hangingChars="79"/>
              <w:jc w:val="center"/>
              <w:rPr>
                <w:rFonts w:ascii="Times New Roman" w:hAnsi="Times New Roman"/>
                <w:color w:val="auto"/>
                <w:kern w:val="0"/>
                <w:szCs w:val="21"/>
                <w:highlight w:val="none"/>
              </w:rPr>
            </w:pPr>
            <w:r>
              <w:rPr>
                <w:rFonts w:ascii="Times New Roman" w:hAnsi="Times New Roman"/>
                <w:color w:val="auto"/>
                <w:kern w:val="0"/>
                <w:szCs w:val="21"/>
                <w:highlight w:val="none"/>
              </w:rPr>
              <w:t>从业人员</w:t>
            </w:r>
          </w:p>
          <w:p w14:paraId="699F2E1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(人)</w:t>
            </w:r>
          </w:p>
        </w:tc>
        <w:tc>
          <w:tcPr>
            <w:tcW w:w="1166" w:type="dxa"/>
            <w:tcBorders>
              <w:top w:val="nil"/>
              <w:left w:val="nil"/>
              <w:bottom w:val="single" w:color="auto" w:sz="4" w:space="0"/>
              <w:right w:val="single" w:color="auto" w:sz="4" w:space="0"/>
            </w:tcBorders>
            <w:shd w:val="clear" w:color="auto" w:fill="auto"/>
            <w:noWrap/>
            <w:vAlign w:val="center"/>
          </w:tcPr>
          <w:p w14:paraId="1E64B9F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总资产</w:t>
            </w:r>
          </w:p>
          <w:p w14:paraId="4F3440D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(万元)</w:t>
            </w:r>
          </w:p>
        </w:tc>
        <w:tc>
          <w:tcPr>
            <w:tcW w:w="1061" w:type="dxa"/>
            <w:tcBorders>
              <w:top w:val="nil"/>
              <w:left w:val="nil"/>
              <w:bottom w:val="single" w:color="auto" w:sz="4" w:space="0"/>
              <w:right w:val="single" w:color="auto" w:sz="4" w:space="0"/>
            </w:tcBorders>
            <w:shd w:val="clear" w:color="auto" w:fill="auto"/>
            <w:noWrap/>
            <w:vAlign w:val="center"/>
          </w:tcPr>
          <w:p w14:paraId="54529F2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营业收入</w:t>
            </w:r>
          </w:p>
          <w:p w14:paraId="1430BCCB">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(万元)</w:t>
            </w:r>
          </w:p>
        </w:tc>
        <w:tc>
          <w:tcPr>
            <w:tcW w:w="1197" w:type="dxa"/>
            <w:tcBorders>
              <w:top w:val="nil"/>
              <w:left w:val="nil"/>
              <w:bottom w:val="single" w:color="auto" w:sz="4" w:space="0"/>
              <w:right w:val="single" w:color="auto" w:sz="4" w:space="0"/>
            </w:tcBorders>
            <w:shd w:val="clear" w:color="auto" w:fill="auto"/>
            <w:noWrap/>
            <w:vAlign w:val="center"/>
          </w:tcPr>
          <w:p w14:paraId="2828AB3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从业人员</w:t>
            </w:r>
          </w:p>
          <w:p w14:paraId="01072FA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(人)</w:t>
            </w:r>
          </w:p>
        </w:tc>
        <w:tc>
          <w:tcPr>
            <w:tcW w:w="1024" w:type="dxa"/>
            <w:tcBorders>
              <w:top w:val="nil"/>
              <w:left w:val="nil"/>
              <w:bottom w:val="single" w:color="auto" w:sz="4" w:space="0"/>
              <w:right w:val="single" w:color="auto" w:sz="4" w:space="0"/>
            </w:tcBorders>
            <w:shd w:val="clear" w:color="auto" w:fill="auto"/>
            <w:noWrap/>
            <w:vAlign w:val="center"/>
          </w:tcPr>
          <w:p w14:paraId="54122F6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总资产</w:t>
            </w:r>
          </w:p>
          <w:p w14:paraId="6224B9D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(万元)</w:t>
            </w:r>
          </w:p>
        </w:tc>
      </w:tr>
      <w:tr w14:paraId="60D12F3C">
        <w:tblPrEx>
          <w:tblCellMar>
            <w:top w:w="0" w:type="dxa"/>
            <w:left w:w="108" w:type="dxa"/>
            <w:bottom w:w="0" w:type="dxa"/>
            <w:right w:w="108" w:type="dxa"/>
          </w:tblCellMar>
        </w:tblPrEx>
        <w:trPr>
          <w:trHeight w:val="64" w:hRule="atLeast"/>
        </w:trPr>
        <w:tc>
          <w:tcPr>
            <w:tcW w:w="4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904F2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w:t>
            </w:r>
          </w:p>
        </w:tc>
        <w:tc>
          <w:tcPr>
            <w:tcW w:w="1391" w:type="dxa"/>
            <w:tcBorders>
              <w:top w:val="single" w:color="auto" w:sz="4" w:space="0"/>
              <w:left w:val="nil"/>
              <w:bottom w:val="single" w:color="auto" w:sz="4" w:space="0"/>
              <w:right w:val="single" w:color="auto" w:sz="4" w:space="0"/>
            </w:tcBorders>
            <w:shd w:val="clear" w:color="auto" w:fill="auto"/>
            <w:vAlign w:val="center"/>
          </w:tcPr>
          <w:p w14:paraId="313D3238">
            <w:pPr>
              <w:widowControl/>
              <w:spacing w:line="240" w:lineRule="atLeast"/>
              <w:ind w:left="-84" w:leftChars="-40" w:right="-57" w:rightChars="-27"/>
              <w:jc w:val="left"/>
              <w:rPr>
                <w:rFonts w:ascii="Times New Roman" w:hAnsi="Times New Roman"/>
                <w:color w:val="auto"/>
                <w:kern w:val="0"/>
                <w:szCs w:val="21"/>
                <w:highlight w:val="none"/>
              </w:rPr>
            </w:pPr>
            <w:r>
              <w:rPr>
                <w:rFonts w:ascii="Times New Roman" w:hAnsi="Times New Roman"/>
                <w:color w:val="auto"/>
                <w:kern w:val="0"/>
                <w:szCs w:val="21"/>
                <w:highlight w:val="none"/>
              </w:rPr>
              <w:t>农、林、牧、渔业</w:t>
            </w:r>
          </w:p>
        </w:tc>
        <w:tc>
          <w:tcPr>
            <w:tcW w:w="927" w:type="dxa"/>
            <w:tcBorders>
              <w:top w:val="single" w:color="auto" w:sz="4" w:space="0"/>
              <w:left w:val="nil"/>
              <w:bottom w:val="single" w:color="auto" w:sz="4" w:space="0"/>
              <w:right w:val="single" w:color="auto" w:sz="4" w:space="0"/>
            </w:tcBorders>
            <w:shd w:val="clear" w:color="auto" w:fill="auto"/>
            <w:noWrap/>
            <w:vAlign w:val="center"/>
          </w:tcPr>
          <w:p w14:paraId="14B9FE6B">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≥20000</w:t>
            </w:r>
          </w:p>
        </w:tc>
        <w:tc>
          <w:tcPr>
            <w:tcW w:w="918" w:type="dxa"/>
            <w:tcBorders>
              <w:top w:val="nil"/>
              <w:left w:val="nil"/>
              <w:bottom w:val="single" w:color="auto" w:sz="4" w:space="0"/>
              <w:right w:val="single" w:color="auto" w:sz="4" w:space="0"/>
            </w:tcBorders>
            <w:shd w:val="clear" w:color="auto" w:fill="auto"/>
            <w:noWrap/>
            <w:vAlign w:val="center"/>
          </w:tcPr>
          <w:p w14:paraId="519030A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86" w:type="dxa"/>
            <w:tcBorders>
              <w:top w:val="nil"/>
              <w:left w:val="nil"/>
              <w:bottom w:val="single" w:color="auto" w:sz="4" w:space="0"/>
              <w:right w:val="single" w:color="auto" w:sz="4" w:space="0"/>
            </w:tcBorders>
            <w:shd w:val="clear" w:color="auto" w:fill="auto"/>
            <w:noWrap/>
            <w:vAlign w:val="center"/>
          </w:tcPr>
          <w:p w14:paraId="32FF3F70">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0C66264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≥500</w:t>
            </w:r>
          </w:p>
        </w:tc>
        <w:tc>
          <w:tcPr>
            <w:tcW w:w="907" w:type="dxa"/>
            <w:tcBorders>
              <w:top w:val="nil"/>
              <w:left w:val="nil"/>
              <w:bottom w:val="single" w:color="auto" w:sz="4" w:space="0"/>
              <w:right w:val="single" w:color="auto" w:sz="4" w:space="0"/>
            </w:tcBorders>
            <w:shd w:val="clear" w:color="auto" w:fill="auto"/>
            <w:noWrap/>
            <w:vAlign w:val="center"/>
          </w:tcPr>
          <w:p w14:paraId="21C2AB0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103" w:type="dxa"/>
            <w:tcBorders>
              <w:top w:val="nil"/>
              <w:left w:val="nil"/>
              <w:bottom w:val="single" w:color="auto" w:sz="4" w:space="0"/>
              <w:right w:val="single" w:color="auto" w:sz="4" w:space="0"/>
            </w:tcBorders>
            <w:shd w:val="clear" w:color="auto" w:fill="auto"/>
            <w:noWrap/>
            <w:vAlign w:val="center"/>
          </w:tcPr>
          <w:p w14:paraId="11350F1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5B87D65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≥50</w:t>
            </w:r>
          </w:p>
        </w:tc>
        <w:tc>
          <w:tcPr>
            <w:tcW w:w="958" w:type="dxa"/>
            <w:tcBorders>
              <w:top w:val="nil"/>
              <w:left w:val="nil"/>
              <w:bottom w:val="single" w:color="auto" w:sz="4" w:space="0"/>
              <w:right w:val="single" w:color="auto" w:sz="4" w:space="0"/>
            </w:tcBorders>
            <w:shd w:val="clear" w:color="auto" w:fill="auto"/>
            <w:noWrap/>
            <w:vAlign w:val="center"/>
          </w:tcPr>
          <w:p w14:paraId="21EB0E20">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166" w:type="dxa"/>
            <w:tcBorders>
              <w:top w:val="nil"/>
              <w:left w:val="nil"/>
              <w:bottom w:val="single" w:color="auto" w:sz="4" w:space="0"/>
              <w:right w:val="single" w:color="auto" w:sz="4" w:space="0"/>
            </w:tcBorders>
            <w:shd w:val="clear" w:color="auto" w:fill="auto"/>
            <w:noWrap/>
            <w:vAlign w:val="center"/>
          </w:tcPr>
          <w:p w14:paraId="71D06372">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30B5CD9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＜50</w:t>
            </w:r>
          </w:p>
        </w:tc>
        <w:tc>
          <w:tcPr>
            <w:tcW w:w="1197" w:type="dxa"/>
            <w:tcBorders>
              <w:top w:val="nil"/>
              <w:left w:val="nil"/>
              <w:bottom w:val="single" w:color="auto" w:sz="4" w:space="0"/>
              <w:right w:val="single" w:color="auto" w:sz="4" w:space="0"/>
            </w:tcBorders>
            <w:shd w:val="clear" w:color="auto" w:fill="auto"/>
            <w:noWrap/>
            <w:vAlign w:val="bottom"/>
          </w:tcPr>
          <w:p w14:paraId="06DFBE51">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24" w:type="dxa"/>
            <w:tcBorders>
              <w:top w:val="nil"/>
              <w:left w:val="nil"/>
              <w:bottom w:val="single" w:color="auto" w:sz="4" w:space="0"/>
              <w:right w:val="single" w:color="auto" w:sz="4" w:space="0"/>
            </w:tcBorders>
            <w:shd w:val="clear" w:color="auto" w:fill="auto"/>
            <w:noWrap/>
            <w:vAlign w:val="bottom"/>
          </w:tcPr>
          <w:p w14:paraId="05BB90F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r>
      <w:tr w14:paraId="3E10BB2D">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30CFA96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w:t>
            </w:r>
          </w:p>
        </w:tc>
        <w:tc>
          <w:tcPr>
            <w:tcW w:w="1391" w:type="dxa"/>
            <w:tcBorders>
              <w:top w:val="nil"/>
              <w:left w:val="nil"/>
              <w:bottom w:val="single" w:color="auto" w:sz="4" w:space="0"/>
              <w:right w:val="single" w:color="auto" w:sz="4" w:space="0"/>
            </w:tcBorders>
            <w:shd w:val="clear" w:color="auto" w:fill="auto"/>
            <w:vAlign w:val="center"/>
          </w:tcPr>
          <w:p w14:paraId="5F74E546">
            <w:pPr>
              <w:widowControl/>
              <w:spacing w:line="240" w:lineRule="atLeast"/>
              <w:ind w:left="-84" w:leftChars="-40" w:right="-57" w:rightChars="-27"/>
              <w:jc w:val="left"/>
              <w:rPr>
                <w:rFonts w:ascii="Times New Roman" w:hAnsi="Times New Roman"/>
                <w:color w:val="auto"/>
                <w:kern w:val="0"/>
                <w:szCs w:val="21"/>
                <w:highlight w:val="none"/>
              </w:rPr>
            </w:pPr>
            <w:r>
              <w:rPr>
                <w:rFonts w:ascii="Times New Roman" w:hAnsi="Times New Roman"/>
                <w:color w:val="auto"/>
                <w:kern w:val="0"/>
                <w:szCs w:val="21"/>
                <w:highlight w:val="none"/>
              </w:rPr>
              <w:t>工业</w:t>
            </w:r>
          </w:p>
        </w:tc>
        <w:tc>
          <w:tcPr>
            <w:tcW w:w="927" w:type="dxa"/>
            <w:tcBorders>
              <w:top w:val="nil"/>
              <w:left w:val="nil"/>
              <w:bottom w:val="single" w:color="auto" w:sz="4" w:space="0"/>
              <w:right w:val="single" w:color="auto" w:sz="4" w:space="0"/>
            </w:tcBorders>
            <w:shd w:val="clear" w:color="auto" w:fill="auto"/>
            <w:noWrap/>
            <w:vAlign w:val="center"/>
          </w:tcPr>
          <w:p w14:paraId="1A36ABD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≥40000</w:t>
            </w:r>
          </w:p>
        </w:tc>
        <w:tc>
          <w:tcPr>
            <w:tcW w:w="918" w:type="dxa"/>
            <w:tcBorders>
              <w:top w:val="nil"/>
              <w:left w:val="nil"/>
              <w:bottom w:val="single" w:color="auto" w:sz="4" w:space="0"/>
              <w:right w:val="single" w:color="auto" w:sz="4" w:space="0"/>
            </w:tcBorders>
            <w:shd w:val="clear" w:color="auto" w:fill="auto"/>
            <w:noWrap/>
            <w:vAlign w:val="center"/>
          </w:tcPr>
          <w:p w14:paraId="290684F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w:t>
            </w:r>
          </w:p>
        </w:tc>
        <w:tc>
          <w:tcPr>
            <w:tcW w:w="1086" w:type="dxa"/>
            <w:tcBorders>
              <w:top w:val="nil"/>
              <w:left w:val="nil"/>
              <w:bottom w:val="single" w:color="auto" w:sz="4" w:space="0"/>
              <w:right w:val="single" w:color="auto" w:sz="4" w:space="0"/>
            </w:tcBorders>
            <w:shd w:val="clear" w:color="auto" w:fill="auto"/>
            <w:noWrap/>
            <w:vAlign w:val="center"/>
          </w:tcPr>
          <w:p w14:paraId="6DFAAAD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5AA1682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≥2000</w:t>
            </w:r>
          </w:p>
        </w:tc>
        <w:tc>
          <w:tcPr>
            <w:tcW w:w="907" w:type="dxa"/>
            <w:tcBorders>
              <w:top w:val="nil"/>
              <w:left w:val="nil"/>
              <w:bottom w:val="single" w:color="auto" w:sz="4" w:space="0"/>
              <w:right w:val="single" w:color="auto" w:sz="4" w:space="0"/>
            </w:tcBorders>
            <w:shd w:val="clear" w:color="auto" w:fill="auto"/>
            <w:noWrap/>
            <w:vAlign w:val="center"/>
          </w:tcPr>
          <w:p w14:paraId="44F91B8D">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1103" w:type="dxa"/>
            <w:tcBorders>
              <w:top w:val="nil"/>
              <w:left w:val="nil"/>
              <w:bottom w:val="single" w:color="auto" w:sz="4" w:space="0"/>
              <w:right w:val="single" w:color="auto" w:sz="4" w:space="0"/>
            </w:tcBorders>
            <w:shd w:val="clear" w:color="auto" w:fill="auto"/>
            <w:noWrap/>
            <w:vAlign w:val="center"/>
          </w:tcPr>
          <w:p w14:paraId="353334B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4AD9B87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958" w:type="dxa"/>
            <w:tcBorders>
              <w:top w:val="nil"/>
              <w:left w:val="nil"/>
              <w:bottom w:val="single" w:color="auto" w:sz="4" w:space="0"/>
              <w:right w:val="single" w:color="auto" w:sz="4" w:space="0"/>
            </w:tcBorders>
            <w:shd w:val="clear" w:color="auto" w:fill="auto"/>
            <w:noWrap/>
            <w:vAlign w:val="center"/>
          </w:tcPr>
          <w:p w14:paraId="7A31037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w:t>
            </w:r>
          </w:p>
        </w:tc>
        <w:tc>
          <w:tcPr>
            <w:tcW w:w="1166" w:type="dxa"/>
            <w:tcBorders>
              <w:top w:val="nil"/>
              <w:left w:val="nil"/>
              <w:bottom w:val="single" w:color="auto" w:sz="4" w:space="0"/>
              <w:right w:val="single" w:color="auto" w:sz="4" w:space="0"/>
            </w:tcBorders>
            <w:shd w:val="clear" w:color="auto" w:fill="auto"/>
            <w:noWrap/>
            <w:vAlign w:val="center"/>
          </w:tcPr>
          <w:p w14:paraId="41EEB41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175A30B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1197" w:type="dxa"/>
            <w:tcBorders>
              <w:top w:val="nil"/>
              <w:left w:val="nil"/>
              <w:bottom w:val="single" w:color="auto" w:sz="4" w:space="0"/>
              <w:right w:val="single" w:color="auto" w:sz="4" w:space="0"/>
            </w:tcBorders>
            <w:shd w:val="clear" w:color="auto" w:fill="auto"/>
            <w:noWrap/>
            <w:vAlign w:val="center"/>
          </w:tcPr>
          <w:p w14:paraId="4FEFB6F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w:t>
            </w:r>
          </w:p>
        </w:tc>
        <w:tc>
          <w:tcPr>
            <w:tcW w:w="1024" w:type="dxa"/>
            <w:tcBorders>
              <w:top w:val="nil"/>
              <w:left w:val="nil"/>
              <w:bottom w:val="single" w:color="auto" w:sz="4" w:space="0"/>
              <w:right w:val="single" w:color="auto" w:sz="4" w:space="0"/>
            </w:tcBorders>
            <w:shd w:val="clear" w:color="auto" w:fill="auto"/>
            <w:noWrap/>
            <w:vAlign w:val="bottom"/>
          </w:tcPr>
          <w:p w14:paraId="4765D8AD">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r>
      <w:tr w14:paraId="47F96119">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4B37B15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w:t>
            </w:r>
          </w:p>
        </w:tc>
        <w:tc>
          <w:tcPr>
            <w:tcW w:w="1391" w:type="dxa"/>
            <w:tcBorders>
              <w:top w:val="nil"/>
              <w:left w:val="nil"/>
              <w:bottom w:val="single" w:color="auto" w:sz="4" w:space="0"/>
              <w:right w:val="single" w:color="auto" w:sz="4" w:space="0"/>
            </w:tcBorders>
            <w:shd w:val="clear" w:color="auto" w:fill="auto"/>
            <w:vAlign w:val="center"/>
          </w:tcPr>
          <w:p w14:paraId="27EDEA81">
            <w:pPr>
              <w:widowControl/>
              <w:spacing w:line="240" w:lineRule="atLeast"/>
              <w:ind w:left="-84" w:leftChars="-40" w:right="-57" w:rightChars="-27"/>
              <w:jc w:val="left"/>
              <w:rPr>
                <w:rFonts w:ascii="Times New Roman" w:hAnsi="Times New Roman"/>
                <w:color w:val="auto"/>
                <w:kern w:val="0"/>
                <w:szCs w:val="21"/>
                <w:highlight w:val="none"/>
              </w:rPr>
            </w:pPr>
            <w:r>
              <w:rPr>
                <w:rFonts w:hint="eastAsia" w:ascii="Times New Roman" w:hAnsi="Times New Roman"/>
                <w:color w:val="auto"/>
                <w:kern w:val="0"/>
                <w:szCs w:val="21"/>
                <w:highlight w:val="none"/>
                <w:lang w:eastAsia="zh-CN"/>
              </w:rPr>
              <w:t>建筑</w:t>
            </w:r>
            <w:r>
              <w:rPr>
                <w:rFonts w:ascii="Times New Roman" w:hAnsi="Times New Roman"/>
                <w:color w:val="auto"/>
                <w:kern w:val="0"/>
                <w:szCs w:val="21"/>
                <w:highlight w:val="none"/>
              </w:rPr>
              <w:t>业</w:t>
            </w:r>
          </w:p>
        </w:tc>
        <w:tc>
          <w:tcPr>
            <w:tcW w:w="927" w:type="dxa"/>
            <w:tcBorders>
              <w:top w:val="nil"/>
              <w:left w:val="nil"/>
              <w:bottom w:val="single" w:color="auto" w:sz="4" w:space="0"/>
              <w:right w:val="single" w:color="auto" w:sz="4" w:space="0"/>
            </w:tcBorders>
            <w:shd w:val="clear" w:color="auto" w:fill="auto"/>
            <w:noWrap/>
            <w:vAlign w:val="center"/>
          </w:tcPr>
          <w:p w14:paraId="6C184BB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≥80000</w:t>
            </w:r>
          </w:p>
        </w:tc>
        <w:tc>
          <w:tcPr>
            <w:tcW w:w="918" w:type="dxa"/>
            <w:tcBorders>
              <w:top w:val="nil"/>
              <w:left w:val="nil"/>
              <w:bottom w:val="single" w:color="auto" w:sz="4" w:space="0"/>
              <w:right w:val="single" w:color="auto" w:sz="4" w:space="0"/>
            </w:tcBorders>
            <w:shd w:val="clear" w:color="auto" w:fill="auto"/>
            <w:noWrap/>
            <w:vAlign w:val="center"/>
          </w:tcPr>
          <w:p w14:paraId="56DF4B2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86" w:type="dxa"/>
            <w:tcBorders>
              <w:top w:val="nil"/>
              <w:left w:val="nil"/>
              <w:bottom w:val="single" w:color="auto" w:sz="4" w:space="0"/>
              <w:right w:val="single" w:color="auto" w:sz="4" w:space="0"/>
            </w:tcBorders>
            <w:shd w:val="clear" w:color="auto" w:fill="auto"/>
            <w:noWrap/>
            <w:vAlign w:val="center"/>
          </w:tcPr>
          <w:p w14:paraId="1DB6415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≥80000</w:t>
            </w:r>
          </w:p>
        </w:tc>
        <w:tc>
          <w:tcPr>
            <w:tcW w:w="992" w:type="dxa"/>
            <w:tcBorders>
              <w:top w:val="nil"/>
              <w:left w:val="nil"/>
              <w:bottom w:val="single" w:color="auto" w:sz="4" w:space="0"/>
              <w:right w:val="single" w:color="auto" w:sz="4" w:space="0"/>
            </w:tcBorders>
            <w:shd w:val="clear" w:color="auto" w:fill="auto"/>
            <w:noWrap/>
            <w:vAlign w:val="center"/>
          </w:tcPr>
          <w:p w14:paraId="1286E452">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≥5000</w:t>
            </w:r>
          </w:p>
        </w:tc>
        <w:tc>
          <w:tcPr>
            <w:tcW w:w="907" w:type="dxa"/>
            <w:tcBorders>
              <w:top w:val="nil"/>
              <w:left w:val="nil"/>
              <w:bottom w:val="single" w:color="auto" w:sz="4" w:space="0"/>
              <w:right w:val="single" w:color="auto" w:sz="4" w:space="0"/>
            </w:tcBorders>
            <w:shd w:val="clear" w:color="auto" w:fill="auto"/>
            <w:noWrap/>
            <w:vAlign w:val="center"/>
          </w:tcPr>
          <w:p w14:paraId="5D28681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103" w:type="dxa"/>
            <w:tcBorders>
              <w:top w:val="nil"/>
              <w:left w:val="nil"/>
              <w:bottom w:val="single" w:color="auto" w:sz="4" w:space="0"/>
              <w:right w:val="single" w:color="auto" w:sz="4" w:space="0"/>
            </w:tcBorders>
            <w:shd w:val="clear" w:color="auto" w:fill="auto"/>
            <w:noWrap/>
            <w:vAlign w:val="center"/>
          </w:tcPr>
          <w:p w14:paraId="5E0B91E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≥5000</w:t>
            </w:r>
          </w:p>
        </w:tc>
        <w:tc>
          <w:tcPr>
            <w:tcW w:w="1061" w:type="dxa"/>
            <w:tcBorders>
              <w:top w:val="nil"/>
              <w:left w:val="nil"/>
              <w:bottom w:val="single" w:color="auto" w:sz="4" w:space="0"/>
              <w:right w:val="single" w:color="auto" w:sz="4" w:space="0"/>
            </w:tcBorders>
            <w:shd w:val="clear" w:color="auto" w:fill="auto"/>
            <w:noWrap/>
            <w:vAlign w:val="center"/>
          </w:tcPr>
          <w:p w14:paraId="751E793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958" w:type="dxa"/>
            <w:tcBorders>
              <w:top w:val="nil"/>
              <w:left w:val="nil"/>
              <w:bottom w:val="single" w:color="auto" w:sz="4" w:space="0"/>
              <w:right w:val="single" w:color="auto" w:sz="4" w:space="0"/>
            </w:tcBorders>
            <w:shd w:val="clear" w:color="auto" w:fill="auto"/>
            <w:noWrap/>
            <w:vAlign w:val="center"/>
          </w:tcPr>
          <w:p w14:paraId="6BC282C0">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166" w:type="dxa"/>
            <w:tcBorders>
              <w:top w:val="nil"/>
              <w:left w:val="nil"/>
              <w:bottom w:val="single" w:color="auto" w:sz="4" w:space="0"/>
              <w:right w:val="single" w:color="auto" w:sz="4" w:space="0"/>
            </w:tcBorders>
            <w:shd w:val="clear" w:color="auto" w:fill="auto"/>
            <w:noWrap/>
            <w:vAlign w:val="center"/>
          </w:tcPr>
          <w:p w14:paraId="395E263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1061" w:type="dxa"/>
            <w:tcBorders>
              <w:top w:val="nil"/>
              <w:left w:val="nil"/>
              <w:bottom w:val="single" w:color="auto" w:sz="4" w:space="0"/>
              <w:right w:val="single" w:color="auto" w:sz="4" w:space="0"/>
            </w:tcBorders>
            <w:shd w:val="clear" w:color="auto" w:fill="auto"/>
            <w:noWrap/>
            <w:vAlign w:val="center"/>
          </w:tcPr>
          <w:p w14:paraId="7736B772">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1197" w:type="dxa"/>
            <w:tcBorders>
              <w:top w:val="nil"/>
              <w:left w:val="nil"/>
              <w:bottom w:val="single" w:color="auto" w:sz="4" w:space="0"/>
              <w:right w:val="single" w:color="auto" w:sz="4" w:space="0"/>
            </w:tcBorders>
            <w:shd w:val="clear" w:color="auto" w:fill="auto"/>
            <w:noWrap/>
            <w:vAlign w:val="center"/>
          </w:tcPr>
          <w:p w14:paraId="54BEF0E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24" w:type="dxa"/>
            <w:tcBorders>
              <w:top w:val="nil"/>
              <w:left w:val="nil"/>
              <w:bottom w:val="single" w:color="auto" w:sz="4" w:space="0"/>
              <w:right w:val="single" w:color="auto" w:sz="4" w:space="0"/>
            </w:tcBorders>
            <w:shd w:val="clear" w:color="auto" w:fill="auto"/>
            <w:noWrap/>
            <w:vAlign w:val="center"/>
          </w:tcPr>
          <w:p w14:paraId="33E2D24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r>
      <w:tr w14:paraId="51753722">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127E6B6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4</w:t>
            </w:r>
          </w:p>
        </w:tc>
        <w:tc>
          <w:tcPr>
            <w:tcW w:w="1391" w:type="dxa"/>
            <w:tcBorders>
              <w:top w:val="nil"/>
              <w:left w:val="nil"/>
              <w:bottom w:val="single" w:color="auto" w:sz="4" w:space="0"/>
              <w:right w:val="single" w:color="auto" w:sz="4" w:space="0"/>
            </w:tcBorders>
            <w:shd w:val="clear" w:color="auto" w:fill="auto"/>
            <w:vAlign w:val="center"/>
          </w:tcPr>
          <w:p w14:paraId="50B4EE2A">
            <w:pPr>
              <w:widowControl/>
              <w:spacing w:line="240" w:lineRule="atLeast"/>
              <w:ind w:left="-84" w:leftChars="-40" w:right="-57" w:rightChars="-27"/>
              <w:jc w:val="left"/>
              <w:rPr>
                <w:rFonts w:ascii="Times New Roman" w:hAnsi="Times New Roman"/>
                <w:color w:val="auto"/>
                <w:kern w:val="0"/>
                <w:szCs w:val="21"/>
                <w:highlight w:val="none"/>
              </w:rPr>
            </w:pPr>
            <w:r>
              <w:rPr>
                <w:rFonts w:ascii="Times New Roman" w:hAnsi="Times New Roman"/>
                <w:color w:val="auto"/>
                <w:kern w:val="0"/>
                <w:szCs w:val="21"/>
                <w:highlight w:val="none"/>
              </w:rPr>
              <w:t>批发业</w:t>
            </w:r>
          </w:p>
        </w:tc>
        <w:tc>
          <w:tcPr>
            <w:tcW w:w="927" w:type="dxa"/>
            <w:tcBorders>
              <w:top w:val="nil"/>
              <w:left w:val="nil"/>
              <w:bottom w:val="single" w:color="auto" w:sz="4" w:space="0"/>
              <w:right w:val="single" w:color="auto" w:sz="4" w:space="0"/>
            </w:tcBorders>
            <w:shd w:val="clear" w:color="auto" w:fill="auto"/>
            <w:noWrap/>
            <w:vAlign w:val="center"/>
          </w:tcPr>
          <w:p w14:paraId="6B6C7D51">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≥40000</w:t>
            </w:r>
          </w:p>
        </w:tc>
        <w:tc>
          <w:tcPr>
            <w:tcW w:w="918" w:type="dxa"/>
            <w:tcBorders>
              <w:top w:val="nil"/>
              <w:left w:val="nil"/>
              <w:bottom w:val="single" w:color="auto" w:sz="4" w:space="0"/>
              <w:right w:val="single" w:color="auto" w:sz="4" w:space="0"/>
            </w:tcBorders>
            <w:shd w:val="clear" w:color="auto" w:fill="auto"/>
            <w:noWrap/>
            <w:vAlign w:val="center"/>
          </w:tcPr>
          <w:p w14:paraId="41DC7F7D">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≥200</w:t>
            </w:r>
          </w:p>
        </w:tc>
        <w:tc>
          <w:tcPr>
            <w:tcW w:w="1086" w:type="dxa"/>
            <w:tcBorders>
              <w:top w:val="nil"/>
              <w:left w:val="nil"/>
              <w:bottom w:val="single" w:color="auto" w:sz="4" w:space="0"/>
              <w:right w:val="single" w:color="auto" w:sz="4" w:space="0"/>
            </w:tcBorders>
            <w:shd w:val="clear" w:color="auto" w:fill="auto"/>
            <w:noWrap/>
            <w:vAlign w:val="center"/>
          </w:tcPr>
          <w:p w14:paraId="0709AA6D">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7D5F3BD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≥5000</w:t>
            </w:r>
          </w:p>
        </w:tc>
        <w:tc>
          <w:tcPr>
            <w:tcW w:w="907" w:type="dxa"/>
            <w:tcBorders>
              <w:top w:val="nil"/>
              <w:left w:val="nil"/>
              <w:bottom w:val="single" w:color="auto" w:sz="4" w:space="0"/>
              <w:right w:val="single" w:color="auto" w:sz="4" w:space="0"/>
            </w:tcBorders>
            <w:shd w:val="clear" w:color="auto" w:fill="auto"/>
            <w:noWrap/>
            <w:vAlign w:val="center"/>
          </w:tcPr>
          <w:p w14:paraId="56E73DAB">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w:t>
            </w:r>
          </w:p>
        </w:tc>
        <w:tc>
          <w:tcPr>
            <w:tcW w:w="1103" w:type="dxa"/>
            <w:tcBorders>
              <w:top w:val="nil"/>
              <w:left w:val="nil"/>
              <w:bottom w:val="single" w:color="auto" w:sz="4" w:space="0"/>
              <w:right w:val="single" w:color="auto" w:sz="4" w:space="0"/>
            </w:tcBorders>
            <w:shd w:val="clear" w:color="auto" w:fill="auto"/>
            <w:noWrap/>
            <w:vAlign w:val="center"/>
          </w:tcPr>
          <w:p w14:paraId="0A5B6E9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3FE8104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w:t>
            </w:r>
          </w:p>
        </w:tc>
        <w:tc>
          <w:tcPr>
            <w:tcW w:w="958" w:type="dxa"/>
            <w:tcBorders>
              <w:top w:val="nil"/>
              <w:left w:val="nil"/>
              <w:bottom w:val="single" w:color="auto" w:sz="4" w:space="0"/>
              <w:right w:val="single" w:color="auto" w:sz="4" w:space="0"/>
            </w:tcBorders>
            <w:shd w:val="clear" w:color="auto" w:fill="auto"/>
            <w:noWrap/>
            <w:vAlign w:val="center"/>
          </w:tcPr>
          <w:p w14:paraId="5FF8D380">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631E072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4ED50DA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w:t>
            </w:r>
          </w:p>
        </w:tc>
        <w:tc>
          <w:tcPr>
            <w:tcW w:w="1197" w:type="dxa"/>
            <w:tcBorders>
              <w:top w:val="nil"/>
              <w:left w:val="nil"/>
              <w:bottom w:val="single" w:color="auto" w:sz="4" w:space="0"/>
              <w:right w:val="single" w:color="auto" w:sz="4" w:space="0"/>
            </w:tcBorders>
            <w:shd w:val="clear" w:color="auto" w:fill="auto"/>
            <w:noWrap/>
            <w:vAlign w:val="center"/>
          </w:tcPr>
          <w:p w14:paraId="439CDE62">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w:t>
            </w:r>
          </w:p>
        </w:tc>
        <w:tc>
          <w:tcPr>
            <w:tcW w:w="1024" w:type="dxa"/>
            <w:tcBorders>
              <w:top w:val="nil"/>
              <w:left w:val="nil"/>
              <w:bottom w:val="single" w:color="auto" w:sz="4" w:space="0"/>
              <w:right w:val="single" w:color="auto" w:sz="4" w:space="0"/>
            </w:tcBorders>
            <w:shd w:val="clear" w:color="auto" w:fill="auto"/>
            <w:noWrap/>
            <w:vAlign w:val="bottom"/>
          </w:tcPr>
          <w:p w14:paraId="067C8BF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r>
      <w:tr w14:paraId="39A4FF9D">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3F54EF5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w:t>
            </w:r>
          </w:p>
        </w:tc>
        <w:tc>
          <w:tcPr>
            <w:tcW w:w="1391" w:type="dxa"/>
            <w:tcBorders>
              <w:top w:val="nil"/>
              <w:left w:val="nil"/>
              <w:bottom w:val="single" w:color="auto" w:sz="4" w:space="0"/>
              <w:right w:val="single" w:color="auto" w:sz="4" w:space="0"/>
            </w:tcBorders>
            <w:shd w:val="clear" w:color="auto" w:fill="auto"/>
            <w:vAlign w:val="center"/>
          </w:tcPr>
          <w:p w14:paraId="45D7F8F8">
            <w:pPr>
              <w:widowControl/>
              <w:spacing w:line="240" w:lineRule="atLeast"/>
              <w:ind w:left="-84" w:leftChars="-40" w:right="-57" w:rightChars="-27"/>
              <w:jc w:val="left"/>
              <w:rPr>
                <w:rFonts w:ascii="Times New Roman" w:hAnsi="Times New Roman"/>
                <w:color w:val="auto"/>
                <w:kern w:val="0"/>
                <w:szCs w:val="21"/>
                <w:highlight w:val="none"/>
              </w:rPr>
            </w:pPr>
            <w:r>
              <w:rPr>
                <w:rFonts w:ascii="Times New Roman" w:hAnsi="Times New Roman"/>
                <w:color w:val="auto"/>
                <w:kern w:val="0"/>
                <w:szCs w:val="21"/>
                <w:highlight w:val="none"/>
              </w:rPr>
              <w:t>零售业</w:t>
            </w:r>
          </w:p>
        </w:tc>
        <w:tc>
          <w:tcPr>
            <w:tcW w:w="927" w:type="dxa"/>
            <w:tcBorders>
              <w:top w:val="nil"/>
              <w:left w:val="nil"/>
              <w:bottom w:val="single" w:color="auto" w:sz="4" w:space="0"/>
              <w:right w:val="single" w:color="auto" w:sz="4" w:space="0"/>
            </w:tcBorders>
            <w:shd w:val="clear" w:color="auto" w:fill="auto"/>
            <w:noWrap/>
            <w:vAlign w:val="center"/>
          </w:tcPr>
          <w:p w14:paraId="225786BB">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≥20000</w:t>
            </w:r>
          </w:p>
        </w:tc>
        <w:tc>
          <w:tcPr>
            <w:tcW w:w="918" w:type="dxa"/>
            <w:tcBorders>
              <w:top w:val="nil"/>
              <w:left w:val="nil"/>
              <w:bottom w:val="single" w:color="auto" w:sz="4" w:space="0"/>
              <w:right w:val="single" w:color="auto" w:sz="4" w:space="0"/>
            </w:tcBorders>
            <w:shd w:val="clear" w:color="auto" w:fill="auto"/>
            <w:noWrap/>
            <w:vAlign w:val="center"/>
          </w:tcPr>
          <w:p w14:paraId="5AEB103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1086" w:type="dxa"/>
            <w:tcBorders>
              <w:top w:val="nil"/>
              <w:left w:val="nil"/>
              <w:bottom w:val="single" w:color="auto" w:sz="4" w:space="0"/>
              <w:right w:val="single" w:color="auto" w:sz="4" w:space="0"/>
            </w:tcBorders>
            <w:shd w:val="clear" w:color="auto" w:fill="auto"/>
            <w:noWrap/>
            <w:vAlign w:val="center"/>
          </w:tcPr>
          <w:p w14:paraId="413A5A10">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0B44402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≥500</w:t>
            </w:r>
          </w:p>
        </w:tc>
        <w:tc>
          <w:tcPr>
            <w:tcW w:w="907" w:type="dxa"/>
            <w:tcBorders>
              <w:top w:val="nil"/>
              <w:left w:val="nil"/>
              <w:bottom w:val="single" w:color="auto" w:sz="4" w:space="0"/>
              <w:right w:val="single" w:color="auto" w:sz="4" w:space="0"/>
            </w:tcBorders>
            <w:shd w:val="clear" w:color="auto" w:fill="auto"/>
            <w:noWrap/>
            <w:vAlign w:val="center"/>
          </w:tcPr>
          <w:p w14:paraId="7407680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≥50</w:t>
            </w:r>
          </w:p>
        </w:tc>
        <w:tc>
          <w:tcPr>
            <w:tcW w:w="1103" w:type="dxa"/>
            <w:tcBorders>
              <w:top w:val="nil"/>
              <w:left w:val="nil"/>
              <w:bottom w:val="single" w:color="auto" w:sz="4" w:space="0"/>
              <w:right w:val="single" w:color="auto" w:sz="4" w:space="0"/>
            </w:tcBorders>
            <w:shd w:val="clear" w:color="auto" w:fill="auto"/>
            <w:noWrap/>
            <w:vAlign w:val="center"/>
          </w:tcPr>
          <w:p w14:paraId="18DFCA8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3A00FD1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6392D13D">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7A5CE681">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3041F01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21837A8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bottom"/>
          </w:tcPr>
          <w:p w14:paraId="36B90C7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r>
      <w:tr w14:paraId="01788AD7">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4FD7C40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6</w:t>
            </w:r>
          </w:p>
        </w:tc>
        <w:tc>
          <w:tcPr>
            <w:tcW w:w="1391" w:type="dxa"/>
            <w:tcBorders>
              <w:top w:val="nil"/>
              <w:left w:val="nil"/>
              <w:bottom w:val="single" w:color="auto" w:sz="4" w:space="0"/>
              <w:right w:val="single" w:color="auto" w:sz="4" w:space="0"/>
            </w:tcBorders>
            <w:shd w:val="clear" w:color="auto" w:fill="auto"/>
            <w:vAlign w:val="center"/>
          </w:tcPr>
          <w:p w14:paraId="728518BC">
            <w:pPr>
              <w:widowControl/>
              <w:spacing w:line="240" w:lineRule="atLeast"/>
              <w:ind w:left="-84" w:leftChars="-40" w:right="-57" w:rightChars="-27"/>
              <w:jc w:val="left"/>
              <w:rPr>
                <w:rFonts w:ascii="Times New Roman" w:hAnsi="Times New Roman"/>
                <w:color w:val="auto"/>
                <w:kern w:val="0"/>
                <w:szCs w:val="21"/>
                <w:highlight w:val="none"/>
              </w:rPr>
            </w:pPr>
            <w:r>
              <w:rPr>
                <w:rFonts w:ascii="Times New Roman" w:hAnsi="Times New Roman"/>
                <w:color w:val="auto"/>
                <w:kern w:val="0"/>
                <w:szCs w:val="21"/>
                <w:highlight w:val="none"/>
              </w:rPr>
              <w:t>交通运输业</w:t>
            </w:r>
          </w:p>
        </w:tc>
        <w:tc>
          <w:tcPr>
            <w:tcW w:w="927" w:type="dxa"/>
            <w:tcBorders>
              <w:top w:val="nil"/>
              <w:left w:val="nil"/>
              <w:bottom w:val="single" w:color="auto" w:sz="4" w:space="0"/>
              <w:right w:val="single" w:color="auto" w:sz="4" w:space="0"/>
            </w:tcBorders>
            <w:shd w:val="clear" w:color="auto" w:fill="auto"/>
            <w:noWrap/>
            <w:vAlign w:val="center"/>
          </w:tcPr>
          <w:p w14:paraId="7D69085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≥30000</w:t>
            </w:r>
          </w:p>
        </w:tc>
        <w:tc>
          <w:tcPr>
            <w:tcW w:w="918" w:type="dxa"/>
            <w:tcBorders>
              <w:top w:val="nil"/>
              <w:left w:val="nil"/>
              <w:bottom w:val="single" w:color="auto" w:sz="4" w:space="0"/>
              <w:right w:val="single" w:color="auto" w:sz="4" w:space="0"/>
            </w:tcBorders>
            <w:shd w:val="clear" w:color="auto" w:fill="auto"/>
            <w:noWrap/>
            <w:vAlign w:val="center"/>
          </w:tcPr>
          <w:p w14:paraId="3A4CD750">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w:t>
            </w:r>
          </w:p>
        </w:tc>
        <w:tc>
          <w:tcPr>
            <w:tcW w:w="1086" w:type="dxa"/>
            <w:tcBorders>
              <w:top w:val="nil"/>
              <w:left w:val="nil"/>
              <w:bottom w:val="single" w:color="auto" w:sz="4" w:space="0"/>
              <w:right w:val="single" w:color="auto" w:sz="4" w:space="0"/>
            </w:tcBorders>
            <w:shd w:val="clear" w:color="auto" w:fill="auto"/>
            <w:noWrap/>
            <w:vAlign w:val="center"/>
          </w:tcPr>
          <w:p w14:paraId="2913D6E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6C3CBA6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≥3000</w:t>
            </w:r>
          </w:p>
        </w:tc>
        <w:tc>
          <w:tcPr>
            <w:tcW w:w="907" w:type="dxa"/>
            <w:tcBorders>
              <w:top w:val="nil"/>
              <w:left w:val="nil"/>
              <w:bottom w:val="single" w:color="auto" w:sz="4" w:space="0"/>
              <w:right w:val="single" w:color="auto" w:sz="4" w:space="0"/>
            </w:tcBorders>
            <w:shd w:val="clear" w:color="auto" w:fill="auto"/>
            <w:noWrap/>
            <w:vAlign w:val="center"/>
          </w:tcPr>
          <w:p w14:paraId="22FDF32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1103" w:type="dxa"/>
            <w:tcBorders>
              <w:top w:val="nil"/>
              <w:left w:val="nil"/>
              <w:bottom w:val="single" w:color="auto" w:sz="4" w:space="0"/>
              <w:right w:val="single" w:color="auto" w:sz="4" w:space="0"/>
            </w:tcBorders>
            <w:shd w:val="clear" w:color="auto" w:fill="auto"/>
            <w:noWrap/>
            <w:vAlign w:val="center"/>
          </w:tcPr>
          <w:p w14:paraId="457ECEE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33EE23E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≥200</w:t>
            </w:r>
          </w:p>
        </w:tc>
        <w:tc>
          <w:tcPr>
            <w:tcW w:w="958" w:type="dxa"/>
            <w:tcBorders>
              <w:top w:val="nil"/>
              <w:left w:val="nil"/>
              <w:bottom w:val="single" w:color="auto" w:sz="4" w:space="0"/>
              <w:right w:val="single" w:color="auto" w:sz="4" w:space="0"/>
            </w:tcBorders>
            <w:shd w:val="clear" w:color="auto" w:fill="auto"/>
            <w:noWrap/>
            <w:vAlign w:val="center"/>
          </w:tcPr>
          <w:p w14:paraId="4576F7F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w:t>
            </w:r>
          </w:p>
        </w:tc>
        <w:tc>
          <w:tcPr>
            <w:tcW w:w="1166" w:type="dxa"/>
            <w:tcBorders>
              <w:top w:val="nil"/>
              <w:left w:val="nil"/>
              <w:bottom w:val="single" w:color="auto" w:sz="4" w:space="0"/>
              <w:right w:val="single" w:color="auto" w:sz="4" w:space="0"/>
            </w:tcBorders>
            <w:shd w:val="clear" w:color="auto" w:fill="auto"/>
            <w:noWrap/>
            <w:vAlign w:val="center"/>
          </w:tcPr>
          <w:p w14:paraId="4325246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24537C6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＜200</w:t>
            </w:r>
          </w:p>
        </w:tc>
        <w:tc>
          <w:tcPr>
            <w:tcW w:w="1197" w:type="dxa"/>
            <w:tcBorders>
              <w:top w:val="nil"/>
              <w:left w:val="nil"/>
              <w:bottom w:val="single" w:color="auto" w:sz="4" w:space="0"/>
              <w:right w:val="single" w:color="auto" w:sz="4" w:space="0"/>
            </w:tcBorders>
            <w:shd w:val="clear" w:color="auto" w:fill="auto"/>
            <w:noWrap/>
            <w:vAlign w:val="center"/>
          </w:tcPr>
          <w:p w14:paraId="3B3C5C3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w:t>
            </w:r>
          </w:p>
        </w:tc>
        <w:tc>
          <w:tcPr>
            <w:tcW w:w="1024" w:type="dxa"/>
            <w:tcBorders>
              <w:top w:val="nil"/>
              <w:left w:val="nil"/>
              <w:bottom w:val="single" w:color="auto" w:sz="4" w:space="0"/>
              <w:right w:val="single" w:color="auto" w:sz="4" w:space="0"/>
            </w:tcBorders>
            <w:shd w:val="clear" w:color="auto" w:fill="auto"/>
            <w:noWrap/>
            <w:vAlign w:val="bottom"/>
          </w:tcPr>
          <w:p w14:paraId="6F4AC73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r>
      <w:tr w14:paraId="2BB03155">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2DD47D6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7</w:t>
            </w:r>
          </w:p>
        </w:tc>
        <w:tc>
          <w:tcPr>
            <w:tcW w:w="1391" w:type="dxa"/>
            <w:tcBorders>
              <w:top w:val="nil"/>
              <w:left w:val="nil"/>
              <w:bottom w:val="single" w:color="auto" w:sz="4" w:space="0"/>
              <w:right w:val="single" w:color="auto" w:sz="4" w:space="0"/>
            </w:tcBorders>
            <w:shd w:val="clear" w:color="auto" w:fill="auto"/>
            <w:vAlign w:val="center"/>
          </w:tcPr>
          <w:p w14:paraId="3962AE6A">
            <w:pPr>
              <w:widowControl/>
              <w:spacing w:line="240" w:lineRule="atLeast"/>
              <w:ind w:left="-84" w:leftChars="-40" w:right="-57" w:rightChars="-27"/>
              <w:jc w:val="left"/>
              <w:rPr>
                <w:rFonts w:ascii="Times New Roman" w:hAnsi="Times New Roman"/>
                <w:color w:val="auto"/>
                <w:kern w:val="0"/>
                <w:szCs w:val="21"/>
                <w:highlight w:val="none"/>
              </w:rPr>
            </w:pPr>
            <w:r>
              <w:rPr>
                <w:rFonts w:ascii="Times New Roman" w:hAnsi="Times New Roman"/>
                <w:color w:val="auto"/>
                <w:kern w:val="0"/>
                <w:szCs w:val="21"/>
                <w:highlight w:val="none"/>
              </w:rPr>
              <w:t>仓储业</w:t>
            </w:r>
          </w:p>
        </w:tc>
        <w:tc>
          <w:tcPr>
            <w:tcW w:w="927" w:type="dxa"/>
            <w:tcBorders>
              <w:top w:val="nil"/>
              <w:left w:val="nil"/>
              <w:bottom w:val="single" w:color="auto" w:sz="4" w:space="0"/>
              <w:right w:val="single" w:color="auto" w:sz="4" w:space="0"/>
            </w:tcBorders>
            <w:shd w:val="clear" w:color="auto" w:fill="auto"/>
            <w:noWrap/>
            <w:vAlign w:val="center"/>
          </w:tcPr>
          <w:p w14:paraId="0D78D1B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≥30000</w:t>
            </w:r>
          </w:p>
        </w:tc>
        <w:tc>
          <w:tcPr>
            <w:tcW w:w="918" w:type="dxa"/>
            <w:tcBorders>
              <w:top w:val="nil"/>
              <w:left w:val="nil"/>
              <w:bottom w:val="single" w:color="auto" w:sz="4" w:space="0"/>
              <w:right w:val="single" w:color="auto" w:sz="4" w:space="0"/>
            </w:tcBorders>
            <w:shd w:val="clear" w:color="auto" w:fill="auto"/>
            <w:noWrap/>
            <w:vAlign w:val="center"/>
          </w:tcPr>
          <w:p w14:paraId="60DDE23B">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≥200</w:t>
            </w:r>
          </w:p>
        </w:tc>
        <w:tc>
          <w:tcPr>
            <w:tcW w:w="1086" w:type="dxa"/>
            <w:tcBorders>
              <w:top w:val="nil"/>
              <w:left w:val="nil"/>
              <w:bottom w:val="single" w:color="auto" w:sz="4" w:space="0"/>
              <w:right w:val="single" w:color="auto" w:sz="4" w:space="0"/>
            </w:tcBorders>
            <w:shd w:val="clear" w:color="auto" w:fill="auto"/>
            <w:noWrap/>
            <w:vAlign w:val="center"/>
          </w:tcPr>
          <w:p w14:paraId="430ED1BB">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78775C1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w:t>
            </w:r>
          </w:p>
        </w:tc>
        <w:tc>
          <w:tcPr>
            <w:tcW w:w="907" w:type="dxa"/>
            <w:tcBorders>
              <w:top w:val="nil"/>
              <w:left w:val="nil"/>
              <w:bottom w:val="single" w:color="auto" w:sz="4" w:space="0"/>
              <w:right w:val="single" w:color="auto" w:sz="4" w:space="0"/>
            </w:tcBorders>
            <w:shd w:val="clear" w:color="auto" w:fill="auto"/>
            <w:noWrap/>
            <w:vAlign w:val="center"/>
          </w:tcPr>
          <w:p w14:paraId="3BC41F8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5F23414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253ABEC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3BDAB10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w:t>
            </w:r>
          </w:p>
        </w:tc>
        <w:tc>
          <w:tcPr>
            <w:tcW w:w="1166" w:type="dxa"/>
            <w:tcBorders>
              <w:top w:val="nil"/>
              <w:left w:val="nil"/>
              <w:bottom w:val="single" w:color="auto" w:sz="4" w:space="0"/>
              <w:right w:val="single" w:color="auto" w:sz="4" w:space="0"/>
            </w:tcBorders>
            <w:shd w:val="clear" w:color="auto" w:fill="auto"/>
            <w:noWrap/>
            <w:vAlign w:val="center"/>
          </w:tcPr>
          <w:p w14:paraId="2EC62D7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42218022">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03F46FD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w:t>
            </w:r>
          </w:p>
        </w:tc>
        <w:tc>
          <w:tcPr>
            <w:tcW w:w="1024" w:type="dxa"/>
            <w:tcBorders>
              <w:top w:val="nil"/>
              <w:left w:val="nil"/>
              <w:bottom w:val="single" w:color="auto" w:sz="4" w:space="0"/>
              <w:right w:val="single" w:color="auto" w:sz="4" w:space="0"/>
            </w:tcBorders>
            <w:shd w:val="clear" w:color="auto" w:fill="auto"/>
            <w:noWrap/>
            <w:vAlign w:val="bottom"/>
          </w:tcPr>
          <w:p w14:paraId="4F47598B">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r>
      <w:tr w14:paraId="0CB01266">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4410F97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8</w:t>
            </w:r>
          </w:p>
        </w:tc>
        <w:tc>
          <w:tcPr>
            <w:tcW w:w="1391" w:type="dxa"/>
            <w:tcBorders>
              <w:top w:val="nil"/>
              <w:left w:val="nil"/>
              <w:bottom w:val="single" w:color="auto" w:sz="4" w:space="0"/>
              <w:right w:val="single" w:color="auto" w:sz="4" w:space="0"/>
            </w:tcBorders>
            <w:shd w:val="clear" w:color="auto" w:fill="auto"/>
            <w:vAlign w:val="center"/>
          </w:tcPr>
          <w:p w14:paraId="4BB89B1F">
            <w:pPr>
              <w:widowControl/>
              <w:spacing w:line="240" w:lineRule="atLeast"/>
              <w:ind w:left="-84" w:leftChars="-40" w:right="-57" w:rightChars="-27"/>
              <w:jc w:val="left"/>
              <w:rPr>
                <w:rFonts w:ascii="Times New Roman" w:hAnsi="Times New Roman"/>
                <w:color w:val="auto"/>
                <w:kern w:val="0"/>
                <w:szCs w:val="21"/>
                <w:highlight w:val="none"/>
              </w:rPr>
            </w:pPr>
            <w:r>
              <w:rPr>
                <w:rFonts w:ascii="Times New Roman" w:hAnsi="Times New Roman"/>
                <w:color w:val="auto"/>
                <w:kern w:val="0"/>
                <w:szCs w:val="21"/>
                <w:highlight w:val="none"/>
              </w:rPr>
              <w:t>邮政业</w:t>
            </w:r>
          </w:p>
        </w:tc>
        <w:tc>
          <w:tcPr>
            <w:tcW w:w="927" w:type="dxa"/>
            <w:tcBorders>
              <w:top w:val="nil"/>
              <w:left w:val="nil"/>
              <w:bottom w:val="single" w:color="auto" w:sz="4" w:space="0"/>
              <w:right w:val="single" w:color="auto" w:sz="4" w:space="0"/>
            </w:tcBorders>
            <w:shd w:val="clear" w:color="auto" w:fill="auto"/>
            <w:noWrap/>
            <w:vAlign w:val="center"/>
          </w:tcPr>
          <w:p w14:paraId="5EBA024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≥30000</w:t>
            </w:r>
          </w:p>
        </w:tc>
        <w:tc>
          <w:tcPr>
            <w:tcW w:w="918" w:type="dxa"/>
            <w:tcBorders>
              <w:top w:val="nil"/>
              <w:left w:val="nil"/>
              <w:bottom w:val="single" w:color="auto" w:sz="4" w:space="0"/>
              <w:right w:val="single" w:color="auto" w:sz="4" w:space="0"/>
            </w:tcBorders>
            <w:shd w:val="clear" w:color="auto" w:fill="auto"/>
            <w:noWrap/>
            <w:vAlign w:val="center"/>
          </w:tcPr>
          <w:p w14:paraId="4665A7C2">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w:t>
            </w:r>
          </w:p>
        </w:tc>
        <w:tc>
          <w:tcPr>
            <w:tcW w:w="1086" w:type="dxa"/>
            <w:tcBorders>
              <w:top w:val="nil"/>
              <w:left w:val="nil"/>
              <w:bottom w:val="single" w:color="auto" w:sz="4" w:space="0"/>
              <w:right w:val="single" w:color="auto" w:sz="4" w:space="0"/>
            </w:tcBorders>
            <w:shd w:val="clear" w:color="auto" w:fill="auto"/>
            <w:noWrap/>
            <w:vAlign w:val="center"/>
          </w:tcPr>
          <w:p w14:paraId="5D59EF8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1363918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≥2000</w:t>
            </w:r>
          </w:p>
        </w:tc>
        <w:tc>
          <w:tcPr>
            <w:tcW w:w="907" w:type="dxa"/>
            <w:tcBorders>
              <w:top w:val="nil"/>
              <w:left w:val="nil"/>
              <w:bottom w:val="single" w:color="auto" w:sz="4" w:space="0"/>
              <w:right w:val="single" w:color="auto" w:sz="4" w:space="0"/>
            </w:tcBorders>
            <w:shd w:val="clear" w:color="auto" w:fill="auto"/>
            <w:noWrap/>
            <w:vAlign w:val="center"/>
          </w:tcPr>
          <w:p w14:paraId="070F543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1103" w:type="dxa"/>
            <w:tcBorders>
              <w:top w:val="nil"/>
              <w:left w:val="nil"/>
              <w:bottom w:val="single" w:color="auto" w:sz="4" w:space="0"/>
              <w:right w:val="single" w:color="auto" w:sz="4" w:space="0"/>
            </w:tcBorders>
            <w:shd w:val="clear" w:color="auto" w:fill="auto"/>
            <w:noWrap/>
            <w:vAlign w:val="center"/>
          </w:tcPr>
          <w:p w14:paraId="68EC3BC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65E0F17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7B61A4F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w:t>
            </w:r>
          </w:p>
        </w:tc>
        <w:tc>
          <w:tcPr>
            <w:tcW w:w="1166" w:type="dxa"/>
            <w:tcBorders>
              <w:top w:val="nil"/>
              <w:left w:val="nil"/>
              <w:bottom w:val="single" w:color="auto" w:sz="4" w:space="0"/>
              <w:right w:val="single" w:color="auto" w:sz="4" w:space="0"/>
            </w:tcBorders>
            <w:shd w:val="clear" w:color="auto" w:fill="auto"/>
            <w:noWrap/>
            <w:vAlign w:val="center"/>
          </w:tcPr>
          <w:p w14:paraId="5DB88E4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7203156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40FF0CF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w:t>
            </w:r>
          </w:p>
        </w:tc>
        <w:tc>
          <w:tcPr>
            <w:tcW w:w="1024" w:type="dxa"/>
            <w:tcBorders>
              <w:top w:val="nil"/>
              <w:left w:val="nil"/>
              <w:bottom w:val="single" w:color="auto" w:sz="4" w:space="0"/>
              <w:right w:val="single" w:color="auto" w:sz="4" w:space="0"/>
            </w:tcBorders>
            <w:shd w:val="clear" w:color="auto" w:fill="auto"/>
            <w:noWrap/>
            <w:vAlign w:val="bottom"/>
          </w:tcPr>
          <w:p w14:paraId="1ED8230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r>
      <w:tr w14:paraId="3D12E9CD">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0B342671">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9</w:t>
            </w:r>
          </w:p>
        </w:tc>
        <w:tc>
          <w:tcPr>
            <w:tcW w:w="1391" w:type="dxa"/>
            <w:tcBorders>
              <w:top w:val="nil"/>
              <w:left w:val="nil"/>
              <w:bottom w:val="single" w:color="auto" w:sz="4" w:space="0"/>
              <w:right w:val="single" w:color="auto" w:sz="4" w:space="0"/>
            </w:tcBorders>
            <w:shd w:val="clear" w:color="auto" w:fill="auto"/>
            <w:vAlign w:val="center"/>
          </w:tcPr>
          <w:p w14:paraId="044BC05B">
            <w:pPr>
              <w:widowControl/>
              <w:spacing w:line="240" w:lineRule="atLeast"/>
              <w:ind w:left="-84" w:leftChars="-40" w:right="-57" w:rightChars="-27"/>
              <w:jc w:val="left"/>
              <w:rPr>
                <w:rFonts w:ascii="Times New Roman" w:hAnsi="Times New Roman"/>
                <w:color w:val="auto"/>
                <w:kern w:val="0"/>
                <w:szCs w:val="21"/>
                <w:highlight w:val="none"/>
              </w:rPr>
            </w:pPr>
            <w:r>
              <w:rPr>
                <w:rFonts w:ascii="Times New Roman" w:hAnsi="Times New Roman"/>
                <w:color w:val="auto"/>
                <w:kern w:val="0"/>
                <w:szCs w:val="21"/>
                <w:highlight w:val="none"/>
              </w:rPr>
              <w:t>住宿业</w:t>
            </w:r>
          </w:p>
        </w:tc>
        <w:tc>
          <w:tcPr>
            <w:tcW w:w="927" w:type="dxa"/>
            <w:tcBorders>
              <w:top w:val="nil"/>
              <w:left w:val="nil"/>
              <w:bottom w:val="single" w:color="auto" w:sz="4" w:space="0"/>
              <w:right w:val="single" w:color="auto" w:sz="4" w:space="0"/>
            </w:tcBorders>
            <w:shd w:val="clear" w:color="auto" w:fill="auto"/>
            <w:noWrap/>
            <w:vAlign w:val="center"/>
          </w:tcPr>
          <w:p w14:paraId="543398E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≥10000</w:t>
            </w:r>
          </w:p>
        </w:tc>
        <w:tc>
          <w:tcPr>
            <w:tcW w:w="918" w:type="dxa"/>
            <w:tcBorders>
              <w:top w:val="nil"/>
              <w:left w:val="nil"/>
              <w:bottom w:val="single" w:color="auto" w:sz="4" w:space="0"/>
              <w:right w:val="single" w:color="auto" w:sz="4" w:space="0"/>
            </w:tcBorders>
            <w:shd w:val="clear" w:color="auto" w:fill="auto"/>
            <w:noWrap/>
            <w:vAlign w:val="center"/>
          </w:tcPr>
          <w:p w14:paraId="3303BAB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1086" w:type="dxa"/>
            <w:tcBorders>
              <w:top w:val="nil"/>
              <w:left w:val="nil"/>
              <w:bottom w:val="single" w:color="auto" w:sz="4" w:space="0"/>
              <w:right w:val="single" w:color="auto" w:sz="4" w:space="0"/>
            </w:tcBorders>
            <w:shd w:val="clear" w:color="auto" w:fill="auto"/>
            <w:noWrap/>
            <w:vAlign w:val="center"/>
          </w:tcPr>
          <w:p w14:paraId="61E2D9B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4446316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≥2000</w:t>
            </w:r>
          </w:p>
        </w:tc>
        <w:tc>
          <w:tcPr>
            <w:tcW w:w="907" w:type="dxa"/>
            <w:tcBorders>
              <w:top w:val="nil"/>
              <w:left w:val="nil"/>
              <w:bottom w:val="single" w:color="auto" w:sz="4" w:space="0"/>
              <w:right w:val="single" w:color="auto" w:sz="4" w:space="0"/>
            </w:tcBorders>
            <w:shd w:val="clear" w:color="auto" w:fill="auto"/>
            <w:noWrap/>
            <w:vAlign w:val="center"/>
          </w:tcPr>
          <w:p w14:paraId="56ED1E6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3C559EBD">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4252396B">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6B5D7B5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5193F1A1">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66F35D8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77A981DB">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bottom"/>
          </w:tcPr>
          <w:p w14:paraId="6BDC5EC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r>
      <w:tr w14:paraId="0036DEFA">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774A4C82">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391" w:type="dxa"/>
            <w:tcBorders>
              <w:top w:val="nil"/>
              <w:left w:val="nil"/>
              <w:bottom w:val="single" w:color="auto" w:sz="4" w:space="0"/>
              <w:right w:val="single" w:color="auto" w:sz="4" w:space="0"/>
            </w:tcBorders>
            <w:shd w:val="clear" w:color="auto" w:fill="auto"/>
            <w:vAlign w:val="center"/>
          </w:tcPr>
          <w:p w14:paraId="456164C3">
            <w:pPr>
              <w:widowControl/>
              <w:spacing w:line="240" w:lineRule="atLeast"/>
              <w:ind w:left="-84" w:leftChars="-40" w:right="-57" w:rightChars="-27"/>
              <w:jc w:val="left"/>
              <w:rPr>
                <w:rFonts w:ascii="Times New Roman" w:hAnsi="Times New Roman"/>
                <w:color w:val="auto"/>
                <w:kern w:val="0"/>
                <w:szCs w:val="21"/>
                <w:highlight w:val="none"/>
              </w:rPr>
            </w:pPr>
            <w:r>
              <w:rPr>
                <w:rFonts w:ascii="Times New Roman" w:hAnsi="Times New Roman"/>
                <w:color w:val="auto"/>
                <w:kern w:val="0"/>
                <w:szCs w:val="21"/>
                <w:highlight w:val="none"/>
              </w:rPr>
              <w:t>餐饮业</w:t>
            </w:r>
          </w:p>
        </w:tc>
        <w:tc>
          <w:tcPr>
            <w:tcW w:w="927" w:type="dxa"/>
            <w:tcBorders>
              <w:top w:val="nil"/>
              <w:left w:val="nil"/>
              <w:bottom w:val="single" w:color="auto" w:sz="4" w:space="0"/>
              <w:right w:val="single" w:color="auto" w:sz="4" w:space="0"/>
            </w:tcBorders>
            <w:shd w:val="clear" w:color="auto" w:fill="auto"/>
            <w:noWrap/>
            <w:vAlign w:val="center"/>
          </w:tcPr>
          <w:p w14:paraId="1F1D433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≥10000</w:t>
            </w:r>
          </w:p>
        </w:tc>
        <w:tc>
          <w:tcPr>
            <w:tcW w:w="918" w:type="dxa"/>
            <w:tcBorders>
              <w:top w:val="nil"/>
              <w:left w:val="nil"/>
              <w:bottom w:val="single" w:color="auto" w:sz="4" w:space="0"/>
              <w:right w:val="single" w:color="auto" w:sz="4" w:space="0"/>
            </w:tcBorders>
            <w:shd w:val="clear" w:color="auto" w:fill="auto"/>
            <w:noWrap/>
            <w:vAlign w:val="center"/>
          </w:tcPr>
          <w:p w14:paraId="3A36246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1086" w:type="dxa"/>
            <w:tcBorders>
              <w:top w:val="nil"/>
              <w:left w:val="nil"/>
              <w:bottom w:val="single" w:color="auto" w:sz="4" w:space="0"/>
              <w:right w:val="single" w:color="auto" w:sz="4" w:space="0"/>
            </w:tcBorders>
            <w:shd w:val="clear" w:color="auto" w:fill="auto"/>
            <w:noWrap/>
            <w:vAlign w:val="center"/>
          </w:tcPr>
          <w:p w14:paraId="3001633D">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20B80FC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≥2000</w:t>
            </w:r>
          </w:p>
        </w:tc>
        <w:tc>
          <w:tcPr>
            <w:tcW w:w="907" w:type="dxa"/>
            <w:tcBorders>
              <w:top w:val="nil"/>
              <w:left w:val="nil"/>
              <w:bottom w:val="single" w:color="auto" w:sz="4" w:space="0"/>
              <w:right w:val="single" w:color="auto" w:sz="4" w:space="0"/>
            </w:tcBorders>
            <w:shd w:val="clear" w:color="auto" w:fill="auto"/>
            <w:noWrap/>
            <w:vAlign w:val="center"/>
          </w:tcPr>
          <w:p w14:paraId="325BC0F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5240D9F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68CDD93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6C2C1FF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7C0214F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42A8FC7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56BA46F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bottom"/>
          </w:tcPr>
          <w:p w14:paraId="2E030631">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r>
      <w:tr w14:paraId="50B479CF">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7408D57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11</w:t>
            </w:r>
          </w:p>
        </w:tc>
        <w:tc>
          <w:tcPr>
            <w:tcW w:w="1391" w:type="dxa"/>
            <w:tcBorders>
              <w:top w:val="nil"/>
              <w:left w:val="nil"/>
              <w:bottom w:val="single" w:color="auto" w:sz="4" w:space="0"/>
              <w:right w:val="single" w:color="auto" w:sz="4" w:space="0"/>
            </w:tcBorders>
            <w:shd w:val="clear" w:color="auto" w:fill="auto"/>
            <w:vAlign w:val="center"/>
          </w:tcPr>
          <w:p w14:paraId="2C03B9B6">
            <w:pPr>
              <w:widowControl/>
              <w:spacing w:line="240" w:lineRule="atLeast"/>
              <w:ind w:left="-84" w:leftChars="-40" w:right="-57" w:rightChars="-27"/>
              <w:jc w:val="left"/>
              <w:rPr>
                <w:rFonts w:ascii="Times New Roman" w:hAnsi="Times New Roman"/>
                <w:color w:val="auto"/>
                <w:kern w:val="0"/>
                <w:szCs w:val="21"/>
                <w:highlight w:val="none"/>
              </w:rPr>
            </w:pPr>
            <w:r>
              <w:rPr>
                <w:rFonts w:ascii="Times New Roman" w:hAnsi="Times New Roman"/>
                <w:color w:val="auto"/>
                <w:kern w:val="0"/>
                <w:szCs w:val="21"/>
                <w:highlight w:val="none"/>
              </w:rPr>
              <w:t>信息传输业</w:t>
            </w:r>
          </w:p>
        </w:tc>
        <w:tc>
          <w:tcPr>
            <w:tcW w:w="927" w:type="dxa"/>
            <w:tcBorders>
              <w:top w:val="nil"/>
              <w:left w:val="nil"/>
              <w:bottom w:val="single" w:color="auto" w:sz="4" w:space="0"/>
              <w:right w:val="single" w:color="auto" w:sz="4" w:space="0"/>
            </w:tcBorders>
            <w:shd w:val="clear" w:color="auto" w:fill="auto"/>
            <w:noWrap/>
            <w:vAlign w:val="center"/>
          </w:tcPr>
          <w:p w14:paraId="3312D79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≥100000</w:t>
            </w:r>
          </w:p>
        </w:tc>
        <w:tc>
          <w:tcPr>
            <w:tcW w:w="918" w:type="dxa"/>
            <w:tcBorders>
              <w:top w:val="nil"/>
              <w:left w:val="nil"/>
              <w:bottom w:val="single" w:color="auto" w:sz="4" w:space="0"/>
              <w:right w:val="single" w:color="auto" w:sz="4" w:space="0"/>
            </w:tcBorders>
            <w:shd w:val="clear" w:color="auto" w:fill="auto"/>
            <w:noWrap/>
            <w:vAlign w:val="center"/>
          </w:tcPr>
          <w:p w14:paraId="6323B23D">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≥2000</w:t>
            </w:r>
          </w:p>
        </w:tc>
        <w:tc>
          <w:tcPr>
            <w:tcW w:w="1086" w:type="dxa"/>
            <w:tcBorders>
              <w:top w:val="nil"/>
              <w:left w:val="nil"/>
              <w:bottom w:val="single" w:color="auto" w:sz="4" w:space="0"/>
              <w:right w:val="single" w:color="auto" w:sz="4" w:space="0"/>
            </w:tcBorders>
            <w:shd w:val="clear" w:color="auto" w:fill="auto"/>
            <w:noWrap/>
            <w:vAlign w:val="center"/>
          </w:tcPr>
          <w:p w14:paraId="7EF993A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55321CA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w:t>
            </w:r>
          </w:p>
        </w:tc>
        <w:tc>
          <w:tcPr>
            <w:tcW w:w="907" w:type="dxa"/>
            <w:tcBorders>
              <w:top w:val="nil"/>
              <w:left w:val="nil"/>
              <w:bottom w:val="single" w:color="auto" w:sz="4" w:space="0"/>
              <w:right w:val="single" w:color="auto" w:sz="4" w:space="0"/>
            </w:tcBorders>
            <w:shd w:val="clear" w:color="auto" w:fill="auto"/>
            <w:noWrap/>
            <w:vAlign w:val="center"/>
          </w:tcPr>
          <w:p w14:paraId="7891CE9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6E7ED6B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462CA39D">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592A903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62437A7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47150E3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14DE84A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bottom"/>
          </w:tcPr>
          <w:p w14:paraId="6BFABE1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r>
      <w:tr w14:paraId="3752CAE6">
        <w:tblPrEx>
          <w:tblCellMar>
            <w:top w:w="0" w:type="dxa"/>
            <w:left w:w="108" w:type="dxa"/>
            <w:bottom w:w="0" w:type="dxa"/>
            <w:right w:w="108" w:type="dxa"/>
          </w:tblCellMar>
        </w:tblPrEx>
        <w:trPr>
          <w:trHeight w:val="600"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16807E4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12</w:t>
            </w:r>
          </w:p>
        </w:tc>
        <w:tc>
          <w:tcPr>
            <w:tcW w:w="1391" w:type="dxa"/>
            <w:tcBorders>
              <w:top w:val="nil"/>
              <w:left w:val="nil"/>
              <w:bottom w:val="single" w:color="auto" w:sz="4" w:space="0"/>
              <w:right w:val="single" w:color="auto" w:sz="4" w:space="0"/>
            </w:tcBorders>
            <w:shd w:val="clear" w:color="auto" w:fill="auto"/>
            <w:vAlign w:val="center"/>
          </w:tcPr>
          <w:p w14:paraId="48C0C2B7">
            <w:pPr>
              <w:widowControl/>
              <w:spacing w:line="240" w:lineRule="atLeast"/>
              <w:ind w:left="-84" w:leftChars="-40" w:right="-57" w:rightChars="-27"/>
              <w:jc w:val="left"/>
              <w:rPr>
                <w:rFonts w:ascii="Times New Roman" w:hAnsi="Times New Roman"/>
                <w:color w:val="auto"/>
                <w:kern w:val="0"/>
                <w:szCs w:val="21"/>
                <w:highlight w:val="none"/>
              </w:rPr>
            </w:pPr>
            <w:r>
              <w:rPr>
                <w:rFonts w:ascii="Times New Roman" w:hAnsi="Times New Roman"/>
                <w:color w:val="auto"/>
                <w:kern w:val="0"/>
                <w:szCs w:val="21"/>
                <w:highlight w:val="none"/>
              </w:rPr>
              <w:t>软件和信息技术服务业</w:t>
            </w:r>
          </w:p>
        </w:tc>
        <w:tc>
          <w:tcPr>
            <w:tcW w:w="927" w:type="dxa"/>
            <w:tcBorders>
              <w:top w:val="nil"/>
              <w:left w:val="nil"/>
              <w:bottom w:val="single" w:color="auto" w:sz="4" w:space="0"/>
              <w:right w:val="single" w:color="auto" w:sz="4" w:space="0"/>
            </w:tcBorders>
            <w:shd w:val="clear" w:color="auto" w:fill="auto"/>
            <w:noWrap/>
            <w:vAlign w:val="center"/>
          </w:tcPr>
          <w:p w14:paraId="215E925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≥10000</w:t>
            </w:r>
          </w:p>
        </w:tc>
        <w:tc>
          <w:tcPr>
            <w:tcW w:w="918" w:type="dxa"/>
            <w:tcBorders>
              <w:top w:val="nil"/>
              <w:left w:val="nil"/>
              <w:bottom w:val="single" w:color="auto" w:sz="4" w:space="0"/>
              <w:right w:val="single" w:color="auto" w:sz="4" w:space="0"/>
            </w:tcBorders>
            <w:shd w:val="clear" w:color="auto" w:fill="auto"/>
            <w:noWrap/>
            <w:vAlign w:val="center"/>
          </w:tcPr>
          <w:p w14:paraId="159A5CBD">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1086" w:type="dxa"/>
            <w:tcBorders>
              <w:top w:val="nil"/>
              <w:left w:val="nil"/>
              <w:bottom w:val="single" w:color="auto" w:sz="4" w:space="0"/>
              <w:right w:val="single" w:color="auto" w:sz="4" w:space="0"/>
            </w:tcBorders>
            <w:shd w:val="clear" w:color="auto" w:fill="auto"/>
            <w:noWrap/>
            <w:vAlign w:val="center"/>
          </w:tcPr>
          <w:p w14:paraId="7041774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769674F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w:t>
            </w:r>
          </w:p>
        </w:tc>
        <w:tc>
          <w:tcPr>
            <w:tcW w:w="907" w:type="dxa"/>
            <w:tcBorders>
              <w:top w:val="nil"/>
              <w:left w:val="nil"/>
              <w:bottom w:val="single" w:color="auto" w:sz="4" w:space="0"/>
              <w:right w:val="single" w:color="auto" w:sz="4" w:space="0"/>
            </w:tcBorders>
            <w:shd w:val="clear" w:color="auto" w:fill="auto"/>
            <w:noWrap/>
            <w:vAlign w:val="center"/>
          </w:tcPr>
          <w:p w14:paraId="71924C7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3007AF8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5543262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≥50</w:t>
            </w:r>
          </w:p>
        </w:tc>
        <w:tc>
          <w:tcPr>
            <w:tcW w:w="958" w:type="dxa"/>
            <w:tcBorders>
              <w:top w:val="nil"/>
              <w:left w:val="nil"/>
              <w:bottom w:val="single" w:color="auto" w:sz="4" w:space="0"/>
              <w:right w:val="single" w:color="auto" w:sz="4" w:space="0"/>
            </w:tcBorders>
            <w:shd w:val="clear" w:color="auto" w:fill="auto"/>
            <w:noWrap/>
            <w:vAlign w:val="center"/>
          </w:tcPr>
          <w:p w14:paraId="5AF5E0E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6A69A26D">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3C2BF6F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＜50</w:t>
            </w:r>
          </w:p>
        </w:tc>
        <w:tc>
          <w:tcPr>
            <w:tcW w:w="1197" w:type="dxa"/>
            <w:tcBorders>
              <w:top w:val="nil"/>
              <w:left w:val="nil"/>
              <w:bottom w:val="single" w:color="auto" w:sz="4" w:space="0"/>
              <w:right w:val="single" w:color="auto" w:sz="4" w:space="0"/>
            </w:tcBorders>
            <w:shd w:val="clear" w:color="auto" w:fill="auto"/>
            <w:noWrap/>
            <w:vAlign w:val="center"/>
          </w:tcPr>
          <w:p w14:paraId="17B72E91">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bottom"/>
          </w:tcPr>
          <w:p w14:paraId="068B98ED">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r>
      <w:tr w14:paraId="3C22EC6C">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3D933B70">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13</w:t>
            </w:r>
          </w:p>
        </w:tc>
        <w:tc>
          <w:tcPr>
            <w:tcW w:w="1391" w:type="dxa"/>
            <w:tcBorders>
              <w:top w:val="nil"/>
              <w:left w:val="nil"/>
              <w:bottom w:val="single" w:color="auto" w:sz="4" w:space="0"/>
              <w:right w:val="single" w:color="auto" w:sz="4" w:space="0"/>
            </w:tcBorders>
            <w:shd w:val="clear" w:color="auto" w:fill="auto"/>
            <w:vAlign w:val="center"/>
          </w:tcPr>
          <w:p w14:paraId="4891240A">
            <w:pPr>
              <w:widowControl/>
              <w:spacing w:line="240" w:lineRule="atLeast"/>
              <w:ind w:left="-84" w:leftChars="-40" w:right="-183" w:rightChars="-87"/>
              <w:jc w:val="left"/>
              <w:rPr>
                <w:rFonts w:ascii="Times New Roman" w:hAnsi="Times New Roman"/>
                <w:color w:val="auto"/>
                <w:kern w:val="0"/>
                <w:szCs w:val="21"/>
                <w:highlight w:val="none"/>
              </w:rPr>
            </w:pPr>
            <w:r>
              <w:rPr>
                <w:rFonts w:ascii="Times New Roman" w:hAnsi="Times New Roman"/>
                <w:color w:val="auto"/>
                <w:kern w:val="0"/>
                <w:szCs w:val="21"/>
                <w:highlight w:val="none"/>
              </w:rPr>
              <w:t>房地产开发经验</w:t>
            </w:r>
          </w:p>
        </w:tc>
        <w:tc>
          <w:tcPr>
            <w:tcW w:w="927" w:type="dxa"/>
            <w:tcBorders>
              <w:top w:val="nil"/>
              <w:left w:val="nil"/>
              <w:bottom w:val="single" w:color="auto" w:sz="4" w:space="0"/>
              <w:right w:val="single" w:color="auto" w:sz="4" w:space="0"/>
            </w:tcBorders>
            <w:shd w:val="clear" w:color="auto" w:fill="auto"/>
            <w:noWrap/>
            <w:vAlign w:val="center"/>
          </w:tcPr>
          <w:p w14:paraId="08697B90">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≥200000</w:t>
            </w:r>
          </w:p>
        </w:tc>
        <w:tc>
          <w:tcPr>
            <w:tcW w:w="918" w:type="dxa"/>
            <w:tcBorders>
              <w:top w:val="nil"/>
              <w:left w:val="nil"/>
              <w:bottom w:val="single" w:color="auto" w:sz="4" w:space="0"/>
              <w:right w:val="single" w:color="auto" w:sz="4" w:space="0"/>
            </w:tcBorders>
            <w:shd w:val="clear" w:color="auto" w:fill="auto"/>
            <w:noWrap/>
            <w:vAlign w:val="center"/>
          </w:tcPr>
          <w:p w14:paraId="5130FC1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86" w:type="dxa"/>
            <w:tcBorders>
              <w:top w:val="nil"/>
              <w:left w:val="nil"/>
              <w:bottom w:val="single" w:color="auto" w:sz="4" w:space="0"/>
              <w:right w:val="single" w:color="auto" w:sz="4" w:space="0"/>
            </w:tcBorders>
            <w:shd w:val="clear" w:color="auto" w:fill="auto"/>
            <w:noWrap/>
            <w:vAlign w:val="center"/>
          </w:tcPr>
          <w:p w14:paraId="4AF33C4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或,≥10000</w:t>
            </w:r>
          </w:p>
        </w:tc>
        <w:tc>
          <w:tcPr>
            <w:tcW w:w="992" w:type="dxa"/>
            <w:tcBorders>
              <w:top w:val="nil"/>
              <w:left w:val="nil"/>
              <w:bottom w:val="single" w:color="auto" w:sz="4" w:space="0"/>
              <w:right w:val="single" w:color="auto" w:sz="4" w:space="0"/>
            </w:tcBorders>
            <w:shd w:val="clear" w:color="auto" w:fill="auto"/>
            <w:noWrap/>
            <w:vAlign w:val="center"/>
          </w:tcPr>
          <w:p w14:paraId="292FC251">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w:t>
            </w:r>
          </w:p>
        </w:tc>
        <w:tc>
          <w:tcPr>
            <w:tcW w:w="907" w:type="dxa"/>
            <w:tcBorders>
              <w:top w:val="nil"/>
              <w:left w:val="nil"/>
              <w:bottom w:val="single" w:color="auto" w:sz="4" w:space="0"/>
              <w:right w:val="single" w:color="auto" w:sz="4" w:space="0"/>
            </w:tcBorders>
            <w:shd w:val="clear" w:color="auto" w:fill="auto"/>
            <w:noWrap/>
            <w:vAlign w:val="center"/>
          </w:tcPr>
          <w:p w14:paraId="357A0EF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103" w:type="dxa"/>
            <w:tcBorders>
              <w:top w:val="nil"/>
              <w:left w:val="nil"/>
              <w:bottom w:val="single" w:color="auto" w:sz="4" w:space="0"/>
              <w:right w:val="single" w:color="auto" w:sz="4" w:space="0"/>
            </w:tcBorders>
            <w:shd w:val="clear" w:color="auto" w:fill="auto"/>
            <w:noWrap/>
            <w:vAlign w:val="center"/>
          </w:tcPr>
          <w:p w14:paraId="6C244E7B">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且,≥5000</w:t>
            </w:r>
          </w:p>
        </w:tc>
        <w:tc>
          <w:tcPr>
            <w:tcW w:w="1061" w:type="dxa"/>
            <w:tcBorders>
              <w:top w:val="nil"/>
              <w:left w:val="nil"/>
              <w:bottom w:val="single" w:color="auto" w:sz="4" w:space="0"/>
              <w:right w:val="single" w:color="auto" w:sz="4" w:space="0"/>
            </w:tcBorders>
            <w:shd w:val="clear" w:color="auto" w:fill="auto"/>
            <w:noWrap/>
            <w:vAlign w:val="center"/>
          </w:tcPr>
          <w:p w14:paraId="24C0DB1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2640F8D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166" w:type="dxa"/>
            <w:tcBorders>
              <w:top w:val="nil"/>
              <w:left w:val="nil"/>
              <w:bottom w:val="single" w:color="auto" w:sz="4" w:space="0"/>
              <w:right w:val="single" w:color="auto" w:sz="4" w:space="0"/>
            </w:tcBorders>
            <w:shd w:val="clear" w:color="auto" w:fill="auto"/>
            <w:noWrap/>
            <w:vAlign w:val="center"/>
          </w:tcPr>
          <w:p w14:paraId="043A73DB">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且,≥2000</w:t>
            </w:r>
          </w:p>
        </w:tc>
        <w:tc>
          <w:tcPr>
            <w:tcW w:w="1061" w:type="dxa"/>
            <w:tcBorders>
              <w:top w:val="nil"/>
              <w:left w:val="nil"/>
              <w:bottom w:val="single" w:color="auto" w:sz="4" w:space="0"/>
              <w:right w:val="single" w:color="auto" w:sz="4" w:space="0"/>
            </w:tcBorders>
            <w:shd w:val="clear" w:color="auto" w:fill="auto"/>
            <w:noWrap/>
            <w:vAlign w:val="center"/>
          </w:tcPr>
          <w:p w14:paraId="4AE5F8C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37D0C72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24" w:type="dxa"/>
            <w:tcBorders>
              <w:top w:val="nil"/>
              <w:left w:val="nil"/>
              <w:bottom w:val="single" w:color="auto" w:sz="4" w:space="0"/>
              <w:right w:val="single" w:color="auto" w:sz="4" w:space="0"/>
            </w:tcBorders>
            <w:shd w:val="clear" w:color="auto" w:fill="auto"/>
            <w:noWrap/>
            <w:vAlign w:val="center"/>
          </w:tcPr>
          <w:p w14:paraId="09DBB744">
            <w:pPr>
              <w:widowControl/>
              <w:spacing w:line="240" w:lineRule="atLeast"/>
              <w:ind w:left="27" w:leftChars="-40" w:right="-57" w:rightChars="-27" w:hanging="111" w:hangingChars="53"/>
              <w:jc w:val="center"/>
              <w:rPr>
                <w:rFonts w:ascii="Times New Roman" w:hAnsi="Times New Roman"/>
                <w:color w:val="auto"/>
                <w:kern w:val="0"/>
                <w:szCs w:val="21"/>
                <w:highlight w:val="none"/>
              </w:rPr>
            </w:pPr>
            <w:r>
              <w:rPr>
                <w:rFonts w:ascii="Times New Roman" w:hAnsi="Times New Roman"/>
                <w:color w:val="auto"/>
                <w:kern w:val="0"/>
                <w:szCs w:val="21"/>
                <w:highlight w:val="none"/>
              </w:rPr>
              <w:t>或,＜2000</w:t>
            </w:r>
          </w:p>
        </w:tc>
      </w:tr>
      <w:tr w14:paraId="2F252619">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7EB361D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14</w:t>
            </w:r>
          </w:p>
        </w:tc>
        <w:tc>
          <w:tcPr>
            <w:tcW w:w="1391" w:type="dxa"/>
            <w:tcBorders>
              <w:top w:val="nil"/>
              <w:left w:val="nil"/>
              <w:bottom w:val="single" w:color="auto" w:sz="4" w:space="0"/>
              <w:right w:val="single" w:color="auto" w:sz="4" w:space="0"/>
            </w:tcBorders>
            <w:shd w:val="clear" w:color="auto" w:fill="auto"/>
            <w:vAlign w:val="center"/>
          </w:tcPr>
          <w:p w14:paraId="277137C8">
            <w:pPr>
              <w:widowControl/>
              <w:spacing w:line="240" w:lineRule="atLeast"/>
              <w:ind w:left="-84" w:leftChars="-40" w:right="-57" w:rightChars="-27"/>
              <w:jc w:val="left"/>
              <w:rPr>
                <w:rFonts w:ascii="Times New Roman" w:hAnsi="Times New Roman"/>
                <w:color w:val="auto"/>
                <w:kern w:val="0"/>
                <w:szCs w:val="21"/>
                <w:highlight w:val="none"/>
              </w:rPr>
            </w:pPr>
            <w:r>
              <w:rPr>
                <w:rFonts w:ascii="Times New Roman" w:hAnsi="Times New Roman"/>
                <w:color w:val="auto"/>
                <w:kern w:val="0"/>
                <w:szCs w:val="21"/>
                <w:highlight w:val="none"/>
              </w:rPr>
              <w:t>物业管理</w:t>
            </w:r>
          </w:p>
        </w:tc>
        <w:tc>
          <w:tcPr>
            <w:tcW w:w="927" w:type="dxa"/>
            <w:tcBorders>
              <w:top w:val="nil"/>
              <w:left w:val="nil"/>
              <w:bottom w:val="single" w:color="auto" w:sz="4" w:space="0"/>
              <w:right w:val="single" w:color="auto" w:sz="4" w:space="0"/>
            </w:tcBorders>
            <w:shd w:val="clear" w:color="auto" w:fill="auto"/>
            <w:noWrap/>
            <w:vAlign w:val="center"/>
          </w:tcPr>
          <w:p w14:paraId="749B0CC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≥5000</w:t>
            </w:r>
          </w:p>
        </w:tc>
        <w:tc>
          <w:tcPr>
            <w:tcW w:w="918" w:type="dxa"/>
            <w:tcBorders>
              <w:top w:val="nil"/>
              <w:left w:val="nil"/>
              <w:bottom w:val="single" w:color="auto" w:sz="4" w:space="0"/>
              <w:right w:val="single" w:color="auto" w:sz="4" w:space="0"/>
            </w:tcBorders>
            <w:shd w:val="clear" w:color="auto" w:fill="auto"/>
            <w:noWrap/>
            <w:vAlign w:val="center"/>
          </w:tcPr>
          <w:p w14:paraId="4E405AC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w:t>
            </w:r>
          </w:p>
        </w:tc>
        <w:tc>
          <w:tcPr>
            <w:tcW w:w="1086" w:type="dxa"/>
            <w:tcBorders>
              <w:top w:val="nil"/>
              <w:left w:val="nil"/>
              <w:bottom w:val="single" w:color="auto" w:sz="4" w:space="0"/>
              <w:right w:val="single" w:color="auto" w:sz="4" w:space="0"/>
            </w:tcBorders>
            <w:shd w:val="clear" w:color="auto" w:fill="auto"/>
            <w:noWrap/>
            <w:vAlign w:val="center"/>
          </w:tcPr>
          <w:p w14:paraId="6DA2C49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7D06C81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≥1000</w:t>
            </w:r>
          </w:p>
        </w:tc>
        <w:tc>
          <w:tcPr>
            <w:tcW w:w="907" w:type="dxa"/>
            <w:tcBorders>
              <w:top w:val="nil"/>
              <w:left w:val="nil"/>
              <w:bottom w:val="single" w:color="auto" w:sz="4" w:space="0"/>
              <w:right w:val="single" w:color="auto" w:sz="4" w:space="0"/>
            </w:tcBorders>
            <w:shd w:val="clear" w:color="auto" w:fill="auto"/>
            <w:noWrap/>
            <w:vAlign w:val="center"/>
          </w:tcPr>
          <w:p w14:paraId="504E76D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1103" w:type="dxa"/>
            <w:tcBorders>
              <w:top w:val="nil"/>
              <w:left w:val="nil"/>
              <w:bottom w:val="single" w:color="auto" w:sz="4" w:space="0"/>
              <w:right w:val="single" w:color="auto" w:sz="4" w:space="0"/>
            </w:tcBorders>
            <w:shd w:val="clear" w:color="auto" w:fill="auto"/>
            <w:noWrap/>
            <w:vAlign w:val="center"/>
          </w:tcPr>
          <w:p w14:paraId="5F95598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2A21B78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≥500</w:t>
            </w:r>
          </w:p>
        </w:tc>
        <w:tc>
          <w:tcPr>
            <w:tcW w:w="958" w:type="dxa"/>
            <w:tcBorders>
              <w:top w:val="nil"/>
              <w:left w:val="nil"/>
              <w:bottom w:val="single" w:color="auto" w:sz="4" w:space="0"/>
              <w:right w:val="single" w:color="auto" w:sz="4" w:space="0"/>
            </w:tcBorders>
            <w:shd w:val="clear" w:color="auto" w:fill="auto"/>
            <w:noWrap/>
            <w:vAlign w:val="center"/>
          </w:tcPr>
          <w:p w14:paraId="203A688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66" w:type="dxa"/>
            <w:tcBorders>
              <w:top w:val="nil"/>
              <w:left w:val="nil"/>
              <w:bottom w:val="single" w:color="auto" w:sz="4" w:space="0"/>
              <w:right w:val="single" w:color="auto" w:sz="4" w:space="0"/>
            </w:tcBorders>
            <w:shd w:val="clear" w:color="auto" w:fill="auto"/>
            <w:noWrap/>
            <w:vAlign w:val="center"/>
          </w:tcPr>
          <w:p w14:paraId="59EC9B1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261225D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＜500</w:t>
            </w:r>
          </w:p>
        </w:tc>
        <w:tc>
          <w:tcPr>
            <w:tcW w:w="1197" w:type="dxa"/>
            <w:tcBorders>
              <w:top w:val="nil"/>
              <w:left w:val="nil"/>
              <w:bottom w:val="single" w:color="auto" w:sz="4" w:space="0"/>
              <w:right w:val="single" w:color="auto" w:sz="4" w:space="0"/>
            </w:tcBorders>
            <w:shd w:val="clear" w:color="auto" w:fill="auto"/>
            <w:noWrap/>
            <w:vAlign w:val="center"/>
          </w:tcPr>
          <w:p w14:paraId="0B66A47A">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024" w:type="dxa"/>
            <w:tcBorders>
              <w:top w:val="nil"/>
              <w:left w:val="nil"/>
              <w:bottom w:val="single" w:color="auto" w:sz="4" w:space="0"/>
              <w:right w:val="single" w:color="auto" w:sz="4" w:space="0"/>
            </w:tcBorders>
            <w:shd w:val="clear" w:color="auto" w:fill="auto"/>
            <w:noWrap/>
            <w:vAlign w:val="bottom"/>
          </w:tcPr>
          <w:p w14:paraId="77D2BE10">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r>
      <w:tr w14:paraId="1C58C6B3">
        <w:tblPrEx>
          <w:tblCellMar>
            <w:top w:w="0" w:type="dxa"/>
            <w:left w:w="108" w:type="dxa"/>
            <w:bottom w:w="0" w:type="dxa"/>
            <w:right w:w="108" w:type="dxa"/>
          </w:tblCellMar>
        </w:tblPrEx>
        <w:trPr>
          <w:trHeight w:val="600"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09EE4E0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15</w:t>
            </w:r>
          </w:p>
        </w:tc>
        <w:tc>
          <w:tcPr>
            <w:tcW w:w="1391" w:type="dxa"/>
            <w:tcBorders>
              <w:top w:val="nil"/>
              <w:left w:val="nil"/>
              <w:bottom w:val="single" w:color="auto" w:sz="4" w:space="0"/>
              <w:right w:val="single" w:color="auto" w:sz="4" w:space="0"/>
            </w:tcBorders>
            <w:shd w:val="clear" w:color="auto" w:fill="auto"/>
            <w:vAlign w:val="center"/>
          </w:tcPr>
          <w:p w14:paraId="4FFDCD9C">
            <w:pPr>
              <w:widowControl/>
              <w:spacing w:line="240" w:lineRule="atLeast"/>
              <w:ind w:left="-84" w:leftChars="-40" w:right="-57" w:rightChars="-27"/>
              <w:jc w:val="left"/>
              <w:rPr>
                <w:rFonts w:ascii="Times New Roman" w:hAnsi="Times New Roman"/>
                <w:color w:val="auto"/>
                <w:kern w:val="0"/>
                <w:szCs w:val="21"/>
                <w:highlight w:val="none"/>
              </w:rPr>
            </w:pPr>
            <w:r>
              <w:rPr>
                <w:rFonts w:ascii="Times New Roman" w:hAnsi="Times New Roman"/>
                <w:color w:val="auto"/>
                <w:kern w:val="0"/>
                <w:szCs w:val="21"/>
                <w:highlight w:val="none"/>
              </w:rPr>
              <w:t>租赁和商务服务业</w:t>
            </w:r>
          </w:p>
        </w:tc>
        <w:tc>
          <w:tcPr>
            <w:tcW w:w="927" w:type="dxa"/>
            <w:tcBorders>
              <w:top w:val="nil"/>
              <w:left w:val="nil"/>
              <w:bottom w:val="single" w:color="auto" w:sz="4" w:space="0"/>
              <w:right w:val="single" w:color="auto" w:sz="4" w:space="0"/>
            </w:tcBorders>
            <w:shd w:val="clear" w:color="auto" w:fill="auto"/>
            <w:noWrap/>
            <w:vAlign w:val="center"/>
          </w:tcPr>
          <w:p w14:paraId="24054711">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18" w:type="dxa"/>
            <w:tcBorders>
              <w:top w:val="nil"/>
              <w:left w:val="nil"/>
              <w:bottom w:val="single" w:color="auto" w:sz="4" w:space="0"/>
              <w:right w:val="single" w:color="auto" w:sz="4" w:space="0"/>
            </w:tcBorders>
            <w:shd w:val="clear" w:color="auto" w:fill="auto"/>
            <w:noWrap/>
            <w:vAlign w:val="center"/>
          </w:tcPr>
          <w:p w14:paraId="1464928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1086" w:type="dxa"/>
            <w:tcBorders>
              <w:top w:val="nil"/>
              <w:left w:val="nil"/>
              <w:bottom w:val="single" w:color="auto" w:sz="4" w:space="0"/>
              <w:right w:val="single" w:color="auto" w:sz="4" w:space="0"/>
            </w:tcBorders>
            <w:shd w:val="clear" w:color="auto" w:fill="auto"/>
            <w:noWrap/>
            <w:vAlign w:val="center"/>
          </w:tcPr>
          <w:p w14:paraId="0F9EDE3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或,≥120000</w:t>
            </w:r>
          </w:p>
        </w:tc>
        <w:tc>
          <w:tcPr>
            <w:tcW w:w="992" w:type="dxa"/>
            <w:tcBorders>
              <w:top w:val="nil"/>
              <w:left w:val="nil"/>
              <w:bottom w:val="single" w:color="auto" w:sz="4" w:space="0"/>
              <w:right w:val="single" w:color="auto" w:sz="4" w:space="0"/>
            </w:tcBorders>
            <w:shd w:val="clear" w:color="auto" w:fill="auto"/>
            <w:noWrap/>
            <w:vAlign w:val="center"/>
          </w:tcPr>
          <w:p w14:paraId="3A1EDD1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07" w:type="dxa"/>
            <w:tcBorders>
              <w:top w:val="nil"/>
              <w:left w:val="nil"/>
              <w:bottom w:val="single" w:color="auto" w:sz="4" w:space="0"/>
              <w:right w:val="single" w:color="auto" w:sz="4" w:space="0"/>
            </w:tcBorders>
            <w:shd w:val="clear" w:color="auto" w:fill="auto"/>
            <w:noWrap/>
            <w:vAlign w:val="center"/>
          </w:tcPr>
          <w:p w14:paraId="5E45A5E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4D909997">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且,≥8000</w:t>
            </w:r>
          </w:p>
        </w:tc>
        <w:tc>
          <w:tcPr>
            <w:tcW w:w="1061" w:type="dxa"/>
            <w:tcBorders>
              <w:top w:val="nil"/>
              <w:left w:val="nil"/>
              <w:bottom w:val="single" w:color="auto" w:sz="4" w:space="0"/>
              <w:right w:val="single" w:color="auto" w:sz="4" w:space="0"/>
            </w:tcBorders>
            <w:shd w:val="clear" w:color="auto" w:fill="auto"/>
            <w:noWrap/>
            <w:vAlign w:val="center"/>
          </w:tcPr>
          <w:p w14:paraId="2EDE24DF">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58" w:type="dxa"/>
            <w:tcBorders>
              <w:top w:val="nil"/>
              <w:left w:val="nil"/>
              <w:bottom w:val="single" w:color="auto" w:sz="4" w:space="0"/>
              <w:right w:val="single" w:color="auto" w:sz="4" w:space="0"/>
            </w:tcBorders>
            <w:shd w:val="clear" w:color="auto" w:fill="auto"/>
            <w:noWrap/>
            <w:vAlign w:val="center"/>
          </w:tcPr>
          <w:p w14:paraId="71704DD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2C7F8E63">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且,≥100</w:t>
            </w:r>
          </w:p>
        </w:tc>
        <w:tc>
          <w:tcPr>
            <w:tcW w:w="1061" w:type="dxa"/>
            <w:tcBorders>
              <w:top w:val="nil"/>
              <w:left w:val="nil"/>
              <w:bottom w:val="single" w:color="auto" w:sz="4" w:space="0"/>
              <w:right w:val="single" w:color="auto" w:sz="4" w:space="0"/>
            </w:tcBorders>
            <w:shd w:val="clear" w:color="auto" w:fill="auto"/>
            <w:noWrap/>
            <w:vAlign w:val="center"/>
          </w:tcPr>
          <w:p w14:paraId="14C07FD4">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197" w:type="dxa"/>
            <w:tcBorders>
              <w:top w:val="nil"/>
              <w:left w:val="nil"/>
              <w:bottom w:val="single" w:color="auto" w:sz="4" w:space="0"/>
              <w:right w:val="single" w:color="auto" w:sz="4" w:space="0"/>
            </w:tcBorders>
            <w:shd w:val="clear" w:color="auto" w:fill="auto"/>
            <w:noWrap/>
            <w:vAlign w:val="center"/>
          </w:tcPr>
          <w:p w14:paraId="78AD4C6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center"/>
          </w:tcPr>
          <w:p w14:paraId="70C33861">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或,＜100</w:t>
            </w:r>
          </w:p>
        </w:tc>
      </w:tr>
      <w:tr w14:paraId="5939C557">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21BD901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16</w:t>
            </w:r>
          </w:p>
        </w:tc>
        <w:tc>
          <w:tcPr>
            <w:tcW w:w="1391" w:type="dxa"/>
            <w:tcBorders>
              <w:top w:val="nil"/>
              <w:left w:val="nil"/>
              <w:bottom w:val="single" w:color="auto" w:sz="4" w:space="0"/>
              <w:right w:val="single" w:color="auto" w:sz="4" w:space="0"/>
            </w:tcBorders>
            <w:shd w:val="clear" w:color="auto" w:fill="auto"/>
            <w:vAlign w:val="center"/>
          </w:tcPr>
          <w:p w14:paraId="6AD70D99">
            <w:pPr>
              <w:widowControl/>
              <w:spacing w:line="240" w:lineRule="atLeast"/>
              <w:ind w:left="-84" w:leftChars="-40" w:right="-183" w:rightChars="-87"/>
              <w:jc w:val="left"/>
              <w:rPr>
                <w:rFonts w:ascii="Times New Roman" w:hAnsi="Times New Roman"/>
                <w:color w:val="auto"/>
                <w:kern w:val="0"/>
                <w:szCs w:val="21"/>
                <w:highlight w:val="none"/>
              </w:rPr>
            </w:pPr>
            <w:r>
              <w:rPr>
                <w:rFonts w:ascii="Times New Roman" w:hAnsi="Times New Roman"/>
                <w:color w:val="auto"/>
                <w:kern w:val="0"/>
                <w:szCs w:val="21"/>
                <w:highlight w:val="none"/>
              </w:rPr>
              <w:t>其他未列明行业</w:t>
            </w:r>
          </w:p>
        </w:tc>
        <w:tc>
          <w:tcPr>
            <w:tcW w:w="927" w:type="dxa"/>
            <w:tcBorders>
              <w:top w:val="nil"/>
              <w:left w:val="nil"/>
              <w:bottom w:val="single" w:color="auto" w:sz="4" w:space="0"/>
              <w:right w:val="single" w:color="auto" w:sz="4" w:space="0"/>
            </w:tcBorders>
            <w:shd w:val="clear" w:color="auto" w:fill="auto"/>
            <w:noWrap/>
            <w:vAlign w:val="center"/>
          </w:tcPr>
          <w:p w14:paraId="1B9B51D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18" w:type="dxa"/>
            <w:tcBorders>
              <w:top w:val="nil"/>
              <w:left w:val="nil"/>
              <w:bottom w:val="single" w:color="auto" w:sz="4" w:space="0"/>
              <w:right w:val="single" w:color="auto" w:sz="4" w:space="0"/>
            </w:tcBorders>
            <w:shd w:val="clear" w:color="auto" w:fill="auto"/>
            <w:noWrap/>
            <w:vAlign w:val="center"/>
          </w:tcPr>
          <w:p w14:paraId="7000BEB0">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≥300</w:t>
            </w:r>
          </w:p>
        </w:tc>
        <w:tc>
          <w:tcPr>
            <w:tcW w:w="1086" w:type="dxa"/>
            <w:tcBorders>
              <w:top w:val="nil"/>
              <w:left w:val="nil"/>
              <w:bottom w:val="single" w:color="auto" w:sz="4" w:space="0"/>
              <w:right w:val="single" w:color="auto" w:sz="4" w:space="0"/>
            </w:tcBorders>
            <w:shd w:val="clear" w:color="auto" w:fill="auto"/>
            <w:noWrap/>
            <w:vAlign w:val="center"/>
          </w:tcPr>
          <w:p w14:paraId="4BC7CEA9">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49D6CA25">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07" w:type="dxa"/>
            <w:tcBorders>
              <w:top w:val="nil"/>
              <w:left w:val="nil"/>
              <w:bottom w:val="single" w:color="auto" w:sz="4" w:space="0"/>
              <w:right w:val="single" w:color="auto" w:sz="4" w:space="0"/>
            </w:tcBorders>
            <w:shd w:val="clear" w:color="auto" w:fill="auto"/>
            <w:noWrap/>
            <w:vAlign w:val="center"/>
          </w:tcPr>
          <w:p w14:paraId="4161B6C0">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353772EC">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266C82EB">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958" w:type="dxa"/>
            <w:tcBorders>
              <w:top w:val="nil"/>
              <w:left w:val="nil"/>
              <w:bottom w:val="single" w:color="auto" w:sz="4" w:space="0"/>
              <w:right w:val="single" w:color="auto" w:sz="4" w:space="0"/>
            </w:tcBorders>
            <w:shd w:val="clear" w:color="auto" w:fill="auto"/>
            <w:noWrap/>
            <w:vAlign w:val="center"/>
          </w:tcPr>
          <w:p w14:paraId="272100D2">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2CCB8E36">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503E2DFE">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c>
          <w:tcPr>
            <w:tcW w:w="1197" w:type="dxa"/>
            <w:tcBorders>
              <w:top w:val="nil"/>
              <w:left w:val="nil"/>
              <w:bottom w:val="single" w:color="auto" w:sz="4" w:space="0"/>
              <w:right w:val="single" w:color="auto" w:sz="4" w:space="0"/>
            </w:tcBorders>
            <w:shd w:val="clear" w:color="auto" w:fill="auto"/>
            <w:noWrap/>
            <w:vAlign w:val="center"/>
          </w:tcPr>
          <w:p w14:paraId="5FB5BBB8">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bottom"/>
          </w:tcPr>
          <w:p w14:paraId="1B01B002">
            <w:pPr>
              <w:widowControl/>
              <w:spacing w:line="240" w:lineRule="atLeast"/>
              <w:ind w:left="-84" w:leftChars="-40" w:right="-57" w:rightChars="-27"/>
              <w:jc w:val="center"/>
              <w:rPr>
                <w:rFonts w:ascii="Times New Roman" w:hAnsi="Times New Roman"/>
                <w:color w:val="auto"/>
                <w:kern w:val="0"/>
                <w:szCs w:val="21"/>
                <w:highlight w:val="none"/>
              </w:rPr>
            </w:pPr>
            <w:r>
              <w:rPr>
                <w:rFonts w:ascii="Times New Roman" w:hAnsi="Times New Roman"/>
                <w:color w:val="auto"/>
                <w:kern w:val="0"/>
                <w:szCs w:val="21"/>
                <w:highlight w:val="none"/>
              </w:rPr>
              <w:t>　</w:t>
            </w:r>
          </w:p>
        </w:tc>
      </w:tr>
    </w:tbl>
    <w:p w14:paraId="384184C0">
      <w:pPr>
        <w:spacing w:line="360" w:lineRule="auto"/>
        <w:rPr>
          <w:rFonts w:ascii="Times New Roman" w:hAnsi="Times New Roman"/>
          <w:color w:val="auto"/>
          <w:sz w:val="24"/>
          <w:highlight w:val="none"/>
        </w:rPr>
        <w:sectPr>
          <w:pgSz w:w="16838" w:h="11906" w:orient="landscape"/>
          <w:pgMar w:top="1418" w:right="1418" w:bottom="1418" w:left="1418" w:header="851" w:footer="992" w:gutter="0"/>
          <w:cols w:space="425" w:num="1"/>
          <w:docGrid w:linePitch="312" w:charSpace="0"/>
        </w:sectPr>
      </w:pPr>
    </w:p>
    <w:p w14:paraId="247C00F1">
      <w:pPr>
        <w:adjustRightInd w:val="0"/>
        <w:snapToGrid w:val="0"/>
        <w:spacing w:line="520" w:lineRule="exact"/>
        <w:outlineLvl w:val="0"/>
        <w:rPr>
          <w:rFonts w:ascii="楷体_GB2312" w:hAnsi="Times New Roman" w:eastAsia="楷体_GB2312"/>
          <w:b/>
          <w:color w:val="auto"/>
          <w:sz w:val="28"/>
          <w:szCs w:val="28"/>
          <w:highlight w:val="none"/>
        </w:rPr>
      </w:pP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十三—</w:t>
      </w:r>
      <w:r>
        <w:rPr>
          <w:rFonts w:ascii="Times New Roman" w:hAnsi="Times New Roman" w:eastAsia="楷体_GB2312"/>
          <w:b/>
          <w:color w:val="auto"/>
          <w:sz w:val="28"/>
          <w:szCs w:val="28"/>
          <w:highlight w:val="none"/>
        </w:rPr>
        <w:t>2</w:t>
      </w:r>
    </w:p>
    <w:p w14:paraId="7F8C1097">
      <w:pPr>
        <w:spacing w:beforeLines="50" w:line="520" w:lineRule="exact"/>
        <w:jc w:val="center"/>
        <w:rPr>
          <w:rFonts w:ascii="Times New Roman" w:hAnsi="Times New Roman" w:eastAsia="方正小标宋简体"/>
          <w:color w:val="auto"/>
          <w:spacing w:val="6"/>
          <w:sz w:val="40"/>
          <w:szCs w:val="40"/>
          <w:highlight w:val="none"/>
        </w:rPr>
      </w:pPr>
      <w:r>
        <w:rPr>
          <w:rFonts w:ascii="Times New Roman" w:hAnsi="Times New Roman" w:eastAsia="方正小标宋简体"/>
          <w:color w:val="auto"/>
          <w:spacing w:val="6"/>
          <w:sz w:val="40"/>
          <w:szCs w:val="40"/>
          <w:highlight w:val="none"/>
        </w:rPr>
        <w:t>残疾人福利性单位声明函</w:t>
      </w:r>
    </w:p>
    <w:p w14:paraId="5CB12804">
      <w:pPr>
        <w:spacing w:line="520" w:lineRule="exact"/>
        <w:ind w:firstLine="626"/>
        <w:rPr>
          <w:rFonts w:ascii="Times New Roman" w:hAnsi="Times New Roman" w:eastAsia="仿宋_GB2312"/>
          <w:b/>
          <w:color w:val="auto"/>
          <w:spacing w:val="6"/>
          <w:sz w:val="30"/>
          <w:szCs w:val="30"/>
          <w:highlight w:val="none"/>
        </w:rPr>
      </w:pPr>
    </w:p>
    <w:p w14:paraId="3D07EC8D">
      <w:pPr>
        <w:spacing w:line="520" w:lineRule="exact"/>
        <w:ind w:firstLine="504" w:firstLineChars="200"/>
        <w:rPr>
          <w:rFonts w:ascii="宋体" w:hAnsi="宋体"/>
          <w:color w:val="auto"/>
          <w:spacing w:val="6"/>
          <w:sz w:val="24"/>
          <w:szCs w:val="24"/>
          <w:highlight w:val="none"/>
        </w:rPr>
      </w:pPr>
      <w:r>
        <w:rPr>
          <w:rFonts w:ascii="宋体" w:hAnsi="宋体"/>
          <w:color w:val="auto"/>
          <w:spacing w:val="6"/>
          <w:sz w:val="24"/>
          <w:szCs w:val="24"/>
          <w:highlight w:val="none"/>
        </w:rPr>
        <w:t>本单位郑重声明，根据《财政部民政部中国残疾人联合会关于促进残疾人就业政府采购政策的通知》（财库</w:t>
      </w:r>
      <w:r>
        <w:rPr>
          <w:rFonts w:ascii="宋体" w:hAnsi="宋体"/>
          <w:color w:val="auto"/>
          <w:sz w:val="24"/>
          <w:szCs w:val="24"/>
          <w:highlight w:val="none"/>
        </w:rPr>
        <w:t>〔2017〕141</w:t>
      </w:r>
      <w:r>
        <w:rPr>
          <w:rFonts w:ascii="宋体" w:hAnsi="宋体"/>
          <w:color w:val="auto"/>
          <w:spacing w:val="6"/>
          <w:sz w:val="24"/>
          <w:szCs w:val="24"/>
          <w:highlight w:val="none"/>
        </w:rPr>
        <w:t>号）的规定，本单位为符合条件的残疾人福利性单位，且本单位参加</w:t>
      </w:r>
      <w:r>
        <w:rPr>
          <w:rFonts w:ascii="宋体" w:hAnsi="宋体"/>
          <w:color w:val="auto"/>
          <w:spacing w:val="6"/>
          <w:sz w:val="24"/>
          <w:szCs w:val="24"/>
          <w:highlight w:val="none"/>
          <w:u w:val="single"/>
        </w:rPr>
        <w:t>___</w:t>
      </w:r>
      <w:r>
        <w:rPr>
          <w:rFonts w:hint="eastAsia" w:ascii="宋体" w:hAnsi="宋体"/>
          <w:color w:val="auto"/>
          <w:spacing w:val="6"/>
          <w:sz w:val="24"/>
          <w:szCs w:val="24"/>
          <w:highlight w:val="none"/>
          <w:u w:val="single"/>
        </w:rPr>
        <w:t xml:space="preserve">   </w:t>
      </w:r>
      <w:r>
        <w:rPr>
          <w:rFonts w:ascii="宋体" w:hAnsi="宋体"/>
          <w:color w:val="auto"/>
          <w:spacing w:val="6"/>
          <w:sz w:val="24"/>
          <w:szCs w:val="24"/>
          <w:highlight w:val="none"/>
          <w:u w:val="single"/>
        </w:rPr>
        <w:t>___</w:t>
      </w:r>
      <w:r>
        <w:rPr>
          <w:rFonts w:ascii="宋体" w:hAnsi="宋体"/>
          <w:color w:val="auto"/>
          <w:spacing w:val="6"/>
          <w:sz w:val="24"/>
          <w:szCs w:val="24"/>
          <w:highlight w:val="none"/>
        </w:rPr>
        <w:t>单位的</w:t>
      </w:r>
      <w:r>
        <w:rPr>
          <w:rFonts w:ascii="宋体" w:hAnsi="宋体"/>
          <w:color w:val="auto"/>
          <w:spacing w:val="6"/>
          <w:sz w:val="24"/>
          <w:szCs w:val="24"/>
          <w:highlight w:val="none"/>
          <w:u w:val="single"/>
        </w:rPr>
        <w:t>___</w:t>
      </w:r>
      <w:r>
        <w:rPr>
          <w:rFonts w:hint="eastAsia" w:ascii="宋体" w:hAnsi="宋体"/>
          <w:color w:val="auto"/>
          <w:spacing w:val="6"/>
          <w:sz w:val="24"/>
          <w:szCs w:val="24"/>
          <w:highlight w:val="none"/>
          <w:u w:val="single"/>
        </w:rPr>
        <w:t xml:space="preserve">   </w:t>
      </w:r>
      <w:r>
        <w:rPr>
          <w:rFonts w:ascii="宋体" w:hAnsi="宋体"/>
          <w:color w:val="auto"/>
          <w:spacing w:val="6"/>
          <w:sz w:val="24"/>
          <w:szCs w:val="24"/>
          <w:highlight w:val="none"/>
          <w:u w:val="single"/>
        </w:rPr>
        <w:t>___</w:t>
      </w:r>
      <w:r>
        <w:rPr>
          <w:rFonts w:ascii="宋体" w:hAnsi="宋体"/>
          <w:color w:val="auto"/>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51B6D20E">
      <w:pPr>
        <w:spacing w:line="520" w:lineRule="exact"/>
        <w:ind w:firstLine="504" w:firstLineChars="200"/>
        <w:rPr>
          <w:rFonts w:ascii="宋体" w:hAnsi="宋体"/>
          <w:color w:val="auto"/>
          <w:spacing w:val="6"/>
          <w:sz w:val="24"/>
          <w:szCs w:val="24"/>
          <w:highlight w:val="none"/>
        </w:rPr>
      </w:pPr>
      <w:r>
        <w:rPr>
          <w:rFonts w:ascii="宋体" w:hAnsi="宋体"/>
          <w:color w:val="auto"/>
          <w:spacing w:val="6"/>
          <w:sz w:val="24"/>
          <w:szCs w:val="24"/>
          <w:highlight w:val="none"/>
        </w:rPr>
        <w:t>本单位对上述声明的真实性负责。如有虚假，将依法承担相应责任。</w:t>
      </w:r>
    </w:p>
    <w:p w14:paraId="4FB70C66">
      <w:pPr>
        <w:spacing w:line="520" w:lineRule="exact"/>
        <w:rPr>
          <w:rFonts w:ascii="宋体" w:hAnsi="宋体"/>
          <w:color w:val="auto"/>
          <w:spacing w:val="6"/>
          <w:sz w:val="24"/>
          <w:szCs w:val="24"/>
          <w:highlight w:val="none"/>
        </w:rPr>
      </w:pPr>
    </w:p>
    <w:p w14:paraId="29A4B984">
      <w:pPr>
        <w:spacing w:line="520" w:lineRule="exact"/>
        <w:rPr>
          <w:rFonts w:ascii="宋体" w:hAnsi="宋体"/>
          <w:color w:val="auto"/>
          <w:spacing w:val="6"/>
          <w:sz w:val="24"/>
          <w:szCs w:val="24"/>
          <w:highlight w:val="none"/>
        </w:rPr>
      </w:pPr>
    </w:p>
    <w:p w14:paraId="51C29260">
      <w:pPr>
        <w:tabs>
          <w:tab w:val="left" w:pos="4860"/>
        </w:tabs>
        <w:spacing w:line="520" w:lineRule="exact"/>
        <w:ind w:firstLine="4284" w:firstLineChars="1700"/>
        <w:rPr>
          <w:rFonts w:ascii="宋体" w:hAnsi="宋体"/>
          <w:color w:val="auto"/>
          <w:spacing w:val="6"/>
          <w:sz w:val="24"/>
          <w:szCs w:val="24"/>
          <w:highlight w:val="none"/>
        </w:rPr>
      </w:pPr>
      <w:r>
        <w:rPr>
          <w:rFonts w:ascii="宋体" w:hAnsi="宋体"/>
          <w:color w:val="auto"/>
          <w:spacing w:val="6"/>
          <w:sz w:val="24"/>
          <w:szCs w:val="24"/>
          <w:highlight w:val="none"/>
        </w:rPr>
        <w:t>单位名称（盖章）：</w:t>
      </w:r>
    </w:p>
    <w:p w14:paraId="4920E8BC">
      <w:pPr>
        <w:tabs>
          <w:tab w:val="left" w:pos="4860"/>
        </w:tabs>
        <w:spacing w:line="520" w:lineRule="exact"/>
        <w:ind w:firstLine="4284" w:firstLineChars="1700"/>
        <w:rPr>
          <w:rFonts w:ascii="Times New Roman" w:hAnsi="Times New Roman" w:eastAsia="仿宋_GB2312"/>
          <w:color w:val="auto"/>
          <w:spacing w:val="6"/>
          <w:sz w:val="30"/>
          <w:szCs w:val="30"/>
          <w:highlight w:val="none"/>
        </w:rPr>
      </w:pPr>
      <w:r>
        <w:rPr>
          <w:rFonts w:ascii="宋体" w:hAnsi="宋体"/>
          <w:color w:val="auto"/>
          <w:spacing w:val="6"/>
          <w:sz w:val="24"/>
          <w:szCs w:val="24"/>
          <w:highlight w:val="none"/>
        </w:rPr>
        <w:t>日</w:t>
      </w:r>
      <w:r>
        <w:rPr>
          <w:rFonts w:hint="eastAsia" w:ascii="宋体" w:hAnsi="宋体"/>
          <w:color w:val="auto"/>
          <w:spacing w:val="6"/>
          <w:sz w:val="24"/>
          <w:szCs w:val="24"/>
          <w:highlight w:val="none"/>
        </w:rPr>
        <w:t xml:space="preserve">  </w:t>
      </w:r>
      <w:r>
        <w:rPr>
          <w:rFonts w:ascii="宋体" w:hAnsi="宋体"/>
          <w:color w:val="auto"/>
          <w:spacing w:val="6"/>
          <w:sz w:val="24"/>
          <w:szCs w:val="24"/>
          <w:highlight w:val="none"/>
        </w:rPr>
        <w:t>期：</w:t>
      </w:r>
    </w:p>
    <w:p w14:paraId="0722F4CE">
      <w:pPr>
        <w:adjustRightInd w:val="0"/>
        <w:snapToGrid w:val="0"/>
        <w:spacing w:line="520" w:lineRule="exact"/>
        <w:outlineLvl w:val="0"/>
        <w:rPr>
          <w:rFonts w:ascii="Times New Roman" w:hAnsi="Times New Roman" w:eastAsia="楷体_GB2312"/>
          <w:bCs/>
          <w:color w:val="auto"/>
          <w:sz w:val="32"/>
          <w:szCs w:val="32"/>
          <w:highlight w:val="none"/>
        </w:rPr>
      </w:pPr>
      <w:r>
        <w:rPr>
          <w:rFonts w:ascii="Times New Roman" w:hAnsi="Times New Roman"/>
          <w:bCs/>
          <w:color w:val="auto"/>
          <w:sz w:val="32"/>
          <w:szCs w:val="32"/>
          <w:highlight w:val="none"/>
        </w:rPr>
        <w:br w:type="page"/>
      </w:r>
      <w:r>
        <w:rPr>
          <w:rFonts w:ascii="楷体_GB2312" w:hAnsi="Times New Roman" w:eastAsia="楷体_GB2312"/>
          <w:b/>
          <w:color w:val="auto"/>
          <w:sz w:val="28"/>
          <w:szCs w:val="28"/>
          <w:highlight w:val="none"/>
        </w:rPr>
        <w:t>附件</w:t>
      </w:r>
      <w:r>
        <w:rPr>
          <w:rFonts w:hint="eastAsia" w:ascii="楷体_GB2312" w:hAnsi="Times New Roman" w:eastAsia="楷体_GB2312"/>
          <w:b/>
          <w:color w:val="auto"/>
          <w:sz w:val="28"/>
          <w:szCs w:val="28"/>
          <w:highlight w:val="none"/>
        </w:rPr>
        <w:t>十三—</w:t>
      </w:r>
      <w:r>
        <w:rPr>
          <w:rFonts w:ascii="Times New Roman" w:hAnsi="Times New Roman" w:eastAsia="楷体_GB2312"/>
          <w:b/>
          <w:color w:val="auto"/>
          <w:sz w:val="28"/>
          <w:szCs w:val="28"/>
          <w:highlight w:val="none"/>
        </w:rPr>
        <w:t>3</w:t>
      </w:r>
    </w:p>
    <w:p w14:paraId="3A71B111">
      <w:pPr>
        <w:tabs>
          <w:tab w:val="left" w:pos="7665"/>
        </w:tabs>
        <w:spacing w:beforeLines="50" w:line="640" w:lineRule="exact"/>
        <w:jc w:val="center"/>
        <w:outlineLvl w:val="1"/>
        <w:rPr>
          <w:rFonts w:ascii="Times New Roman" w:hAnsi="Times New Roman" w:eastAsia="方正小标宋简体"/>
          <w:bCs/>
          <w:color w:val="auto"/>
          <w:sz w:val="40"/>
          <w:szCs w:val="40"/>
          <w:highlight w:val="none"/>
        </w:rPr>
      </w:pPr>
      <w:r>
        <w:rPr>
          <w:rFonts w:ascii="Times New Roman" w:hAnsi="Times New Roman" w:eastAsia="方正小标宋简体"/>
          <w:bCs/>
          <w:color w:val="auto"/>
          <w:sz w:val="40"/>
          <w:szCs w:val="40"/>
          <w:highlight w:val="none"/>
        </w:rPr>
        <w:t>省级以上监狱管理局、戒毒管理局（含新疆生产建设兵团）出具的属于监狱企业的证明文件</w:t>
      </w:r>
      <w:r>
        <w:rPr>
          <w:rFonts w:ascii="Times New Roman" w:hAnsi="Times New Roman" w:eastAsia="方正小标宋简体"/>
          <w:bCs/>
          <w:color w:val="auto"/>
          <w:sz w:val="40"/>
          <w:szCs w:val="40"/>
          <w:highlight w:val="none"/>
        </w:rPr>
        <w:br w:type="textWrapping"/>
      </w:r>
      <w:r>
        <w:rPr>
          <w:rFonts w:ascii="Times New Roman" w:hAnsi="Times New Roman" w:eastAsia="方正小标宋简体"/>
          <w:bCs/>
          <w:color w:val="auto"/>
          <w:sz w:val="40"/>
          <w:szCs w:val="40"/>
          <w:highlight w:val="none"/>
        </w:rPr>
        <w:br w:type="textWrapping"/>
      </w:r>
    </w:p>
    <w:p w14:paraId="41CA5FE1">
      <w:pPr>
        <w:widowControl/>
        <w:jc w:val="left"/>
        <w:rPr>
          <w:rFonts w:ascii="Times New Roman" w:hAnsi="Times New Roman"/>
          <w:bCs/>
          <w:color w:val="auto"/>
          <w:sz w:val="32"/>
          <w:szCs w:val="32"/>
          <w:highlight w:val="none"/>
        </w:rPr>
      </w:pPr>
      <w:r>
        <w:rPr>
          <w:rFonts w:ascii="Times New Roman" w:hAnsi="Times New Roman"/>
          <w:bCs/>
          <w:color w:val="auto"/>
          <w:sz w:val="32"/>
          <w:szCs w:val="32"/>
          <w:highlight w:val="none"/>
        </w:rPr>
        <w:br w:type="page"/>
      </w:r>
    </w:p>
    <w:p w14:paraId="1D66EA7E">
      <w:pPr>
        <w:tabs>
          <w:tab w:val="left" w:pos="7665"/>
        </w:tabs>
        <w:spacing w:beforeLines="50"/>
        <w:jc w:val="center"/>
        <w:outlineLvl w:val="1"/>
        <w:rPr>
          <w:rFonts w:ascii="Times New Roman" w:hAnsi="Times New Roman" w:eastAsia="方正小标宋简体"/>
          <w:color w:val="auto"/>
          <w:sz w:val="40"/>
          <w:szCs w:val="40"/>
          <w:highlight w:val="none"/>
        </w:rPr>
      </w:pPr>
      <w:r>
        <w:rPr>
          <w:rFonts w:ascii="Times New Roman" w:hAnsi="Times New Roman" w:eastAsia="方正小标宋简体"/>
          <w:bCs/>
          <w:color w:val="auto"/>
          <w:sz w:val="40"/>
          <w:szCs w:val="40"/>
          <w:highlight w:val="none"/>
        </w:rPr>
        <w:t>其他资格证明文件及资料</w:t>
      </w:r>
    </w:p>
    <w:p w14:paraId="6C3F78A8">
      <w:pPr>
        <w:spacing w:line="360" w:lineRule="auto"/>
        <w:rPr>
          <w:rFonts w:ascii="Times New Roman" w:hAnsi="Times New Roman"/>
          <w:color w:val="auto"/>
          <w:sz w:val="24"/>
          <w:highlight w:val="none"/>
        </w:rPr>
      </w:pPr>
    </w:p>
    <w:p w14:paraId="25A0DB91">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Heiti SC Light">
    <w:altName w:val="Segoe Print"/>
    <w:panose1 w:val="00000000000000000000"/>
    <w:charset w:val="5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nsolas">
    <w:panose1 w:val="020B0609020204030204"/>
    <w:charset w:val="00"/>
    <w:family w:val="auto"/>
    <w:pitch w:val="default"/>
    <w:sig w:usb0="E10002FF" w:usb1="4000FCFF" w:usb2="00000009" w:usb3="00000000" w:csb0="6000019F" w:csb1="DFD70000"/>
  </w:font>
  <w:font w:name="Tahoma">
    <w:panose1 w:val="020B0604030504040204"/>
    <w:charset w:val="00"/>
    <w:family w:val="swiss"/>
    <w:pitch w:val="default"/>
    <w:sig w:usb0="E1002EFF" w:usb1="C000605B" w:usb2="00000029" w:usb3="00000000" w:csb0="200101FF" w:csb1="20280000"/>
  </w:font>
  <w:font w:name="Arial Black">
    <w:panose1 w:val="020B0A04020102020204"/>
    <w:charset w:val="00"/>
    <w:family w:val="swiss"/>
    <w:pitch w:val="default"/>
    <w:sig w:usb0="00000287" w:usb1="000000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等线">
    <w:altName w:val="Arial Unicode MS"/>
    <w:panose1 w:val="02010600030101010101"/>
    <w:charset w:val="86"/>
    <w:family w:val="auto"/>
    <w:pitch w:val="default"/>
    <w:sig w:usb0="00000000" w:usb1="00000000" w:usb2="00000016" w:usb3="00000000" w:csb0="0004000F" w:csb1="00000000"/>
  </w:font>
  <w:font w:name="MingLiU">
    <w:panose1 w:val="02020509000000000000"/>
    <w:charset w:val="88"/>
    <w:family w:val="modern"/>
    <w:pitch w:val="default"/>
    <w:sig w:usb0="A00002FF" w:usb1="28CFFCFA" w:usb2="00000016" w:usb3="00000000" w:csb0="00100001"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07116">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9A5D6">
    <w:pPr>
      <w:framePr w:wrap="around" w:vAnchor="text" w:hAnchor="margin" w:xAlign="center" w:y="1"/>
    </w:pPr>
    <w:r>
      <w:fldChar w:fldCharType="begin"/>
    </w:r>
    <w:r>
      <w:instrText xml:space="preserve">PAGE  </w:instrText>
    </w:r>
    <w:r>
      <w:fldChar w:fldCharType="separate"/>
    </w:r>
    <w:r>
      <w:t>22</w:t>
    </w:r>
    <w:r>
      <w:fldChar w:fldCharType="end"/>
    </w:r>
  </w:p>
  <w:p w14:paraId="0BA7EEC3">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DE85C">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F4EB7">
    <w:pPr>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B6250">
    <w:pPr>
      <w:rPr>
        <w:rFonts w:ascii="仿宋_GB2312" w:eastAsia="仿宋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3"/>
      <w:lvlText w:val=""/>
      <w:lvlJc w:val="left"/>
      <w:pPr>
        <w:tabs>
          <w:tab w:val="left" w:pos="360"/>
        </w:tabs>
        <w:ind w:left="360" w:hanging="360" w:hangingChars="200"/>
      </w:pPr>
      <w:rPr>
        <w:rFonts w:hint="default" w:ascii="Wingdings" w:hAnsi="Wingdings"/>
      </w:rPr>
    </w:lvl>
  </w:abstractNum>
  <w:abstractNum w:abstractNumId="1">
    <w:nsid w:val="420C153B"/>
    <w:multiLevelType w:val="multilevel"/>
    <w:tmpl w:val="420C153B"/>
    <w:lvl w:ilvl="0" w:tentative="0">
      <w:start w:val="1"/>
      <w:numFmt w:val="decimal"/>
      <w:pStyle w:val="12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45C42C9A"/>
    <w:multiLevelType w:val="multilevel"/>
    <w:tmpl w:val="45C42C9A"/>
    <w:lvl w:ilvl="0" w:tentative="0">
      <w:start w:val="1"/>
      <w:numFmt w:val="decimal"/>
      <w:pStyle w:val="3"/>
      <w:lvlText w:val="%1"/>
      <w:lvlJc w:val="left"/>
      <w:pPr>
        <w:tabs>
          <w:tab w:val="left" w:pos="432"/>
        </w:tabs>
        <w:ind w:left="432" w:hanging="432"/>
      </w:pPr>
    </w:lvl>
    <w:lvl w:ilvl="1" w:tentative="0">
      <w:start w:val="1"/>
      <w:numFmt w:val="decimal"/>
      <w:pStyle w:val="4"/>
      <w:lvlText w:val="%1.%2"/>
      <w:lvlJc w:val="left"/>
      <w:pPr>
        <w:tabs>
          <w:tab w:val="left" w:pos="576"/>
        </w:tabs>
        <w:ind w:left="576" w:hanging="576"/>
      </w:pPr>
    </w:lvl>
    <w:lvl w:ilvl="2" w:tentative="0">
      <w:start w:val="1"/>
      <w:numFmt w:val="decimal"/>
      <w:pStyle w:val="5"/>
      <w:lvlText w:val="%1.%2.%3"/>
      <w:lvlJc w:val="left"/>
      <w:pPr>
        <w:tabs>
          <w:tab w:val="left" w:pos="1260"/>
        </w:tabs>
        <w:ind w:left="1260" w:hanging="720"/>
      </w:pPr>
    </w:lvl>
    <w:lvl w:ilvl="3" w:tentative="0">
      <w:start w:val="1"/>
      <w:numFmt w:val="decimal"/>
      <w:pStyle w:val="6"/>
      <w:lvlText w:val="%1.%2.%3.%4"/>
      <w:lvlJc w:val="left"/>
      <w:pPr>
        <w:tabs>
          <w:tab w:val="left" w:pos="864"/>
        </w:tabs>
        <w:ind w:left="864" w:hanging="864"/>
      </w:pPr>
    </w:lvl>
    <w:lvl w:ilvl="4" w:tentative="0">
      <w:start w:val="1"/>
      <w:numFmt w:val="decimal"/>
      <w:pStyle w:val="7"/>
      <w:lvlText w:val="%1.%2.%3.%4.%5"/>
      <w:lvlJc w:val="left"/>
      <w:pPr>
        <w:tabs>
          <w:tab w:val="left" w:pos="1008"/>
        </w:tabs>
        <w:ind w:left="1008" w:hanging="1008"/>
      </w:pPr>
    </w:lvl>
    <w:lvl w:ilvl="5" w:tentative="0">
      <w:start w:val="1"/>
      <w:numFmt w:val="decimal"/>
      <w:pStyle w:val="8"/>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xMDU1ZWZhNGQwNjYyM2YxNWVlNzU1NWI4MjcxOGIifQ=="/>
  </w:docVars>
  <w:rsids>
    <w:rsidRoot w:val="00D162AB"/>
    <w:rsid w:val="00010705"/>
    <w:rsid w:val="00033EC6"/>
    <w:rsid w:val="00034A0C"/>
    <w:rsid w:val="00041140"/>
    <w:rsid w:val="00084181"/>
    <w:rsid w:val="00167899"/>
    <w:rsid w:val="001811F5"/>
    <w:rsid w:val="00181A0E"/>
    <w:rsid w:val="00194132"/>
    <w:rsid w:val="001E0689"/>
    <w:rsid w:val="002008CF"/>
    <w:rsid w:val="002122FA"/>
    <w:rsid w:val="00224E43"/>
    <w:rsid w:val="00236A39"/>
    <w:rsid w:val="002475CB"/>
    <w:rsid w:val="00255FE5"/>
    <w:rsid w:val="00267F05"/>
    <w:rsid w:val="00274127"/>
    <w:rsid w:val="00275E19"/>
    <w:rsid w:val="0028651B"/>
    <w:rsid w:val="002C2274"/>
    <w:rsid w:val="002D3DD3"/>
    <w:rsid w:val="002F0B37"/>
    <w:rsid w:val="0035783C"/>
    <w:rsid w:val="00370668"/>
    <w:rsid w:val="00391A7F"/>
    <w:rsid w:val="003C3431"/>
    <w:rsid w:val="003F4FBD"/>
    <w:rsid w:val="00421AA6"/>
    <w:rsid w:val="004261F7"/>
    <w:rsid w:val="00430894"/>
    <w:rsid w:val="004457B7"/>
    <w:rsid w:val="00470F7F"/>
    <w:rsid w:val="004B2C62"/>
    <w:rsid w:val="004C5B9B"/>
    <w:rsid w:val="005135AE"/>
    <w:rsid w:val="0053177A"/>
    <w:rsid w:val="0055615C"/>
    <w:rsid w:val="00577F77"/>
    <w:rsid w:val="00592C2A"/>
    <w:rsid w:val="005A1071"/>
    <w:rsid w:val="00602766"/>
    <w:rsid w:val="00661FA0"/>
    <w:rsid w:val="006736A5"/>
    <w:rsid w:val="00680116"/>
    <w:rsid w:val="006878F7"/>
    <w:rsid w:val="006B63C1"/>
    <w:rsid w:val="006B6B5E"/>
    <w:rsid w:val="006D48A2"/>
    <w:rsid w:val="006D5978"/>
    <w:rsid w:val="006F0A2C"/>
    <w:rsid w:val="0071323D"/>
    <w:rsid w:val="00732821"/>
    <w:rsid w:val="00732BEC"/>
    <w:rsid w:val="007367C1"/>
    <w:rsid w:val="0074264C"/>
    <w:rsid w:val="00744808"/>
    <w:rsid w:val="00760056"/>
    <w:rsid w:val="00793690"/>
    <w:rsid w:val="007A6A79"/>
    <w:rsid w:val="007C4641"/>
    <w:rsid w:val="007F0454"/>
    <w:rsid w:val="00805A6C"/>
    <w:rsid w:val="00816751"/>
    <w:rsid w:val="0086235E"/>
    <w:rsid w:val="00894818"/>
    <w:rsid w:val="00941F8C"/>
    <w:rsid w:val="0095379C"/>
    <w:rsid w:val="00971133"/>
    <w:rsid w:val="0099650B"/>
    <w:rsid w:val="009A72F6"/>
    <w:rsid w:val="009D522A"/>
    <w:rsid w:val="009D7735"/>
    <w:rsid w:val="00A246F4"/>
    <w:rsid w:val="00A45447"/>
    <w:rsid w:val="00A93A7E"/>
    <w:rsid w:val="00AD2A1F"/>
    <w:rsid w:val="00AE5CBD"/>
    <w:rsid w:val="00AE712A"/>
    <w:rsid w:val="00B62E86"/>
    <w:rsid w:val="00B65C3E"/>
    <w:rsid w:val="00B907B7"/>
    <w:rsid w:val="00B90ED4"/>
    <w:rsid w:val="00BA5092"/>
    <w:rsid w:val="00BB18FC"/>
    <w:rsid w:val="00BC42F6"/>
    <w:rsid w:val="00C03108"/>
    <w:rsid w:val="00C21F1E"/>
    <w:rsid w:val="00C46E14"/>
    <w:rsid w:val="00C532BA"/>
    <w:rsid w:val="00CA2C07"/>
    <w:rsid w:val="00CC3AE7"/>
    <w:rsid w:val="00CE2C15"/>
    <w:rsid w:val="00CF3CDC"/>
    <w:rsid w:val="00D151C7"/>
    <w:rsid w:val="00D162AB"/>
    <w:rsid w:val="00D41324"/>
    <w:rsid w:val="00D60E68"/>
    <w:rsid w:val="00D8195C"/>
    <w:rsid w:val="00DC17E0"/>
    <w:rsid w:val="00DD1647"/>
    <w:rsid w:val="00DD33F1"/>
    <w:rsid w:val="00E243CC"/>
    <w:rsid w:val="00E64A22"/>
    <w:rsid w:val="00E91790"/>
    <w:rsid w:val="00EF7398"/>
    <w:rsid w:val="00F07DEC"/>
    <w:rsid w:val="00F1044E"/>
    <w:rsid w:val="00F121DC"/>
    <w:rsid w:val="00F55BE6"/>
    <w:rsid w:val="00F632BE"/>
    <w:rsid w:val="00F64C57"/>
    <w:rsid w:val="00FB5F1E"/>
    <w:rsid w:val="00FD71B2"/>
    <w:rsid w:val="013B7EAD"/>
    <w:rsid w:val="017008C3"/>
    <w:rsid w:val="01782904"/>
    <w:rsid w:val="032A1114"/>
    <w:rsid w:val="038F2DAE"/>
    <w:rsid w:val="04B31185"/>
    <w:rsid w:val="04C92CD2"/>
    <w:rsid w:val="04F324BE"/>
    <w:rsid w:val="065B70C2"/>
    <w:rsid w:val="06872DD0"/>
    <w:rsid w:val="07A33E22"/>
    <w:rsid w:val="07ED6491"/>
    <w:rsid w:val="08447C93"/>
    <w:rsid w:val="088153B6"/>
    <w:rsid w:val="08A34169"/>
    <w:rsid w:val="095B568A"/>
    <w:rsid w:val="09772DA0"/>
    <w:rsid w:val="09B64FD2"/>
    <w:rsid w:val="09B76BD5"/>
    <w:rsid w:val="0AA82A61"/>
    <w:rsid w:val="0AF30FD4"/>
    <w:rsid w:val="0C331F13"/>
    <w:rsid w:val="0C8020F6"/>
    <w:rsid w:val="0D356F49"/>
    <w:rsid w:val="0D6A605B"/>
    <w:rsid w:val="0DF52171"/>
    <w:rsid w:val="0E5570DA"/>
    <w:rsid w:val="0E6A098F"/>
    <w:rsid w:val="0F7F2A59"/>
    <w:rsid w:val="0FFA1988"/>
    <w:rsid w:val="103C4234"/>
    <w:rsid w:val="10B869E1"/>
    <w:rsid w:val="10D958AD"/>
    <w:rsid w:val="1122139E"/>
    <w:rsid w:val="113F6B89"/>
    <w:rsid w:val="11693D8D"/>
    <w:rsid w:val="11744805"/>
    <w:rsid w:val="1177233F"/>
    <w:rsid w:val="11DC7041"/>
    <w:rsid w:val="12134F7F"/>
    <w:rsid w:val="12833B72"/>
    <w:rsid w:val="12BB2123"/>
    <w:rsid w:val="12C40987"/>
    <w:rsid w:val="13056E41"/>
    <w:rsid w:val="13BD7B43"/>
    <w:rsid w:val="13C342FE"/>
    <w:rsid w:val="13F32721"/>
    <w:rsid w:val="14813899"/>
    <w:rsid w:val="14EF7D94"/>
    <w:rsid w:val="15493B88"/>
    <w:rsid w:val="155F42CA"/>
    <w:rsid w:val="15873F8E"/>
    <w:rsid w:val="15E01E7A"/>
    <w:rsid w:val="15F41A32"/>
    <w:rsid w:val="16016ACE"/>
    <w:rsid w:val="16774510"/>
    <w:rsid w:val="16BF564C"/>
    <w:rsid w:val="16D84513"/>
    <w:rsid w:val="17030C30"/>
    <w:rsid w:val="17710E75"/>
    <w:rsid w:val="17DE5387"/>
    <w:rsid w:val="18532FCA"/>
    <w:rsid w:val="189217F3"/>
    <w:rsid w:val="18BD1DC7"/>
    <w:rsid w:val="19050D72"/>
    <w:rsid w:val="191F622D"/>
    <w:rsid w:val="1A565A8D"/>
    <w:rsid w:val="1A961DAF"/>
    <w:rsid w:val="1AFE0DF2"/>
    <w:rsid w:val="1B3713EE"/>
    <w:rsid w:val="1B530B97"/>
    <w:rsid w:val="1BD45180"/>
    <w:rsid w:val="1C22664F"/>
    <w:rsid w:val="1C4165CF"/>
    <w:rsid w:val="1CEB50A8"/>
    <w:rsid w:val="1D860536"/>
    <w:rsid w:val="1D931460"/>
    <w:rsid w:val="1E061A63"/>
    <w:rsid w:val="1E1A6409"/>
    <w:rsid w:val="1E891F64"/>
    <w:rsid w:val="1E960AAD"/>
    <w:rsid w:val="1EDF6979"/>
    <w:rsid w:val="202239B4"/>
    <w:rsid w:val="20917554"/>
    <w:rsid w:val="21463142"/>
    <w:rsid w:val="21DE1458"/>
    <w:rsid w:val="21E9308A"/>
    <w:rsid w:val="21F72B0B"/>
    <w:rsid w:val="22717E81"/>
    <w:rsid w:val="227F7C1C"/>
    <w:rsid w:val="236E605C"/>
    <w:rsid w:val="237D0BA1"/>
    <w:rsid w:val="23BA24A1"/>
    <w:rsid w:val="24106E30"/>
    <w:rsid w:val="24173BA1"/>
    <w:rsid w:val="242C0C67"/>
    <w:rsid w:val="24820023"/>
    <w:rsid w:val="251D6F7C"/>
    <w:rsid w:val="253A7BA5"/>
    <w:rsid w:val="25D10C9B"/>
    <w:rsid w:val="25FC2044"/>
    <w:rsid w:val="260E356A"/>
    <w:rsid w:val="26B34A16"/>
    <w:rsid w:val="270576B5"/>
    <w:rsid w:val="27351B7B"/>
    <w:rsid w:val="281B1B34"/>
    <w:rsid w:val="28BF07B9"/>
    <w:rsid w:val="29372A1D"/>
    <w:rsid w:val="29713612"/>
    <w:rsid w:val="299A36F9"/>
    <w:rsid w:val="29CD360B"/>
    <w:rsid w:val="2ABD172B"/>
    <w:rsid w:val="2B182AE4"/>
    <w:rsid w:val="2B762F1D"/>
    <w:rsid w:val="2C9F79DB"/>
    <w:rsid w:val="2CEF4FC7"/>
    <w:rsid w:val="2CFD5848"/>
    <w:rsid w:val="2D5346AB"/>
    <w:rsid w:val="2D916CD3"/>
    <w:rsid w:val="2D922E04"/>
    <w:rsid w:val="2DA21723"/>
    <w:rsid w:val="2DC52AB5"/>
    <w:rsid w:val="2DE41DB2"/>
    <w:rsid w:val="2E67407E"/>
    <w:rsid w:val="2EA10705"/>
    <w:rsid w:val="2FFC7235"/>
    <w:rsid w:val="30110DE2"/>
    <w:rsid w:val="30716C9C"/>
    <w:rsid w:val="30770881"/>
    <w:rsid w:val="30A44C2E"/>
    <w:rsid w:val="31390EA4"/>
    <w:rsid w:val="31761F68"/>
    <w:rsid w:val="31D17730"/>
    <w:rsid w:val="32596A50"/>
    <w:rsid w:val="334A0647"/>
    <w:rsid w:val="34354B9C"/>
    <w:rsid w:val="348414AA"/>
    <w:rsid w:val="34A97918"/>
    <w:rsid w:val="355267C2"/>
    <w:rsid w:val="35A12C80"/>
    <w:rsid w:val="35E04E23"/>
    <w:rsid w:val="35EC476A"/>
    <w:rsid w:val="363870C8"/>
    <w:rsid w:val="363D6EEF"/>
    <w:rsid w:val="376F053F"/>
    <w:rsid w:val="37FF59C4"/>
    <w:rsid w:val="384821B6"/>
    <w:rsid w:val="38736E43"/>
    <w:rsid w:val="38E8300A"/>
    <w:rsid w:val="3913588E"/>
    <w:rsid w:val="395E7894"/>
    <w:rsid w:val="39FA4695"/>
    <w:rsid w:val="39FD3577"/>
    <w:rsid w:val="3A6F2700"/>
    <w:rsid w:val="3AB65D80"/>
    <w:rsid w:val="3AE42408"/>
    <w:rsid w:val="3B630514"/>
    <w:rsid w:val="3BC55BFA"/>
    <w:rsid w:val="3C6A7233"/>
    <w:rsid w:val="3C9616AD"/>
    <w:rsid w:val="3CB47D3A"/>
    <w:rsid w:val="3CE2059C"/>
    <w:rsid w:val="3DB27D86"/>
    <w:rsid w:val="3DC65DEE"/>
    <w:rsid w:val="3DCF4C0F"/>
    <w:rsid w:val="3DE16AAB"/>
    <w:rsid w:val="3DF41483"/>
    <w:rsid w:val="3E284B33"/>
    <w:rsid w:val="3E33186C"/>
    <w:rsid w:val="3E7078AD"/>
    <w:rsid w:val="3EF31B88"/>
    <w:rsid w:val="3F6B126C"/>
    <w:rsid w:val="3FB34753"/>
    <w:rsid w:val="405F34A4"/>
    <w:rsid w:val="409D74F7"/>
    <w:rsid w:val="40BC621F"/>
    <w:rsid w:val="40DE47C2"/>
    <w:rsid w:val="417236BD"/>
    <w:rsid w:val="420D1F6A"/>
    <w:rsid w:val="42824708"/>
    <w:rsid w:val="43061124"/>
    <w:rsid w:val="43103835"/>
    <w:rsid w:val="433A4012"/>
    <w:rsid w:val="43A203E1"/>
    <w:rsid w:val="43C23161"/>
    <w:rsid w:val="44274B02"/>
    <w:rsid w:val="447A254D"/>
    <w:rsid w:val="44ED1301"/>
    <w:rsid w:val="450014D8"/>
    <w:rsid w:val="452631EF"/>
    <w:rsid w:val="46011816"/>
    <w:rsid w:val="46474BA6"/>
    <w:rsid w:val="467A3478"/>
    <w:rsid w:val="46984247"/>
    <w:rsid w:val="475E7202"/>
    <w:rsid w:val="476B3F5E"/>
    <w:rsid w:val="477119F3"/>
    <w:rsid w:val="477C5493"/>
    <w:rsid w:val="47B02837"/>
    <w:rsid w:val="480D494A"/>
    <w:rsid w:val="481100A0"/>
    <w:rsid w:val="48322C8D"/>
    <w:rsid w:val="485C5C20"/>
    <w:rsid w:val="48FE60E2"/>
    <w:rsid w:val="490F4FF1"/>
    <w:rsid w:val="492C7066"/>
    <w:rsid w:val="49336098"/>
    <w:rsid w:val="49395E60"/>
    <w:rsid w:val="49451FF9"/>
    <w:rsid w:val="49762083"/>
    <w:rsid w:val="498F00A3"/>
    <w:rsid w:val="4A6A6EE9"/>
    <w:rsid w:val="4A975748"/>
    <w:rsid w:val="4C924994"/>
    <w:rsid w:val="4D0A5D23"/>
    <w:rsid w:val="4D190DFF"/>
    <w:rsid w:val="4DBD0458"/>
    <w:rsid w:val="4E380C0D"/>
    <w:rsid w:val="4E4044A1"/>
    <w:rsid w:val="4E940D15"/>
    <w:rsid w:val="4EA3596B"/>
    <w:rsid w:val="4FAD3B0D"/>
    <w:rsid w:val="4FB11619"/>
    <w:rsid w:val="4FBA7F30"/>
    <w:rsid w:val="50FC794E"/>
    <w:rsid w:val="51252528"/>
    <w:rsid w:val="51952632"/>
    <w:rsid w:val="51CB0999"/>
    <w:rsid w:val="52723C57"/>
    <w:rsid w:val="529B6A92"/>
    <w:rsid w:val="52D56B6F"/>
    <w:rsid w:val="532C2296"/>
    <w:rsid w:val="539D33C6"/>
    <w:rsid w:val="53D52BDE"/>
    <w:rsid w:val="54F4281A"/>
    <w:rsid w:val="553C537D"/>
    <w:rsid w:val="559612BE"/>
    <w:rsid w:val="55A5547E"/>
    <w:rsid w:val="563B06BA"/>
    <w:rsid w:val="563E3516"/>
    <w:rsid w:val="565D1067"/>
    <w:rsid w:val="575C0BDF"/>
    <w:rsid w:val="58513E72"/>
    <w:rsid w:val="585E7AD4"/>
    <w:rsid w:val="586914C9"/>
    <w:rsid w:val="58810003"/>
    <w:rsid w:val="58E00DE0"/>
    <w:rsid w:val="594929E2"/>
    <w:rsid w:val="595652B9"/>
    <w:rsid w:val="59826EF4"/>
    <w:rsid w:val="5A17456D"/>
    <w:rsid w:val="5A1E3552"/>
    <w:rsid w:val="5A395966"/>
    <w:rsid w:val="5A404574"/>
    <w:rsid w:val="5ABE2569"/>
    <w:rsid w:val="5AC149D1"/>
    <w:rsid w:val="5B087E7D"/>
    <w:rsid w:val="5BB82D83"/>
    <w:rsid w:val="5C1475C5"/>
    <w:rsid w:val="5CD64696"/>
    <w:rsid w:val="5D417684"/>
    <w:rsid w:val="5D5019C9"/>
    <w:rsid w:val="5E802B94"/>
    <w:rsid w:val="5E803DA0"/>
    <w:rsid w:val="5F1236F4"/>
    <w:rsid w:val="5F7A5624"/>
    <w:rsid w:val="6003343B"/>
    <w:rsid w:val="60645C47"/>
    <w:rsid w:val="61887F1D"/>
    <w:rsid w:val="62797E6D"/>
    <w:rsid w:val="62A75FD0"/>
    <w:rsid w:val="62E459D7"/>
    <w:rsid w:val="633968D4"/>
    <w:rsid w:val="633A2820"/>
    <w:rsid w:val="63671099"/>
    <w:rsid w:val="63742579"/>
    <w:rsid w:val="64F447E8"/>
    <w:rsid w:val="652766C4"/>
    <w:rsid w:val="65E4162C"/>
    <w:rsid w:val="65EA2A17"/>
    <w:rsid w:val="663B74EE"/>
    <w:rsid w:val="66D9261C"/>
    <w:rsid w:val="6748768B"/>
    <w:rsid w:val="67937431"/>
    <w:rsid w:val="67B15F5A"/>
    <w:rsid w:val="67C13FF2"/>
    <w:rsid w:val="67CE5940"/>
    <w:rsid w:val="681D019D"/>
    <w:rsid w:val="6851298A"/>
    <w:rsid w:val="68AA368F"/>
    <w:rsid w:val="68D51CA5"/>
    <w:rsid w:val="696C641C"/>
    <w:rsid w:val="69CE6AF6"/>
    <w:rsid w:val="69F91E53"/>
    <w:rsid w:val="6AFE3884"/>
    <w:rsid w:val="6B3E1D84"/>
    <w:rsid w:val="6B726176"/>
    <w:rsid w:val="6B832218"/>
    <w:rsid w:val="6B955760"/>
    <w:rsid w:val="6BFC4C7D"/>
    <w:rsid w:val="6C013715"/>
    <w:rsid w:val="6C9908C6"/>
    <w:rsid w:val="6CEC7E21"/>
    <w:rsid w:val="6D686D93"/>
    <w:rsid w:val="6DFD6C3C"/>
    <w:rsid w:val="6ED574AD"/>
    <w:rsid w:val="6FAE422F"/>
    <w:rsid w:val="70312742"/>
    <w:rsid w:val="70545BA6"/>
    <w:rsid w:val="71560152"/>
    <w:rsid w:val="71844E95"/>
    <w:rsid w:val="71AA1B88"/>
    <w:rsid w:val="72B22DEF"/>
    <w:rsid w:val="72E3653F"/>
    <w:rsid w:val="730A6739"/>
    <w:rsid w:val="73837051"/>
    <w:rsid w:val="740902FE"/>
    <w:rsid w:val="7475751A"/>
    <w:rsid w:val="7476690B"/>
    <w:rsid w:val="74992390"/>
    <w:rsid w:val="74A51D1B"/>
    <w:rsid w:val="74E65F98"/>
    <w:rsid w:val="76154B14"/>
    <w:rsid w:val="76273647"/>
    <w:rsid w:val="763D4BBD"/>
    <w:rsid w:val="76502448"/>
    <w:rsid w:val="765B1CFD"/>
    <w:rsid w:val="779900D6"/>
    <w:rsid w:val="781E1E57"/>
    <w:rsid w:val="78440411"/>
    <w:rsid w:val="78E96C62"/>
    <w:rsid w:val="79515BC7"/>
    <w:rsid w:val="79757DA8"/>
    <w:rsid w:val="79B34566"/>
    <w:rsid w:val="79CD6F0E"/>
    <w:rsid w:val="7AF1725D"/>
    <w:rsid w:val="7B0E793B"/>
    <w:rsid w:val="7C137EC4"/>
    <w:rsid w:val="7C6E019E"/>
    <w:rsid w:val="7C9E0E9E"/>
    <w:rsid w:val="7D1B66D9"/>
    <w:rsid w:val="7D374273"/>
    <w:rsid w:val="7DBA5DB3"/>
    <w:rsid w:val="7DCD31C0"/>
    <w:rsid w:val="7E0101B4"/>
    <w:rsid w:val="7E35563A"/>
    <w:rsid w:val="7EC62EA1"/>
    <w:rsid w:val="7F124FDD"/>
    <w:rsid w:val="7FCC27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42"/>
    <w:autoRedefine/>
    <w:qFormat/>
    <w:uiPriority w:val="9"/>
    <w:pPr>
      <w:keepNext/>
      <w:keepLines/>
      <w:numPr>
        <w:ilvl w:val="0"/>
        <w:numId w:val="1"/>
      </w:numPr>
      <w:tabs>
        <w:tab w:val="clear" w:pos="432"/>
      </w:tabs>
      <w:spacing w:before="340" w:after="330" w:line="578" w:lineRule="auto"/>
      <w:ind w:left="0" w:firstLine="0"/>
      <w:outlineLvl w:val="0"/>
    </w:pPr>
    <w:rPr>
      <w:rFonts w:eastAsia="仿宋"/>
      <w:b/>
      <w:bCs/>
      <w:kern w:val="44"/>
      <w:sz w:val="30"/>
      <w:szCs w:val="44"/>
    </w:rPr>
  </w:style>
  <w:style w:type="paragraph" w:styleId="4">
    <w:name w:val="heading 2"/>
    <w:basedOn w:val="1"/>
    <w:next w:val="1"/>
    <w:link w:val="43"/>
    <w:autoRedefine/>
    <w:qFormat/>
    <w:uiPriority w:val="9"/>
    <w:pPr>
      <w:keepNext/>
      <w:keepLines/>
      <w:numPr>
        <w:ilvl w:val="1"/>
        <w:numId w:val="1"/>
      </w:numPr>
      <w:tabs>
        <w:tab w:val="clear" w:pos="576"/>
      </w:tabs>
      <w:spacing w:before="260" w:after="260" w:line="416" w:lineRule="auto"/>
      <w:ind w:left="0" w:firstLine="0"/>
      <w:outlineLvl w:val="1"/>
    </w:pPr>
    <w:rPr>
      <w:rFonts w:ascii="Cambria" w:hAnsi="Cambria"/>
      <w:b/>
      <w:bCs/>
      <w:sz w:val="28"/>
      <w:szCs w:val="32"/>
    </w:rPr>
  </w:style>
  <w:style w:type="paragraph" w:styleId="5">
    <w:name w:val="heading 3"/>
    <w:basedOn w:val="1"/>
    <w:next w:val="1"/>
    <w:link w:val="44"/>
    <w:autoRedefine/>
    <w:qFormat/>
    <w:uiPriority w:val="0"/>
    <w:pPr>
      <w:keepNext/>
      <w:keepLines/>
      <w:numPr>
        <w:ilvl w:val="2"/>
        <w:numId w:val="1"/>
      </w:numPr>
      <w:tabs>
        <w:tab w:val="clear" w:pos="1260"/>
      </w:tabs>
      <w:spacing w:before="260" w:after="260" w:line="416" w:lineRule="auto"/>
      <w:ind w:left="0" w:firstLine="0"/>
      <w:outlineLvl w:val="2"/>
    </w:pPr>
    <w:rPr>
      <w:b/>
      <w:bCs/>
      <w:sz w:val="32"/>
      <w:szCs w:val="32"/>
    </w:rPr>
  </w:style>
  <w:style w:type="paragraph" w:styleId="6">
    <w:name w:val="heading 4"/>
    <w:basedOn w:val="1"/>
    <w:next w:val="1"/>
    <w:link w:val="45"/>
    <w:autoRedefine/>
    <w:qFormat/>
    <w:uiPriority w:val="0"/>
    <w:pPr>
      <w:keepNext/>
      <w:keepLines/>
      <w:numPr>
        <w:ilvl w:val="3"/>
        <w:numId w:val="1"/>
      </w:numPr>
      <w:tabs>
        <w:tab w:val="clear" w:pos="864"/>
      </w:tabs>
      <w:spacing w:before="280" w:after="290" w:line="376" w:lineRule="auto"/>
      <w:ind w:left="0" w:firstLine="0"/>
      <w:outlineLvl w:val="3"/>
    </w:pPr>
    <w:rPr>
      <w:rFonts w:ascii="Cambria" w:hAnsi="Cambria"/>
      <w:b/>
      <w:bCs/>
      <w:sz w:val="28"/>
      <w:szCs w:val="28"/>
    </w:rPr>
  </w:style>
  <w:style w:type="paragraph" w:styleId="7">
    <w:name w:val="heading 5"/>
    <w:basedOn w:val="1"/>
    <w:next w:val="1"/>
    <w:link w:val="46"/>
    <w:autoRedefine/>
    <w:qFormat/>
    <w:uiPriority w:val="0"/>
    <w:pPr>
      <w:keepNext/>
      <w:keepLines/>
      <w:widowControl/>
      <w:numPr>
        <w:ilvl w:val="4"/>
        <w:numId w:val="1"/>
      </w:numPr>
      <w:spacing w:before="280" w:after="290" w:line="376" w:lineRule="auto"/>
      <w:jc w:val="left"/>
      <w:outlineLvl w:val="4"/>
    </w:pPr>
    <w:rPr>
      <w:rFonts w:ascii="Times New Roman" w:hAnsi="Times New Roman"/>
      <w:b/>
      <w:bCs/>
      <w:kern w:val="0"/>
      <w:sz w:val="28"/>
      <w:szCs w:val="28"/>
    </w:rPr>
  </w:style>
  <w:style w:type="paragraph" w:styleId="8">
    <w:name w:val="heading 6"/>
    <w:basedOn w:val="1"/>
    <w:next w:val="1"/>
    <w:link w:val="47"/>
    <w:autoRedefine/>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szCs w:val="24"/>
    </w:rPr>
  </w:style>
  <w:style w:type="paragraph" w:styleId="9">
    <w:name w:val="heading 7"/>
    <w:basedOn w:val="1"/>
    <w:next w:val="1"/>
    <w:link w:val="48"/>
    <w:autoRedefine/>
    <w:qFormat/>
    <w:uiPriority w:val="0"/>
    <w:pPr>
      <w:keepNext/>
      <w:keepLines/>
      <w:widowControl/>
      <w:numPr>
        <w:ilvl w:val="6"/>
        <w:numId w:val="1"/>
      </w:numPr>
      <w:spacing w:before="240" w:after="64" w:line="320" w:lineRule="auto"/>
      <w:jc w:val="left"/>
      <w:outlineLvl w:val="6"/>
    </w:pPr>
    <w:rPr>
      <w:rFonts w:ascii="Times New Roman" w:hAnsi="Times New Roman"/>
      <w:b/>
      <w:bCs/>
      <w:kern w:val="0"/>
      <w:sz w:val="24"/>
      <w:szCs w:val="24"/>
    </w:rPr>
  </w:style>
  <w:style w:type="paragraph" w:styleId="10">
    <w:name w:val="heading 8"/>
    <w:basedOn w:val="1"/>
    <w:next w:val="1"/>
    <w:link w:val="49"/>
    <w:autoRedefine/>
    <w:qFormat/>
    <w:uiPriority w:val="0"/>
    <w:pPr>
      <w:keepNext/>
      <w:keepLines/>
      <w:widowControl/>
      <w:numPr>
        <w:ilvl w:val="7"/>
        <w:numId w:val="1"/>
      </w:numPr>
      <w:spacing w:before="240" w:after="64" w:line="320" w:lineRule="auto"/>
      <w:jc w:val="left"/>
      <w:outlineLvl w:val="7"/>
    </w:pPr>
    <w:rPr>
      <w:rFonts w:ascii="Arial" w:hAnsi="Arial" w:eastAsia="黑体"/>
      <w:kern w:val="0"/>
      <w:sz w:val="24"/>
      <w:szCs w:val="24"/>
    </w:rPr>
  </w:style>
  <w:style w:type="paragraph" w:styleId="11">
    <w:name w:val="heading 9"/>
    <w:basedOn w:val="1"/>
    <w:next w:val="1"/>
    <w:link w:val="50"/>
    <w:autoRedefine/>
    <w:qFormat/>
    <w:uiPriority w:val="0"/>
    <w:pPr>
      <w:keepNext/>
      <w:keepLines/>
      <w:widowControl/>
      <w:numPr>
        <w:ilvl w:val="8"/>
        <w:numId w:val="1"/>
      </w:numPr>
      <w:spacing w:before="240" w:after="64" w:line="320" w:lineRule="auto"/>
      <w:jc w:val="left"/>
      <w:outlineLvl w:val="8"/>
    </w:pPr>
    <w:rPr>
      <w:rFonts w:ascii="Arial" w:hAnsi="Arial" w:eastAsia="黑体"/>
      <w:kern w:val="0"/>
      <w:szCs w:val="21"/>
    </w:rPr>
  </w:style>
  <w:style w:type="character" w:default="1" w:styleId="32">
    <w:name w:val="Default Paragraph Font"/>
    <w:autoRedefine/>
    <w:semiHidden/>
    <w:unhideWhenUsed/>
    <w:qFormat/>
    <w:uiPriority w:val="1"/>
  </w:style>
  <w:style w:type="table" w:default="1" w:styleId="30">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link w:val="66"/>
    <w:autoRedefine/>
    <w:qFormat/>
    <w:uiPriority w:val="0"/>
    <w:pPr>
      <w:spacing w:line="420" w:lineRule="auto"/>
    </w:pPr>
    <w:rPr>
      <w:rFonts w:ascii="Times New Roman" w:hAnsi="Times New Roman"/>
      <w:sz w:val="24"/>
      <w:szCs w:val="24"/>
    </w:rPr>
  </w:style>
  <w:style w:type="paragraph" w:styleId="12">
    <w:name w:val="Normal Indent"/>
    <w:basedOn w:val="1"/>
    <w:link w:val="63"/>
    <w:autoRedefine/>
    <w:qFormat/>
    <w:uiPriority w:val="0"/>
    <w:pPr>
      <w:ind w:firstLine="420"/>
    </w:pPr>
  </w:style>
  <w:style w:type="paragraph" w:styleId="13">
    <w:name w:val="List Bullet"/>
    <w:basedOn w:val="1"/>
    <w:autoRedefine/>
    <w:qFormat/>
    <w:uiPriority w:val="0"/>
    <w:pPr>
      <w:numPr>
        <w:ilvl w:val="0"/>
        <w:numId w:val="2"/>
      </w:numPr>
    </w:pPr>
    <w:rPr>
      <w:rFonts w:ascii="Times New Roman" w:hAnsi="Times New Roman"/>
      <w:szCs w:val="24"/>
    </w:rPr>
  </w:style>
  <w:style w:type="paragraph" w:styleId="14">
    <w:name w:val="Document Map"/>
    <w:basedOn w:val="1"/>
    <w:link w:val="59"/>
    <w:autoRedefine/>
    <w:semiHidden/>
    <w:qFormat/>
    <w:uiPriority w:val="0"/>
    <w:rPr>
      <w:rFonts w:ascii="Heiti SC Light" w:eastAsia="Times New Roman"/>
      <w:sz w:val="24"/>
      <w:szCs w:val="24"/>
    </w:rPr>
  </w:style>
  <w:style w:type="paragraph" w:styleId="15">
    <w:name w:val="annotation text"/>
    <w:basedOn w:val="1"/>
    <w:link w:val="65"/>
    <w:autoRedefine/>
    <w:qFormat/>
    <w:uiPriority w:val="0"/>
    <w:pPr>
      <w:jc w:val="left"/>
    </w:pPr>
    <w:rPr>
      <w:rFonts w:asciiTheme="minorHAnsi" w:hAnsiTheme="minorHAnsi" w:eastAsiaTheme="minorEastAsia" w:cstheme="minorBidi"/>
      <w:sz w:val="28"/>
    </w:rPr>
  </w:style>
  <w:style w:type="paragraph" w:styleId="16">
    <w:name w:val="Body Text Indent"/>
    <w:basedOn w:val="1"/>
    <w:link w:val="54"/>
    <w:autoRedefine/>
    <w:qFormat/>
    <w:uiPriority w:val="0"/>
    <w:pPr>
      <w:ind w:firstLine="600"/>
    </w:pPr>
    <w:rPr>
      <w:rFonts w:ascii="Times New Roman" w:hAnsi="Times New Roman"/>
      <w:sz w:val="32"/>
      <w:szCs w:val="20"/>
    </w:rPr>
  </w:style>
  <w:style w:type="paragraph" w:styleId="17">
    <w:name w:val="toc 3"/>
    <w:basedOn w:val="1"/>
    <w:next w:val="1"/>
    <w:autoRedefine/>
    <w:qFormat/>
    <w:uiPriority w:val="0"/>
    <w:pPr>
      <w:ind w:left="840" w:leftChars="400"/>
    </w:pPr>
    <w:rPr>
      <w:rFonts w:ascii="Times New Roman" w:hAnsi="Times New Roman"/>
      <w:szCs w:val="24"/>
    </w:rPr>
  </w:style>
  <w:style w:type="paragraph" w:styleId="18">
    <w:name w:val="Plain Text"/>
    <w:basedOn w:val="1"/>
    <w:link w:val="53"/>
    <w:autoRedefine/>
    <w:qFormat/>
    <w:uiPriority w:val="0"/>
    <w:rPr>
      <w:rFonts w:ascii="宋体" w:hAnsi="Courier New" w:cs="Courier New"/>
      <w:szCs w:val="21"/>
    </w:rPr>
  </w:style>
  <w:style w:type="paragraph" w:styleId="19">
    <w:name w:val="Date"/>
    <w:basedOn w:val="1"/>
    <w:next w:val="1"/>
    <w:link w:val="116"/>
    <w:autoRedefine/>
    <w:qFormat/>
    <w:uiPriority w:val="99"/>
    <w:pPr>
      <w:ind w:left="100" w:leftChars="2500"/>
    </w:pPr>
    <w:rPr>
      <w:rFonts w:ascii="Times New Roman" w:hAnsi="Times New Roman"/>
      <w:sz w:val="28"/>
      <w:szCs w:val="24"/>
    </w:rPr>
  </w:style>
  <w:style w:type="paragraph" w:styleId="20">
    <w:name w:val="Body Text Indent 2"/>
    <w:basedOn w:val="1"/>
    <w:link w:val="114"/>
    <w:autoRedefine/>
    <w:qFormat/>
    <w:uiPriority w:val="0"/>
    <w:pPr>
      <w:spacing w:after="120" w:line="480" w:lineRule="auto"/>
      <w:ind w:left="420" w:leftChars="200"/>
    </w:pPr>
    <w:rPr>
      <w:rFonts w:ascii="Times New Roman" w:hAnsi="Times New Roman"/>
      <w:sz w:val="28"/>
      <w:szCs w:val="24"/>
    </w:rPr>
  </w:style>
  <w:style w:type="paragraph" w:styleId="21">
    <w:name w:val="Balloon Text"/>
    <w:basedOn w:val="1"/>
    <w:link w:val="55"/>
    <w:autoRedefine/>
    <w:unhideWhenUsed/>
    <w:qFormat/>
    <w:uiPriority w:val="99"/>
    <w:rPr>
      <w:rFonts w:ascii="Times New Roman" w:hAnsi="Times New Roman"/>
      <w:sz w:val="18"/>
      <w:szCs w:val="18"/>
    </w:rPr>
  </w:style>
  <w:style w:type="paragraph" w:styleId="22">
    <w:name w:val="footer"/>
    <w:basedOn w:val="1"/>
    <w:link w:val="52"/>
    <w:autoRedefine/>
    <w:unhideWhenUsed/>
    <w:qFormat/>
    <w:uiPriority w:val="99"/>
    <w:pPr>
      <w:tabs>
        <w:tab w:val="center" w:pos="4153"/>
        <w:tab w:val="right" w:pos="8306"/>
      </w:tabs>
      <w:snapToGrid w:val="0"/>
      <w:jc w:val="left"/>
    </w:pPr>
    <w:rPr>
      <w:sz w:val="18"/>
      <w:szCs w:val="18"/>
    </w:rPr>
  </w:style>
  <w:style w:type="paragraph" w:styleId="23">
    <w:name w:val="header"/>
    <w:basedOn w:val="1"/>
    <w:link w:val="5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rPr>
      <w:rFonts w:ascii="Times New Roman" w:hAnsi="Times New Roman"/>
      <w:szCs w:val="24"/>
    </w:rPr>
  </w:style>
  <w:style w:type="paragraph" w:styleId="25">
    <w:name w:val="Body Text Indent 3"/>
    <w:basedOn w:val="1"/>
    <w:link w:val="70"/>
    <w:autoRedefine/>
    <w:qFormat/>
    <w:uiPriority w:val="0"/>
    <w:pPr>
      <w:spacing w:after="120"/>
      <w:ind w:left="420" w:leftChars="200"/>
    </w:pPr>
    <w:rPr>
      <w:rFonts w:ascii="Times New Roman" w:hAnsi="Times New Roman"/>
      <w:sz w:val="16"/>
      <w:szCs w:val="16"/>
    </w:rPr>
  </w:style>
  <w:style w:type="paragraph" w:styleId="26">
    <w:name w:val="Body Text 2"/>
    <w:basedOn w:val="1"/>
    <w:link w:val="115"/>
    <w:autoRedefine/>
    <w:qFormat/>
    <w:uiPriority w:val="0"/>
    <w:pPr>
      <w:spacing w:after="120" w:line="480" w:lineRule="auto"/>
    </w:pPr>
    <w:rPr>
      <w:rFonts w:ascii="Times New Roman" w:hAnsi="Times New Roman"/>
      <w:sz w:val="28"/>
      <w:szCs w:val="24"/>
    </w:rPr>
  </w:style>
  <w:style w:type="paragraph" w:styleId="27">
    <w:name w:val="Normal (Web)"/>
    <w:basedOn w:val="1"/>
    <w:autoRedefine/>
    <w:qFormat/>
    <w:uiPriority w:val="0"/>
    <w:rPr>
      <w:rFonts w:ascii="Times New Roman" w:hAnsi="Times New Roman"/>
      <w:sz w:val="24"/>
      <w:szCs w:val="20"/>
    </w:rPr>
  </w:style>
  <w:style w:type="paragraph" w:styleId="28">
    <w:name w:val="Title"/>
    <w:basedOn w:val="1"/>
    <w:next w:val="1"/>
    <w:link w:val="72"/>
    <w:autoRedefine/>
    <w:qFormat/>
    <w:uiPriority w:val="0"/>
    <w:pPr>
      <w:spacing w:before="240" w:after="60"/>
      <w:jc w:val="center"/>
      <w:outlineLvl w:val="0"/>
    </w:pPr>
    <w:rPr>
      <w:rFonts w:ascii="Cambria" w:hAnsi="Cambria"/>
      <w:b/>
      <w:bCs/>
      <w:sz w:val="32"/>
      <w:szCs w:val="32"/>
    </w:rPr>
  </w:style>
  <w:style w:type="paragraph" w:styleId="29">
    <w:name w:val="Body Text First Indent 2"/>
    <w:basedOn w:val="16"/>
    <w:link w:val="123"/>
    <w:autoRedefine/>
    <w:unhideWhenUsed/>
    <w:qFormat/>
    <w:uiPriority w:val="0"/>
    <w:pPr>
      <w:spacing w:after="120"/>
      <w:ind w:left="420" w:leftChars="200" w:firstLine="420" w:firstLineChars="200"/>
    </w:pPr>
    <w:rPr>
      <w:rFonts w:ascii="Calibri" w:hAnsi="Calibri"/>
      <w:sz w:val="21"/>
      <w:szCs w:val="21"/>
    </w:rPr>
  </w:style>
  <w:style w:type="table" w:styleId="31">
    <w:name w:val="Table Grid"/>
    <w:basedOn w:val="30"/>
    <w:autoRedefine/>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autoRedefine/>
    <w:qFormat/>
    <w:uiPriority w:val="0"/>
    <w:rPr>
      <w:b/>
      <w:bCs/>
    </w:rPr>
  </w:style>
  <w:style w:type="character" w:styleId="34">
    <w:name w:val="page number"/>
    <w:autoRedefine/>
    <w:qFormat/>
    <w:uiPriority w:val="0"/>
  </w:style>
  <w:style w:type="character" w:styleId="35">
    <w:name w:val="FollowedHyperlink"/>
    <w:autoRedefine/>
    <w:qFormat/>
    <w:uiPriority w:val="0"/>
    <w:rPr>
      <w:color w:val="800080"/>
      <w:u w:val="single"/>
    </w:rPr>
  </w:style>
  <w:style w:type="character" w:styleId="36">
    <w:name w:val="HTML Definition"/>
    <w:basedOn w:val="32"/>
    <w:autoRedefine/>
    <w:semiHidden/>
    <w:unhideWhenUsed/>
    <w:qFormat/>
    <w:uiPriority w:val="99"/>
    <w:rPr>
      <w:i/>
      <w:shd w:val="clear" w:fill="5CB85C"/>
    </w:rPr>
  </w:style>
  <w:style w:type="character" w:styleId="37">
    <w:name w:val="Hyperlink"/>
    <w:basedOn w:val="32"/>
    <w:autoRedefine/>
    <w:qFormat/>
    <w:uiPriority w:val="0"/>
    <w:rPr>
      <w:color w:val="0000FF"/>
      <w:u w:val="single"/>
    </w:rPr>
  </w:style>
  <w:style w:type="character" w:styleId="38">
    <w:name w:val="HTML Code"/>
    <w:basedOn w:val="32"/>
    <w:autoRedefine/>
    <w:semiHidden/>
    <w:unhideWhenUsed/>
    <w:qFormat/>
    <w:uiPriority w:val="99"/>
    <w:rPr>
      <w:rFonts w:hint="default" w:ascii="Consolas" w:hAnsi="Consolas" w:eastAsia="Consolas" w:cs="Consolas"/>
      <w:color w:val="C7254E"/>
      <w:sz w:val="21"/>
      <w:szCs w:val="21"/>
      <w:shd w:val="clear" w:fill="F9F2F4"/>
    </w:rPr>
  </w:style>
  <w:style w:type="character" w:styleId="39">
    <w:name w:val="annotation reference"/>
    <w:autoRedefine/>
    <w:qFormat/>
    <w:uiPriority w:val="0"/>
    <w:rPr>
      <w:sz w:val="21"/>
    </w:rPr>
  </w:style>
  <w:style w:type="character" w:styleId="40">
    <w:name w:val="HTML Keyboard"/>
    <w:basedOn w:val="32"/>
    <w:autoRedefine/>
    <w:semiHidden/>
    <w:unhideWhenUsed/>
    <w:qFormat/>
    <w:uiPriority w:val="99"/>
    <w:rPr>
      <w:rFonts w:ascii="Consolas" w:hAnsi="Consolas" w:eastAsia="Consolas" w:cs="Consolas"/>
      <w:color w:val="FFFFFF"/>
      <w:sz w:val="21"/>
      <w:szCs w:val="21"/>
      <w:shd w:val="clear" w:fill="333333"/>
    </w:rPr>
  </w:style>
  <w:style w:type="character" w:styleId="41">
    <w:name w:val="HTML Sample"/>
    <w:basedOn w:val="32"/>
    <w:autoRedefine/>
    <w:semiHidden/>
    <w:unhideWhenUsed/>
    <w:qFormat/>
    <w:uiPriority w:val="99"/>
    <w:rPr>
      <w:rFonts w:hint="default" w:ascii="Consolas" w:hAnsi="Consolas" w:eastAsia="Consolas" w:cs="Consolas"/>
      <w:sz w:val="21"/>
      <w:szCs w:val="21"/>
    </w:rPr>
  </w:style>
  <w:style w:type="character" w:customStyle="1" w:styleId="42">
    <w:name w:val="标题 1 Char"/>
    <w:basedOn w:val="32"/>
    <w:link w:val="3"/>
    <w:autoRedefine/>
    <w:qFormat/>
    <w:uiPriority w:val="9"/>
    <w:rPr>
      <w:rFonts w:ascii="Calibri" w:hAnsi="Calibri" w:eastAsia="仿宋" w:cs="Times New Roman"/>
      <w:b/>
      <w:bCs/>
      <w:kern w:val="44"/>
      <w:sz w:val="30"/>
      <w:szCs w:val="44"/>
    </w:rPr>
  </w:style>
  <w:style w:type="character" w:customStyle="1" w:styleId="43">
    <w:name w:val="标题 2 Char"/>
    <w:basedOn w:val="32"/>
    <w:link w:val="4"/>
    <w:autoRedefine/>
    <w:qFormat/>
    <w:uiPriority w:val="9"/>
    <w:rPr>
      <w:rFonts w:ascii="Cambria" w:hAnsi="Cambria" w:eastAsia="宋体" w:cs="Times New Roman"/>
      <w:b/>
      <w:bCs/>
      <w:sz w:val="28"/>
      <w:szCs w:val="32"/>
    </w:rPr>
  </w:style>
  <w:style w:type="character" w:customStyle="1" w:styleId="44">
    <w:name w:val="标题 3 Char"/>
    <w:basedOn w:val="32"/>
    <w:link w:val="5"/>
    <w:autoRedefine/>
    <w:qFormat/>
    <w:uiPriority w:val="0"/>
    <w:rPr>
      <w:rFonts w:ascii="Calibri" w:hAnsi="Calibri" w:eastAsia="宋体" w:cs="Times New Roman"/>
      <w:b/>
      <w:bCs/>
      <w:sz w:val="32"/>
      <w:szCs w:val="32"/>
    </w:rPr>
  </w:style>
  <w:style w:type="character" w:customStyle="1" w:styleId="45">
    <w:name w:val="标题 4 Char"/>
    <w:basedOn w:val="32"/>
    <w:link w:val="6"/>
    <w:autoRedefine/>
    <w:qFormat/>
    <w:uiPriority w:val="0"/>
    <w:rPr>
      <w:rFonts w:ascii="Cambria" w:hAnsi="Cambria" w:eastAsia="宋体" w:cs="Times New Roman"/>
      <w:b/>
      <w:bCs/>
      <w:sz w:val="28"/>
      <w:szCs w:val="28"/>
    </w:rPr>
  </w:style>
  <w:style w:type="character" w:customStyle="1" w:styleId="46">
    <w:name w:val="标题 5 Char"/>
    <w:basedOn w:val="32"/>
    <w:link w:val="7"/>
    <w:autoRedefine/>
    <w:qFormat/>
    <w:uiPriority w:val="0"/>
    <w:rPr>
      <w:rFonts w:ascii="Times New Roman" w:hAnsi="Times New Roman" w:eastAsia="宋体" w:cs="Times New Roman"/>
      <w:b/>
      <w:bCs/>
      <w:kern w:val="0"/>
      <w:sz w:val="28"/>
      <w:szCs w:val="28"/>
    </w:rPr>
  </w:style>
  <w:style w:type="character" w:customStyle="1" w:styleId="47">
    <w:name w:val="标题 6 Char"/>
    <w:basedOn w:val="32"/>
    <w:link w:val="8"/>
    <w:autoRedefine/>
    <w:qFormat/>
    <w:uiPriority w:val="0"/>
    <w:rPr>
      <w:rFonts w:ascii="Arial" w:hAnsi="Arial" w:eastAsia="黑体" w:cs="Times New Roman"/>
      <w:b/>
      <w:bCs/>
      <w:kern w:val="0"/>
      <w:sz w:val="24"/>
      <w:szCs w:val="24"/>
    </w:rPr>
  </w:style>
  <w:style w:type="character" w:customStyle="1" w:styleId="48">
    <w:name w:val="标题 7 Char"/>
    <w:basedOn w:val="32"/>
    <w:link w:val="9"/>
    <w:autoRedefine/>
    <w:qFormat/>
    <w:uiPriority w:val="0"/>
    <w:rPr>
      <w:rFonts w:ascii="Times New Roman" w:hAnsi="Times New Roman" w:eastAsia="宋体" w:cs="Times New Roman"/>
      <w:b/>
      <w:bCs/>
      <w:kern w:val="0"/>
      <w:sz w:val="24"/>
      <w:szCs w:val="24"/>
    </w:rPr>
  </w:style>
  <w:style w:type="character" w:customStyle="1" w:styleId="49">
    <w:name w:val="标题 8 Char"/>
    <w:basedOn w:val="32"/>
    <w:link w:val="10"/>
    <w:autoRedefine/>
    <w:qFormat/>
    <w:uiPriority w:val="0"/>
    <w:rPr>
      <w:rFonts w:ascii="Arial" w:hAnsi="Arial" w:eastAsia="黑体" w:cs="Times New Roman"/>
      <w:kern w:val="0"/>
      <w:sz w:val="24"/>
      <w:szCs w:val="24"/>
    </w:rPr>
  </w:style>
  <w:style w:type="character" w:customStyle="1" w:styleId="50">
    <w:name w:val="标题 9 Char"/>
    <w:basedOn w:val="32"/>
    <w:link w:val="11"/>
    <w:autoRedefine/>
    <w:qFormat/>
    <w:uiPriority w:val="0"/>
    <w:rPr>
      <w:rFonts w:ascii="Arial" w:hAnsi="Arial" w:eastAsia="黑体" w:cs="Times New Roman"/>
      <w:kern w:val="0"/>
      <w:szCs w:val="21"/>
    </w:rPr>
  </w:style>
  <w:style w:type="character" w:customStyle="1" w:styleId="51">
    <w:name w:val="页眉 Char"/>
    <w:basedOn w:val="32"/>
    <w:link w:val="23"/>
    <w:autoRedefine/>
    <w:qFormat/>
    <w:uiPriority w:val="99"/>
    <w:rPr>
      <w:rFonts w:ascii="Calibri" w:hAnsi="Calibri" w:eastAsia="宋体" w:cs="Times New Roman"/>
      <w:sz w:val="18"/>
      <w:szCs w:val="18"/>
    </w:rPr>
  </w:style>
  <w:style w:type="character" w:customStyle="1" w:styleId="52">
    <w:name w:val="页脚 Char"/>
    <w:basedOn w:val="32"/>
    <w:link w:val="22"/>
    <w:autoRedefine/>
    <w:qFormat/>
    <w:uiPriority w:val="99"/>
    <w:rPr>
      <w:rFonts w:ascii="Calibri" w:hAnsi="Calibri" w:eastAsia="宋体" w:cs="Times New Roman"/>
      <w:sz w:val="18"/>
      <w:szCs w:val="18"/>
    </w:rPr>
  </w:style>
  <w:style w:type="character" w:customStyle="1" w:styleId="53">
    <w:name w:val="纯文本 Char"/>
    <w:basedOn w:val="32"/>
    <w:link w:val="18"/>
    <w:autoRedefine/>
    <w:qFormat/>
    <w:uiPriority w:val="0"/>
    <w:rPr>
      <w:rFonts w:ascii="宋体" w:hAnsi="Courier New" w:eastAsia="宋体" w:cs="Courier New"/>
      <w:szCs w:val="21"/>
    </w:rPr>
  </w:style>
  <w:style w:type="character" w:customStyle="1" w:styleId="54">
    <w:name w:val="正文文本缩进 Char"/>
    <w:basedOn w:val="32"/>
    <w:link w:val="16"/>
    <w:autoRedefine/>
    <w:qFormat/>
    <w:uiPriority w:val="0"/>
    <w:rPr>
      <w:rFonts w:ascii="Times New Roman" w:hAnsi="Times New Roman" w:eastAsia="宋体" w:cs="Times New Roman"/>
      <w:sz w:val="32"/>
      <w:szCs w:val="20"/>
    </w:rPr>
  </w:style>
  <w:style w:type="character" w:customStyle="1" w:styleId="55">
    <w:name w:val="批注框文本 Char"/>
    <w:basedOn w:val="32"/>
    <w:link w:val="21"/>
    <w:autoRedefine/>
    <w:qFormat/>
    <w:uiPriority w:val="99"/>
    <w:rPr>
      <w:rFonts w:ascii="Times New Roman" w:hAnsi="Times New Roman" w:eastAsia="宋体" w:cs="Times New Roman"/>
      <w:sz w:val="18"/>
      <w:szCs w:val="18"/>
    </w:rPr>
  </w:style>
  <w:style w:type="paragraph" w:styleId="56">
    <w:name w:val="List Paragraph"/>
    <w:basedOn w:val="1"/>
    <w:autoRedefine/>
    <w:qFormat/>
    <w:uiPriority w:val="0"/>
    <w:pPr>
      <w:ind w:firstLine="420" w:firstLineChars="200"/>
    </w:pPr>
    <w:rPr>
      <w:rFonts w:ascii="Times New Roman" w:hAnsi="Times New Roman"/>
      <w:sz w:val="28"/>
      <w:szCs w:val="24"/>
    </w:rPr>
  </w:style>
  <w:style w:type="paragraph" w:customStyle="1" w:styleId="57">
    <w:name w:val="列出段落1"/>
    <w:basedOn w:val="1"/>
    <w:autoRedefine/>
    <w:qFormat/>
    <w:uiPriority w:val="0"/>
    <w:pPr>
      <w:ind w:firstLine="420" w:firstLineChars="200"/>
    </w:pPr>
  </w:style>
  <w:style w:type="paragraph" w:customStyle="1" w:styleId="58">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59">
    <w:name w:val="文档结构图 Char"/>
    <w:basedOn w:val="32"/>
    <w:link w:val="14"/>
    <w:autoRedefine/>
    <w:semiHidden/>
    <w:qFormat/>
    <w:uiPriority w:val="0"/>
    <w:rPr>
      <w:rFonts w:ascii="Heiti SC Light" w:hAnsi="Calibri" w:eastAsia="Times New Roman" w:cs="Times New Roman"/>
      <w:sz w:val="24"/>
      <w:szCs w:val="24"/>
    </w:rPr>
  </w:style>
  <w:style w:type="paragraph" w:customStyle="1" w:styleId="60">
    <w:name w:val="Char Char"/>
    <w:basedOn w:val="1"/>
    <w:autoRedefine/>
    <w:qFormat/>
    <w:uiPriority w:val="0"/>
    <w:rPr>
      <w:rFonts w:ascii="Tahoma" w:hAnsi="Tahoma"/>
      <w:sz w:val="24"/>
      <w:szCs w:val="20"/>
    </w:rPr>
  </w:style>
  <w:style w:type="paragraph" w:customStyle="1" w:styleId="61">
    <w:name w:val="大汉方案正文"/>
    <w:basedOn w:val="1"/>
    <w:autoRedefine/>
    <w:qFormat/>
    <w:uiPriority w:val="0"/>
    <w:pPr>
      <w:spacing w:line="360" w:lineRule="auto"/>
      <w:ind w:firstLine="200" w:firstLineChars="200"/>
    </w:pPr>
    <w:rPr>
      <w:rFonts w:ascii="Arial" w:hAnsi="Arial"/>
      <w:sz w:val="24"/>
      <w:szCs w:val="20"/>
    </w:rPr>
  </w:style>
  <w:style w:type="character" w:customStyle="1" w:styleId="62">
    <w:name w:val="批注文字 Char"/>
    <w:link w:val="15"/>
    <w:autoRedefine/>
    <w:qFormat/>
    <w:uiPriority w:val="0"/>
    <w:rPr>
      <w:sz w:val="28"/>
    </w:rPr>
  </w:style>
  <w:style w:type="character" w:customStyle="1" w:styleId="63">
    <w:name w:val="正文缩进 Char"/>
    <w:link w:val="12"/>
    <w:autoRedefine/>
    <w:qFormat/>
    <w:uiPriority w:val="0"/>
    <w:rPr>
      <w:rFonts w:ascii="Calibri" w:hAnsi="Calibri" w:eastAsia="宋体" w:cs="Times New Roman"/>
    </w:rPr>
  </w:style>
  <w:style w:type="character" w:customStyle="1" w:styleId="64">
    <w:name w:val="纯文本 Char1"/>
    <w:autoRedefine/>
    <w:qFormat/>
    <w:uiPriority w:val="0"/>
    <w:rPr>
      <w:rFonts w:ascii="宋体" w:hAnsi="Courier New" w:cs="Courier New"/>
      <w:kern w:val="2"/>
      <w:sz w:val="21"/>
      <w:szCs w:val="21"/>
    </w:rPr>
  </w:style>
  <w:style w:type="character" w:customStyle="1" w:styleId="65">
    <w:name w:val="批注文字 Char1"/>
    <w:basedOn w:val="32"/>
    <w:link w:val="15"/>
    <w:autoRedefine/>
    <w:qFormat/>
    <w:uiPriority w:val="0"/>
    <w:rPr>
      <w:rFonts w:ascii="Calibri" w:hAnsi="Calibri" w:eastAsia="宋体" w:cs="Times New Roman"/>
    </w:rPr>
  </w:style>
  <w:style w:type="character" w:customStyle="1" w:styleId="66">
    <w:name w:val="正文文本 Char"/>
    <w:basedOn w:val="32"/>
    <w:link w:val="2"/>
    <w:autoRedefine/>
    <w:qFormat/>
    <w:uiPriority w:val="0"/>
    <w:rPr>
      <w:rFonts w:ascii="Times New Roman" w:hAnsi="Times New Roman" w:eastAsia="宋体" w:cs="Times New Roman"/>
      <w:sz w:val="24"/>
      <w:szCs w:val="24"/>
    </w:rPr>
  </w:style>
  <w:style w:type="paragraph" w:customStyle="1" w:styleId="67">
    <w:name w:val="retrait3"/>
    <w:basedOn w:val="1"/>
    <w:autoRedefine/>
    <w:qFormat/>
    <w:uiPriority w:val="0"/>
    <w:pPr>
      <w:widowControl/>
      <w:spacing w:before="20" w:after="20"/>
      <w:ind w:left="851"/>
      <w:jc w:val="left"/>
    </w:pPr>
    <w:rPr>
      <w:rFonts w:ascii="Arial" w:hAnsi="Arial"/>
      <w:kern w:val="0"/>
      <w:sz w:val="24"/>
      <w:szCs w:val="20"/>
      <w:lang w:val="en-GB"/>
    </w:rPr>
  </w:style>
  <w:style w:type="character" w:customStyle="1" w:styleId="68">
    <w:name w:val="apple-converted-space"/>
    <w:autoRedefine/>
    <w:qFormat/>
    <w:uiPriority w:val="0"/>
  </w:style>
  <w:style w:type="paragraph" w:customStyle="1" w:styleId="69">
    <w:name w:val="xl2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character" w:customStyle="1" w:styleId="70">
    <w:name w:val="正文文本缩进 3 Char"/>
    <w:basedOn w:val="32"/>
    <w:link w:val="25"/>
    <w:autoRedefine/>
    <w:qFormat/>
    <w:uiPriority w:val="0"/>
    <w:rPr>
      <w:rFonts w:ascii="Times New Roman" w:hAnsi="Times New Roman" w:eastAsia="宋体" w:cs="Times New Roman"/>
      <w:sz w:val="16"/>
      <w:szCs w:val="16"/>
    </w:rPr>
  </w:style>
  <w:style w:type="paragraph" w:customStyle="1" w:styleId="71">
    <w:name w:val="Default"/>
    <w:autoRedefine/>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72">
    <w:name w:val="标题 Char"/>
    <w:basedOn w:val="32"/>
    <w:link w:val="28"/>
    <w:autoRedefine/>
    <w:qFormat/>
    <w:uiPriority w:val="0"/>
    <w:rPr>
      <w:rFonts w:ascii="Cambria" w:hAnsi="Cambria" w:eastAsia="宋体" w:cs="Times New Roman"/>
      <w:b/>
      <w:bCs/>
      <w:sz w:val="32"/>
      <w:szCs w:val="32"/>
    </w:rPr>
  </w:style>
  <w:style w:type="paragraph" w:customStyle="1" w:styleId="73">
    <w:name w:val="列出段落2"/>
    <w:basedOn w:val="1"/>
    <w:autoRedefine/>
    <w:qFormat/>
    <w:uiPriority w:val="0"/>
    <w:pPr>
      <w:ind w:firstLine="420" w:firstLineChars="200"/>
    </w:pPr>
  </w:style>
  <w:style w:type="paragraph" w:customStyle="1" w:styleId="74">
    <w:name w:val="无间隔2"/>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75">
    <w:name w:val="标题 3 Char1"/>
    <w:autoRedefine/>
    <w:qFormat/>
    <w:uiPriority w:val="0"/>
    <w:rPr>
      <w:rFonts w:ascii="Times New Roman" w:hAnsi="Times New Roman" w:eastAsia="宋体" w:cs="Times New Roman"/>
      <w:sz w:val="24"/>
      <w:szCs w:val="20"/>
    </w:rPr>
  </w:style>
  <w:style w:type="paragraph" w:customStyle="1" w:styleId="76">
    <w:name w:val="Char Char11 Char Char Char Char"/>
    <w:basedOn w:val="1"/>
    <w:autoRedefine/>
    <w:qFormat/>
    <w:uiPriority w:val="0"/>
    <w:pPr>
      <w:tabs>
        <w:tab w:val="left" w:pos="360"/>
      </w:tabs>
    </w:pPr>
    <w:rPr>
      <w:rFonts w:ascii="Times New Roman" w:hAnsi="Times New Roman"/>
      <w:szCs w:val="24"/>
    </w:rPr>
  </w:style>
  <w:style w:type="paragraph" w:customStyle="1" w:styleId="77">
    <w:name w:val="xl65"/>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78">
    <w:name w:val="xl6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67"/>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80">
    <w:name w:val="xl6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81">
    <w:name w:val="xl6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82">
    <w:name w:val="xl70"/>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83">
    <w:name w:val="xl71"/>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84">
    <w:name w:val="xl72"/>
    <w:basedOn w:val="1"/>
    <w:autoRedefine/>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85">
    <w:name w:val="xl73"/>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86">
    <w:name w:val="xl74"/>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87">
    <w:name w:val="xl75"/>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88">
    <w:name w:val="xl7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89">
    <w:name w:val="xl77"/>
    <w:basedOn w:val="1"/>
    <w:autoRedefine/>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90">
    <w:name w:val="xl78"/>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91">
    <w:name w:val="xl7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92">
    <w:name w:val="xl80"/>
    <w:basedOn w:val="1"/>
    <w:autoRedefine/>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93">
    <w:name w:val="xl81"/>
    <w:basedOn w:val="1"/>
    <w:autoRedefine/>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94">
    <w:name w:val="xl82"/>
    <w:basedOn w:val="1"/>
    <w:autoRedefine/>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95">
    <w:name w:val="xl83"/>
    <w:basedOn w:val="1"/>
    <w:autoRedefine/>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96">
    <w:name w:val="xl84"/>
    <w:basedOn w:val="1"/>
    <w:autoRedefine/>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97">
    <w:name w:val="xl85"/>
    <w:basedOn w:val="1"/>
    <w:autoRedefine/>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98">
    <w:name w:val="xl86"/>
    <w:basedOn w:val="1"/>
    <w:autoRedefine/>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99">
    <w:name w:val="xl87"/>
    <w:basedOn w:val="1"/>
    <w:autoRedefine/>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100">
    <w:name w:val="xl88"/>
    <w:basedOn w:val="1"/>
    <w:autoRedefine/>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101">
    <w:name w:val="xl89"/>
    <w:basedOn w:val="1"/>
    <w:autoRedefine/>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102">
    <w:name w:val="xl90"/>
    <w:basedOn w:val="1"/>
    <w:autoRedefine/>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103">
    <w:name w:val="xl91"/>
    <w:basedOn w:val="1"/>
    <w:autoRedefine/>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104">
    <w:name w:val="xl92"/>
    <w:basedOn w:val="1"/>
    <w:autoRedefine/>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105">
    <w:name w:val="xl93"/>
    <w:basedOn w:val="1"/>
    <w:autoRedefine/>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106">
    <w:name w:val="xl94"/>
    <w:basedOn w:val="1"/>
    <w:autoRedefine/>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107">
    <w:name w:val="xl95"/>
    <w:basedOn w:val="1"/>
    <w:autoRedefine/>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108">
    <w:name w:val="xl96"/>
    <w:basedOn w:val="1"/>
    <w:autoRedefine/>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109">
    <w:name w:val="xl97"/>
    <w:basedOn w:val="1"/>
    <w:autoRedefine/>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110">
    <w:name w:val="xl9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111">
    <w:name w:val="xl99"/>
    <w:basedOn w:val="1"/>
    <w:autoRedefine/>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112">
    <w:name w:val="xl100"/>
    <w:basedOn w:val="1"/>
    <w:autoRedefine/>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113">
    <w:name w:val="xl101"/>
    <w:basedOn w:val="1"/>
    <w:autoRedefine/>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character" w:customStyle="1" w:styleId="114">
    <w:name w:val="正文文本缩进 2 Char"/>
    <w:basedOn w:val="32"/>
    <w:link w:val="20"/>
    <w:autoRedefine/>
    <w:qFormat/>
    <w:uiPriority w:val="0"/>
    <w:rPr>
      <w:rFonts w:ascii="Times New Roman" w:hAnsi="Times New Roman" w:eastAsia="宋体" w:cs="Times New Roman"/>
      <w:sz w:val="28"/>
      <w:szCs w:val="24"/>
    </w:rPr>
  </w:style>
  <w:style w:type="character" w:customStyle="1" w:styleId="115">
    <w:name w:val="正文文本 2 Char"/>
    <w:basedOn w:val="32"/>
    <w:link w:val="26"/>
    <w:autoRedefine/>
    <w:qFormat/>
    <w:uiPriority w:val="0"/>
    <w:rPr>
      <w:rFonts w:ascii="Times New Roman" w:hAnsi="Times New Roman" w:eastAsia="宋体" w:cs="Times New Roman"/>
      <w:sz w:val="28"/>
      <w:szCs w:val="24"/>
    </w:rPr>
  </w:style>
  <w:style w:type="character" w:customStyle="1" w:styleId="116">
    <w:name w:val="日期 Char"/>
    <w:basedOn w:val="32"/>
    <w:link w:val="19"/>
    <w:autoRedefine/>
    <w:qFormat/>
    <w:uiPriority w:val="99"/>
    <w:rPr>
      <w:rFonts w:ascii="Times New Roman" w:hAnsi="Times New Roman" w:eastAsia="宋体" w:cs="Times New Roman"/>
      <w:sz w:val="28"/>
      <w:szCs w:val="24"/>
    </w:rPr>
  </w:style>
  <w:style w:type="character" w:customStyle="1" w:styleId="117">
    <w:name w:val="boldtitle1"/>
    <w:autoRedefine/>
    <w:qFormat/>
    <w:uiPriority w:val="0"/>
    <w:rPr>
      <w:rFonts w:hint="default" w:ascii="Arial Black" w:hAnsi="Arial Black"/>
      <w:sz w:val="36"/>
      <w:szCs w:val="36"/>
    </w:rPr>
  </w:style>
  <w:style w:type="paragraph" w:customStyle="1" w:styleId="118">
    <w:name w:val="样式5"/>
    <w:basedOn w:val="1"/>
    <w:autoRedefine/>
    <w:qFormat/>
    <w:uiPriority w:val="0"/>
    <w:pPr>
      <w:adjustRightInd w:val="0"/>
      <w:snapToGrid w:val="0"/>
      <w:spacing w:line="520" w:lineRule="exact"/>
      <w:ind w:firstLine="480" w:firstLineChars="200"/>
    </w:pPr>
    <w:rPr>
      <w:rFonts w:ascii="仿宋_GB2312" w:hAnsi="Times New Roman" w:eastAsia="仿宋_GB2312"/>
      <w:sz w:val="24"/>
      <w:szCs w:val="24"/>
    </w:rPr>
  </w:style>
  <w:style w:type="paragraph" w:customStyle="1" w:styleId="119">
    <w:name w:val="样式1"/>
    <w:basedOn w:val="1"/>
    <w:autoRedefine/>
    <w:qFormat/>
    <w:uiPriority w:val="0"/>
    <w:pPr>
      <w:adjustRightInd w:val="0"/>
      <w:textAlignment w:val="baseline"/>
    </w:pPr>
    <w:rPr>
      <w:rFonts w:ascii="宋体" w:hAnsi="宋体"/>
      <w:kern w:val="0"/>
      <w:szCs w:val="21"/>
    </w:rPr>
  </w:style>
  <w:style w:type="paragraph" w:customStyle="1" w:styleId="120">
    <w:name w:val="Char1"/>
    <w:basedOn w:val="1"/>
    <w:autoRedefine/>
    <w:qFormat/>
    <w:uiPriority w:val="0"/>
    <w:pPr>
      <w:widowControl/>
      <w:numPr>
        <w:ilvl w:val="0"/>
        <w:numId w:val="3"/>
      </w:numPr>
      <w:tabs>
        <w:tab w:val="clear" w:pos="709"/>
      </w:tabs>
      <w:spacing w:after="160" w:line="240" w:lineRule="exact"/>
      <w:ind w:left="0" w:firstLine="0"/>
      <w:jc w:val="left"/>
    </w:pPr>
    <w:rPr>
      <w:rFonts w:ascii="Verdana" w:hAnsi="Verdana"/>
      <w:kern w:val="0"/>
      <w:sz w:val="20"/>
      <w:szCs w:val="20"/>
      <w:lang w:eastAsia="en-US"/>
    </w:rPr>
  </w:style>
  <w:style w:type="paragraph" w:customStyle="1" w:styleId="121">
    <w:name w:val="Char"/>
    <w:basedOn w:val="1"/>
    <w:autoRedefine/>
    <w:qFormat/>
    <w:uiPriority w:val="0"/>
    <w:rPr>
      <w:rFonts w:ascii="Tahoma" w:hAnsi="Tahoma"/>
      <w:sz w:val="24"/>
      <w:szCs w:val="20"/>
    </w:rPr>
  </w:style>
  <w:style w:type="paragraph" w:customStyle="1" w:styleId="122">
    <w:name w:val="Char Char Char Char"/>
    <w:basedOn w:val="1"/>
    <w:autoRedefine/>
    <w:qFormat/>
    <w:uiPriority w:val="0"/>
    <w:pPr>
      <w:widowControl/>
      <w:spacing w:after="160" w:line="240" w:lineRule="exact"/>
      <w:jc w:val="left"/>
    </w:pPr>
    <w:rPr>
      <w:rFonts w:ascii="Verdana" w:hAnsi="Verdana"/>
      <w:kern w:val="0"/>
      <w:sz w:val="20"/>
      <w:szCs w:val="20"/>
      <w:lang w:eastAsia="en-US"/>
    </w:rPr>
  </w:style>
  <w:style w:type="character" w:customStyle="1" w:styleId="123">
    <w:name w:val="正文首行缩进 2 Char"/>
    <w:basedOn w:val="54"/>
    <w:link w:val="29"/>
    <w:autoRedefine/>
    <w:qFormat/>
    <w:uiPriority w:val="0"/>
    <w:rPr>
      <w:rFonts w:ascii="Calibri" w:hAnsi="Calibri"/>
      <w:szCs w:val="21"/>
    </w:rPr>
  </w:style>
  <w:style w:type="paragraph" w:customStyle="1" w:styleId="124">
    <w:name w:val="xl39"/>
    <w:basedOn w:val="1"/>
    <w:autoRedefine/>
    <w:qFormat/>
    <w:uiPriority w:val="0"/>
    <w:pPr>
      <w:widowControl/>
      <w:spacing w:before="100" w:beforeAutospacing="1" w:after="100" w:afterAutospacing="1"/>
      <w:jc w:val="center"/>
    </w:pPr>
    <w:rPr>
      <w:rFonts w:ascii="宋体" w:hAnsi="宋体"/>
      <w:kern w:val="0"/>
      <w:sz w:val="24"/>
      <w:szCs w:val="24"/>
    </w:rPr>
  </w:style>
  <w:style w:type="character" w:customStyle="1" w:styleId="125">
    <w:name w:val="hang style2"/>
    <w:basedOn w:val="32"/>
    <w:autoRedefine/>
    <w:qFormat/>
    <w:uiPriority w:val="0"/>
  </w:style>
  <w:style w:type="character" w:customStyle="1" w:styleId="126">
    <w:name w:val="font01"/>
    <w:basedOn w:val="32"/>
    <w:autoRedefine/>
    <w:qFormat/>
    <w:uiPriority w:val="0"/>
    <w:rPr>
      <w:rFonts w:ascii="Helvetica" w:hAnsi="Helvetica" w:eastAsia="Helvetica" w:cs="Helvetica"/>
      <w:color w:val="000000"/>
      <w:sz w:val="16"/>
      <w:szCs w:val="16"/>
      <w:u w:val="none"/>
    </w:rPr>
  </w:style>
  <w:style w:type="character" w:customStyle="1" w:styleId="127">
    <w:name w:val="font41"/>
    <w:basedOn w:val="32"/>
    <w:autoRedefine/>
    <w:qFormat/>
    <w:uiPriority w:val="0"/>
    <w:rPr>
      <w:rFonts w:hint="eastAsia" w:ascii="宋体" w:hAnsi="宋体" w:eastAsia="宋体" w:cs="宋体"/>
      <w:color w:val="000000"/>
      <w:sz w:val="16"/>
      <w:szCs w:val="16"/>
      <w:u w:val="none"/>
    </w:rPr>
  </w:style>
  <w:style w:type="character" w:customStyle="1" w:styleId="128">
    <w:name w:val="font11"/>
    <w:basedOn w:val="32"/>
    <w:autoRedefine/>
    <w:qFormat/>
    <w:uiPriority w:val="0"/>
    <w:rPr>
      <w:rFonts w:hint="default" w:ascii="Times New Roman" w:hAnsi="Times New Roman" w:cs="Times New Roman"/>
      <w:color w:val="000000"/>
      <w:sz w:val="16"/>
      <w:szCs w:val="16"/>
      <w:u w:val="none"/>
    </w:rPr>
  </w:style>
  <w:style w:type="character" w:customStyle="1" w:styleId="129">
    <w:name w:val="font21"/>
    <w:basedOn w:val="32"/>
    <w:autoRedefine/>
    <w:qFormat/>
    <w:uiPriority w:val="0"/>
    <w:rPr>
      <w:rFonts w:ascii="Helvetica" w:hAnsi="Helvetica" w:eastAsia="Helvetica" w:cs="Helvetica"/>
      <w:color w:val="000000"/>
      <w:sz w:val="16"/>
      <w:szCs w:val="16"/>
      <w:u w:val="none"/>
    </w:rPr>
  </w:style>
  <w:style w:type="character" w:customStyle="1" w:styleId="130">
    <w:name w:val="font51"/>
    <w:basedOn w:val="32"/>
    <w:autoRedefine/>
    <w:qFormat/>
    <w:uiPriority w:val="0"/>
    <w:rPr>
      <w:rFonts w:hint="eastAsia" w:ascii="宋体" w:hAnsi="宋体" w:eastAsia="宋体" w:cs="宋体"/>
      <w:color w:val="000000"/>
      <w:sz w:val="16"/>
      <w:szCs w:val="16"/>
      <w:u w:val="none"/>
    </w:rPr>
  </w:style>
  <w:style w:type="character" w:customStyle="1" w:styleId="131">
    <w:name w:val="font31"/>
    <w:basedOn w:val="32"/>
    <w:autoRedefine/>
    <w:qFormat/>
    <w:uiPriority w:val="0"/>
    <w:rPr>
      <w:rFonts w:hint="eastAsia" w:ascii="宋体" w:hAnsi="宋体" w:eastAsia="宋体" w:cs="宋体"/>
      <w:color w:val="000000"/>
      <w:sz w:val="16"/>
      <w:szCs w:val="16"/>
      <w:u w:val="none"/>
    </w:rPr>
  </w:style>
  <w:style w:type="character" w:customStyle="1" w:styleId="132">
    <w:name w:val="font61"/>
    <w:basedOn w:val="32"/>
    <w:autoRedefine/>
    <w:qFormat/>
    <w:uiPriority w:val="0"/>
    <w:rPr>
      <w:rFonts w:hint="eastAsia" w:ascii="宋体" w:hAnsi="宋体" w:eastAsia="宋体" w:cs="宋体"/>
      <w:color w:val="000000"/>
      <w:sz w:val="16"/>
      <w:szCs w:val="16"/>
      <w:u w:val="none"/>
    </w:rPr>
  </w:style>
  <w:style w:type="character" w:customStyle="1" w:styleId="133">
    <w:name w:val="font71"/>
    <w:basedOn w:val="32"/>
    <w:autoRedefine/>
    <w:qFormat/>
    <w:uiPriority w:val="0"/>
    <w:rPr>
      <w:rFonts w:ascii="Helvetica" w:hAnsi="Helvetica" w:eastAsia="Helvetica" w:cs="Helvetica"/>
      <w:color w:val="000000"/>
      <w:sz w:val="16"/>
      <w:szCs w:val="16"/>
      <w:u w:val="none"/>
    </w:rPr>
  </w:style>
  <w:style w:type="character" w:customStyle="1" w:styleId="134">
    <w:name w:val="font91"/>
    <w:basedOn w:val="32"/>
    <w:autoRedefine/>
    <w:qFormat/>
    <w:uiPriority w:val="0"/>
    <w:rPr>
      <w:rFonts w:hint="default" w:ascii="Times New Roman" w:hAnsi="Times New Roman" w:cs="Times New Roman"/>
      <w:color w:val="000000"/>
      <w:sz w:val="16"/>
      <w:szCs w:val="16"/>
      <w:u w:val="none"/>
    </w:rPr>
  </w:style>
  <w:style w:type="character" w:customStyle="1" w:styleId="135">
    <w:name w:val="font81"/>
    <w:basedOn w:val="32"/>
    <w:autoRedefine/>
    <w:qFormat/>
    <w:uiPriority w:val="0"/>
    <w:rPr>
      <w:rFonts w:hint="eastAsia" w:ascii="宋体" w:hAnsi="宋体" w:eastAsia="宋体" w:cs="宋体"/>
      <w:color w:val="000000"/>
      <w:sz w:val="16"/>
      <w:szCs w:val="16"/>
      <w:u w:val="none"/>
    </w:rPr>
  </w:style>
  <w:style w:type="character" w:customStyle="1" w:styleId="136">
    <w:name w:val="weby11"/>
    <w:basedOn w:val="32"/>
    <w:autoRedefine/>
    <w:qFormat/>
    <w:uiPriority w:val="0"/>
    <w:rPr>
      <w:sz w:val="18"/>
      <w:szCs w:val="18"/>
    </w:rPr>
  </w:style>
  <w:style w:type="paragraph" w:customStyle="1" w:styleId="137">
    <w:name w:val="样式 首行缩进:  2 字符"/>
    <w:basedOn w:val="1"/>
    <w:autoRedefine/>
    <w:qFormat/>
    <w:uiPriority w:val="0"/>
    <w:pPr>
      <w:widowControl/>
    </w:pPr>
    <w:rPr>
      <w:rFonts w:ascii="宋体" w:hAnsi="宋体" w:cs="宋体"/>
      <w:bCs/>
      <w:kern w:val="0"/>
      <w:sz w:val="24"/>
      <w:szCs w:val="24"/>
    </w:rPr>
  </w:style>
  <w:style w:type="paragraph" w:customStyle="1" w:styleId="138">
    <w:name w:val="正文文字2"/>
    <w:basedOn w:val="2"/>
    <w:autoRedefine/>
    <w:qFormat/>
    <w:uiPriority w:val="0"/>
    <w:pPr>
      <w:adjustRightInd w:val="0"/>
      <w:spacing w:before="100" w:beforeAutospacing="1" w:after="60" w:line="360" w:lineRule="atLeast"/>
      <w:ind w:left="72" w:leftChars="30" w:right="72" w:rightChars="30"/>
      <w:jc w:val="center"/>
      <w:textAlignment w:val="baseline"/>
    </w:pPr>
    <w:rPr>
      <w:rFonts w:ascii="等线" w:eastAsia="等线"/>
      <w:kern w:val="0"/>
      <w:sz w:val="21"/>
      <w:szCs w:val="21"/>
    </w:rPr>
  </w:style>
  <w:style w:type="paragraph" w:customStyle="1" w:styleId="139">
    <w:name w:val="列出段落11"/>
    <w:basedOn w:val="1"/>
    <w:autoRedefine/>
    <w:qFormat/>
    <w:uiPriority w:val="0"/>
    <w:pPr>
      <w:ind w:firstLine="420" w:firstLineChars="200"/>
    </w:pPr>
    <w:rPr>
      <w:rFonts w:eastAsia="等线"/>
      <w:sz w:val="28"/>
      <w:szCs w:val="20"/>
    </w:rPr>
  </w:style>
  <w:style w:type="paragraph" w:customStyle="1" w:styleId="140">
    <w:name w:val="正文1"/>
    <w:autoRedefine/>
    <w:qFormat/>
    <w:uiPriority w:val="0"/>
    <w:pPr>
      <w:jc w:val="both"/>
    </w:pPr>
    <w:rPr>
      <w:rFonts w:ascii="等线" w:hAnsi="等线" w:eastAsia="宋体" w:cs="宋体"/>
      <w:kern w:val="2"/>
      <w:sz w:val="21"/>
      <w:szCs w:val="21"/>
      <w:lang w:val="en-US" w:eastAsia="zh-CN" w:bidi="ar-SA"/>
    </w:rPr>
  </w:style>
  <w:style w:type="character" w:customStyle="1" w:styleId="141">
    <w:name w:val="time"/>
    <w:basedOn w:val="32"/>
    <w:autoRedefine/>
    <w:qFormat/>
    <w:uiPriority w:val="0"/>
    <w:rPr>
      <w:color w:val="484848"/>
    </w:rPr>
  </w:style>
  <w:style w:type="character" w:customStyle="1" w:styleId="142">
    <w:name w:val="time2"/>
    <w:basedOn w:val="32"/>
    <w:autoRedefine/>
    <w:qFormat/>
    <w:uiPriority w:val="0"/>
    <w:rPr>
      <w:color w:val="484848"/>
    </w:rPr>
  </w:style>
  <w:style w:type="paragraph" w:customStyle="1" w:styleId="143">
    <w:name w:val="Table Paragraph"/>
    <w:basedOn w:val="1"/>
    <w:autoRedefine/>
    <w:qFormat/>
    <w:uiPriority w:val="1"/>
    <w:rPr>
      <w:rFonts w:ascii="宋体" w:hAnsi="宋体" w:cs="宋体"/>
      <w:szCs w:val="24"/>
    </w:rPr>
  </w:style>
  <w:style w:type="paragraph" w:customStyle="1" w:styleId="144">
    <w:name w:val="列出段落4"/>
    <w:basedOn w:val="1"/>
    <w:autoRedefine/>
    <w:qFormat/>
    <w:uiPriority w:val="99"/>
    <w:pPr>
      <w:ind w:firstLine="420" w:firstLineChars="200"/>
    </w:pPr>
    <w:rPr>
      <w:rFonts w:cs="Times New Roman"/>
      <w:u w:color="000000"/>
    </w:rPr>
  </w:style>
  <w:style w:type="character" w:customStyle="1" w:styleId="145">
    <w:name w:val="ivu-radio+*"/>
    <w:basedOn w:val="32"/>
    <w:autoRedefine/>
    <w:qFormat/>
    <w:uiPriority w:val="0"/>
  </w:style>
  <w:style w:type="character" w:customStyle="1" w:styleId="146">
    <w:name w:val="ivu-date-picker-cells-cell"/>
    <w:basedOn w:val="32"/>
    <w:autoRedefine/>
    <w:qFormat/>
    <w:uiPriority w:val="0"/>
  </w:style>
  <w:style w:type="character" w:customStyle="1" w:styleId="147">
    <w:name w:val="time4"/>
    <w:basedOn w:val="32"/>
    <w:autoRedefine/>
    <w:qFormat/>
    <w:uiPriority w:val="0"/>
    <w:rPr>
      <w:color w:val="484848"/>
    </w:rPr>
  </w:style>
  <w:style w:type="paragraph" w:customStyle="1" w:styleId="148">
    <w:name w:val="TOC1"/>
    <w:basedOn w:val="1"/>
    <w:next w:val="1"/>
    <w:autoRedefine/>
    <w:qFormat/>
    <w:uiPriority w:val="0"/>
    <w:pPr>
      <w:jc w:val="both"/>
      <w:textAlignment w:val="baseline"/>
    </w:pPr>
    <w:rPr>
      <w:rFonts w:ascii="Times New Roman" w:hAnsi="Times New Roman"/>
      <w:kern w:val="2"/>
      <w:sz w:val="21"/>
      <w:szCs w:val="24"/>
      <w:lang w:val="en-US" w:eastAsia="zh-CN" w:bidi="ar-SA"/>
    </w:rPr>
  </w:style>
  <w:style w:type="character" w:customStyle="1" w:styleId="149">
    <w:name w:val="NormalCharacter"/>
    <w:autoRedefine/>
    <w:qFormat/>
    <w:uiPriority w:val="99"/>
  </w:style>
  <w:style w:type="character" w:customStyle="1" w:styleId="150">
    <w:name w:val="正文文本 (2) + MingLiU3"/>
    <w:basedOn w:val="32"/>
    <w:autoRedefine/>
    <w:qFormat/>
    <w:uiPriority w:val="99"/>
    <w:rPr>
      <w:rFonts w:ascii="MingLiU" w:eastAsia="MingLiU" w:cs="MingLiU"/>
      <w:spacing w:val="20"/>
      <w:sz w:val="21"/>
      <w:szCs w:val="21"/>
      <w:u w:val="none"/>
    </w:rPr>
  </w:style>
  <w:style w:type="paragraph" w:customStyle="1" w:styleId="151">
    <w:name w:val="Table Text"/>
    <w:basedOn w:val="1"/>
    <w:autoRedefine/>
    <w:semiHidden/>
    <w:qFormat/>
    <w:uiPriority w:val="0"/>
    <w:rPr>
      <w:rFonts w:ascii="宋体" w:hAnsi="宋体" w:eastAsia="宋体" w:cs="宋体"/>
      <w:sz w:val="27"/>
      <w:szCs w:val="27"/>
      <w:lang w:val="en-US" w:eastAsia="en-US" w:bidi="ar-SA"/>
    </w:rPr>
  </w:style>
  <w:style w:type="table" w:customStyle="1" w:styleId="152">
    <w:name w:val="Table Normal"/>
    <w:autoRedefine/>
    <w:semiHidden/>
    <w:unhideWhenUsed/>
    <w:qFormat/>
    <w:uiPriority w:val="0"/>
    <w:tblPr>
      <w:tblCellMar>
        <w:top w:w="0" w:type="dxa"/>
        <w:left w:w="0" w:type="dxa"/>
        <w:bottom w:w="0" w:type="dxa"/>
        <w:right w:w="0" w:type="dxa"/>
      </w:tblCellMar>
    </w:tblPr>
  </w:style>
  <w:style w:type="paragraph" w:styleId="153">
    <w:name w:val="No Spacing"/>
    <w:autoRedefine/>
    <w:qFormat/>
    <w:uiPriority w:val="1"/>
    <w:pPr>
      <w:widowControl w:val="0"/>
    </w:pPr>
    <w:rPr>
      <w:rFonts w:ascii="宋体" w:hAnsi="宋体" w:eastAsia="宋体"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21369</Words>
  <Characters>24426</Characters>
  <Lines>146</Lines>
  <Paragraphs>41</Paragraphs>
  <TotalTime>1</TotalTime>
  <ScaleCrop>false</ScaleCrop>
  <LinksUpToDate>false</LinksUpToDate>
  <CharactersWithSpaces>25077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2017-11-23T02:53:00Z</dcterms:created>
  <dc:creator>zengyong</dc:creator>
  <cp:lastModifiedBy>WPS_1650610712</cp:lastModifiedBy>
  <cp:lastPrinted>2024-10-08T07:55:00Z</cp:lastPrinted>
  <dcterms:modified xsi:type="dcterms:W3CDTF">2025-05-20T02:50:39Z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83C79FF538934385B0AA4C2A500E4125_13</vt:lpwstr>
  </property>
  <property fmtid="{D5CDD505-2E9C-101B-9397-08002B2CF9AE}" pid="4" name="KSOTemplateDocerSaveRecord">
    <vt:lpwstr>eyJoZGlkIjoiZjIxODU4Yzc1OTBlNTk3M2E3MTJhNTk5NGUwZTIwMjEiLCJ1c2VySWQiOiIxMzY2NjU0NzAxIn0=</vt:lpwstr>
  </property>
</Properties>
</file>