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D26F1">
      <w:pPr>
        <w:jc w:val="center"/>
        <w:rPr>
          <w:rFonts w:hint="eastAsia" w:ascii="仿宋" w:hAnsi="仿宋" w:eastAsia="仿宋" w:cs="仿宋"/>
          <w:b/>
          <w:bCs/>
          <w:sz w:val="44"/>
          <w:szCs w:val="52"/>
        </w:rPr>
      </w:pPr>
      <w:r>
        <w:rPr>
          <w:rFonts w:hint="eastAsia" w:ascii="仿宋" w:hAnsi="仿宋" w:eastAsia="仿宋" w:cs="仿宋"/>
          <w:b/>
          <w:bCs/>
          <w:sz w:val="44"/>
          <w:szCs w:val="52"/>
        </w:rPr>
        <w:t>洪湖市人民医院儿科康复设施采购及安装竞争性谈判文件</w:t>
      </w:r>
    </w:p>
    <w:p w14:paraId="100A8DB4">
      <w:pPr>
        <w:rPr>
          <w:rFonts w:hint="eastAsia" w:ascii="仿宋" w:hAnsi="仿宋" w:eastAsia="仿宋" w:cs="仿宋"/>
          <w:b/>
          <w:bCs/>
        </w:rPr>
      </w:pPr>
    </w:p>
    <w:p w14:paraId="7E77CD65">
      <w:pPr>
        <w:rPr>
          <w:rFonts w:hint="eastAsia" w:ascii="仿宋" w:hAnsi="仿宋" w:eastAsia="仿宋" w:cs="仿宋"/>
        </w:rPr>
      </w:pPr>
    </w:p>
    <w:p w14:paraId="7275FB9C">
      <w:pPr>
        <w:rPr>
          <w:rFonts w:hint="eastAsia" w:ascii="仿宋" w:hAnsi="仿宋" w:eastAsia="仿宋" w:cs="仿宋"/>
        </w:rPr>
      </w:pPr>
    </w:p>
    <w:p w14:paraId="50B608E3">
      <w:pPr>
        <w:rPr>
          <w:rFonts w:hint="eastAsia" w:ascii="仿宋" w:hAnsi="仿宋" w:eastAsia="仿宋" w:cs="仿宋"/>
        </w:rPr>
      </w:pPr>
    </w:p>
    <w:p w14:paraId="50D8306A">
      <w:pPr>
        <w:rPr>
          <w:rFonts w:hint="eastAsia" w:ascii="仿宋" w:hAnsi="仿宋" w:eastAsia="仿宋" w:cs="仿宋"/>
        </w:rPr>
      </w:pPr>
    </w:p>
    <w:p w14:paraId="2F6F18C1">
      <w:pPr>
        <w:rPr>
          <w:rFonts w:hint="eastAsia" w:ascii="仿宋" w:hAnsi="仿宋" w:eastAsia="仿宋" w:cs="仿宋"/>
        </w:rPr>
      </w:pPr>
    </w:p>
    <w:p w14:paraId="5BA64CE8">
      <w:pPr>
        <w:rPr>
          <w:rFonts w:hint="eastAsia" w:ascii="仿宋" w:hAnsi="仿宋" w:eastAsia="仿宋" w:cs="仿宋"/>
        </w:rPr>
      </w:pPr>
    </w:p>
    <w:p w14:paraId="64188E17">
      <w:pPr>
        <w:rPr>
          <w:rFonts w:hint="eastAsia" w:ascii="仿宋" w:hAnsi="仿宋" w:eastAsia="仿宋" w:cs="仿宋"/>
        </w:rPr>
      </w:pPr>
    </w:p>
    <w:p w14:paraId="4474A8A9">
      <w:pPr>
        <w:rPr>
          <w:rFonts w:hint="eastAsia" w:ascii="仿宋" w:hAnsi="仿宋" w:eastAsia="仿宋" w:cs="仿宋"/>
        </w:rPr>
      </w:pPr>
    </w:p>
    <w:p w14:paraId="13E15269">
      <w:pPr>
        <w:rPr>
          <w:rFonts w:hint="eastAsia" w:ascii="仿宋" w:hAnsi="仿宋" w:eastAsia="仿宋" w:cs="仿宋"/>
        </w:rPr>
      </w:pPr>
    </w:p>
    <w:p w14:paraId="7434F5F8">
      <w:pPr>
        <w:ind w:firstLine="840" w:firstLineChars="300"/>
        <w:rPr>
          <w:rFonts w:hint="eastAsia" w:ascii="仿宋" w:hAnsi="仿宋" w:eastAsia="仿宋" w:cs="仿宋"/>
          <w:sz w:val="28"/>
          <w:szCs w:val="36"/>
          <w:lang w:val="en-US" w:eastAsia="zh-CN"/>
        </w:rPr>
      </w:pPr>
      <w:r>
        <w:rPr>
          <w:rFonts w:hint="eastAsia" w:ascii="仿宋" w:hAnsi="仿宋" w:eastAsia="仿宋" w:cs="仿宋"/>
          <w:sz w:val="28"/>
          <w:szCs w:val="36"/>
        </w:rPr>
        <w:t>项目编号： HHRMYY</w:t>
      </w:r>
      <w:r>
        <w:rPr>
          <w:rFonts w:hint="eastAsia" w:ascii="仿宋" w:hAnsi="仿宋" w:eastAsia="仿宋" w:cs="仿宋"/>
          <w:sz w:val="28"/>
          <w:szCs w:val="36"/>
          <w:lang w:val="en-US" w:eastAsia="zh-CN"/>
        </w:rPr>
        <w:t>ZWK</w:t>
      </w:r>
      <w:r>
        <w:rPr>
          <w:rFonts w:hint="eastAsia" w:ascii="仿宋" w:hAnsi="仿宋" w:eastAsia="仿宋" w:cs="仿宋"/>
          <w:sz w:val="28"/>
          <w:szCs w:val="36"/>
        </w:rPr>
        <w:t>-2025092</w:t>
      </w:r>
      <w:r>
        <w:rPr>
          <w:rFonts w:hint="eastAsia" w:ascii="仿宋" w:hAnsi="仿宋" w:eastAsia="仿宋" w:cs="仿宋"/>
          <w:sz w:val="28"/>
          <w:szCs w:val="36"/>
          <w:lang w:val="en-US" w:eastAsia="zh-CN"/>
        </w:rPr>
        <w:t>9</w:t>
      </w:r>
    </w:p>
    <w:p w14:paraId="6DE157A4">
      <w:pPr>
        <w:ind w:firstLine="840" w:firstLineChars="300"/>
        <w:rPr>
          <w:rFonts w:hint="eastAsia" w:ascii="仿宋" w:hAnsi="仿宋" w:eastAsia="仿宋" w:cs="仿宋"/>
          <w:sz w:val="28"/>
          <w:szCs w:val="36"/>
        </w:rPr>
      </w:pPr>
      <w:r>
        <w:rPr>
          <w:rFonts w:hint="eastAsia" w:ascii="仿宋" w:hAnsi="仿宋" w:eastAsia="仿宋" w:cs="仿宋"/>
          <w:sz w:val="28"/>
          <w:szCs w:val="36"/>
        </w:rPr>
        <w:t>项目名称： 儿科康复设施采购及安装</w:t>
      </w:r>
    </w:p>
    <w:p w14:paraId="125CCB2E">
      <w:pPr>
        <w:ind w:firstLine="840" w:firstLineChars="300"/>
        <w:rPr>
          <w:rFonts w:hint="eastAsia" w:ascii="仿宋" w:hAnsi="仿宋" w:eastAsia="仿宋" w:cs="仿宋"/>
          <w:sz w:val="28"/>
          <w:szCs w:val="36"/>
        </w:rPr>
      </w:pPr>
      <w:r>
        <w:rPr>
          <w:rFonts w:hint="eastAsia" w:ascii="仿宋" w:hAnsi="仿宋" w:eastAsia="仿宋" w:cs="仿宋"/>
          <w:sz w:val="28"/>
          <w:szCs w:val="36"/>
        </w:rPr>
        <w:t>采 购 人： 洪湖市人民医院</w:t>
      </w:r>
    </w:p>
    <w:p w14:paraId="4CD3656E">
      <w:pPr>
        <w:ind w:firstLine="840" w:firstLineChars="300"/>
        <w:rPr>
          <w:rFonts w:hint="eastAsia" w:ascii="仿宋" w:hAnsi="仿宋" w:eastAsia="仿宋" w:cs="仿宋"/>
          <w:sz w:val="28"/>
          <w:szCs w:val="36"/>
        </w:rPr>
      </w:pPr>
      <w:r>
        <w:rPr>
          <w:rFonts w:hint="eastAsia" w:ascii="仿宋" w:hAnsi="仿宋" w:eastAsia="仿宋" w:cs="仿宋"/>
          <w:sz w:val="28"/>
          <w:szCs w:val="36"/>
        </w:rPr>
        <w:t>发布媒体： 洪湖市人民医院官网（https://wwwhhrmyycn/）</w:t>
      </w:r>
    </w:p>
    <w:p w14:paraId="2ED1D729">
      <w:pPr>
        <w:rPr>
          <w:rFonts w:hint="eastAsia" w:ascii="仿宋" w:hAnsi="仿宋" w:eastAsia="仿宋" w:cs="仿宋"/>
          <w:sz w:val="28"/>
          <w:szCs w:val="36"/>
        </w:rPr>
      </w:pPr>
    </w:p>
    <w:p w14:paraId="5268BDEA">
      <w:pPr>
        <w:rPr>
          <w:rFonts w:hint="eastAsia" w:ascii="仿宋" w:hAnsi="仿宋" w:eastAsia="仿宋" w:cs="仿宋"/>
          <w:sz w:val="28"/>
          <w:szCs w:val="36"/>
        </w:rPr>
      </w:pPr>
    </w:p>
    <w:p w14:paraId="6726EAFE">
      <w:pPr>
        <w:rPr>
          <w:rFonts w:hint="eastAsia" w:ascii="仿宋" w:hAnsi="仿宋" w:eastAsia="仿宋" w:cs="仿宋"/>
          <w:sz w:val="28"/>
          <w:szCs w:val="36"/>
        </w:rPr>
      </w:pPr>
    </w:p>
    <w:p w14:paraId="6EB932FA">
      <w:pPr>
        <w:rPr>
          <w:rFonts w:hint="eastAsia" w:ascii="仿宋" w:hAnsi="仿宋" w:eastAsia="仿宋" w:cs="仿宋"/>
          <w:sz w:val="28"/>
          <w:szCs w:val="36"/>
        </w:rPr>
      </w:pPr>
    </w:p>
    <w:p w14:paraId="5D131C50">
      <w:pPr>
        <w:rPr>
          <w:rFonts w:hint="eastAsia" w:ascii="仿宋" w:hAnsi="仿宋" w:eastAsia="仿宋" w:cs="仿宋"/>
          <w:sz w:val="28"/>
          <w:szCs w:val="36"/>
        </w:rPr>
      </w:pPr>
    </w:p>
    <w:p w14:paraId="02367F92">
      <w:pPr>
        <w:rPr>
          <w:rFonts w:hint="eastAsia" w:ascii="仿宋" w:hAnsi="仿宋" w:eastAsia="仿宋" w:cs="仿宋"/>
          <w:sz w:val="28"/>
          <w:szCs w:val="36"/>
        </w:rPr>
      </w:pPr>
    </w:p>
    <w:p w14:paraId="432F423A">
      <w:pPr>
        <w:jc w:val="center"/>
        <w:rPr>
          <w:rFonts w:hint="eastAsia" w:ascii="仿宋" w:hAnsi="仿宋" w:eastAsia="仿宋" w:cs="仿宋"/>
          <w:sz w:val="28"/>
          <w:szCs w:val="36"/>
        </w:rPr>
      </w:pPr>
      <w:r>
        <w:rPr>
          <w:rFonts w:hint="eastAsia" w:ascii="仿宋" w:hAnsi="仿宋" w:eastAsia="仿宋" w:cs="仿宋"/>
          <w:sz w:val="28"/>
          <w:szCs w:val="36"/>
        </w:rPr>
        <w:t>2025年</w:t>
      </w:r>
      <w:r>
        <w:rPr>
          <w:rFonts w:hint="eastAsia" w:ascii="仿宋" w:hAnsi="仿宋" w:eastAsia="仿宋" w:cs="仿宋"/>
          <w:sz w:val="28"/>
          <w:szCs w:val="36"/>
          <w:lang w:val="en-US" w:eastAsia="zh-CN"/>
        </w:rPr>
        <w:t>9</w:t>
      </w:r>
      <w:r>
        <w:rPr>
          <w:rFonts w:hint="eastAsia" w:ascii="仿宋" w:hAnsi="仿宋" w:eastAsia="仿宋" w:cs="仿宋"/>
          <w:sz w:val="28"/>
          <w:szCs w:val="36"/>
        </w:rPr>
        <w:t>月</w:t>
      </w:r>
    </w:p>
    <w:p w14:paraId="2DFE43A8">
      <w:pPr>
        <w:rPr>
          <w:rFonts w:hint="eastAsia" w:ascii="仿宋" w:hAnsi="仿宋" w:eastAsia="仿宋" w:cs="仿宋"/>
          <w:sz w:val="28"/>
          <w:szCs w:val="36"/>
        </w:rPr>
      </w:pPr>
    </w:p>
    <w:p w14:paraId="6ACBE887">
      <w:pPr>
        <w:rPr>
          <w:rFonts w:hint="eastAsia" w:ascii="仿宋" w:hAnsi="仿宋" w:eastAsia="仿宋" w:cs="仿宋"/>
        </w:rPr>
      </w:pPr>
    </w:p>
    <w:p w14:paraId="64DAC3C2">
      <w:pPr>
        <w:rPr>
          <w:rFonts w:hint="eastAsia" w:ascii="仿宋" w:hAnsi="仿宋" w:eastAsia="仿宋" w:cs="仿宋"/>
        </w:rPr>
      </w:pPr>
    </w:p>
    <w:p w14:paraId="3F2BAA3C">
      <w:pPr>
        <w:rPr>
          <w:rFonts w:hint="eastAsia" w:ascii="仿宋" w:hAnsi="仿宋" w:eastAsia="仿宋" w:cs="仿宋"/>
        </w:rPr>
      </w:pPr>
    </w:p>
    <w:p w14:paraId="5DD6D70D">
      <w:pPr>
        <w:rPr>
          <w:rFonts w:hint="eastAsia" w:ascii="仿宋" w:hAnsi="仿宋" w:eastAsia="仿宋" w:cs="仿宋"/>
        </w:rPr>
      </w:pPr>
    </w:p>
    <w:p w14:paraId="358E9430">
      <w:pPr>
        <w:rPr>
          <w:rFonts w:hint="eastAsia" w:ascii="仿宋" w:hAnsi="仿宋" w:eastAsia="仿宋" w:cs="仿宋"/>
        </w:rPr>
      </w:pPr>
    </w:p>
    <w:p w14:paraId="3FFF7196">
      <w:pPr>
        <w:rPr>
          <w:rFonts w:hint="eastAsia" w:ascii="仿宋" w:hAnsi="仿宋" w:eastAsia="仿宋" w:cs="仿宋"/>
        </w:rPr>
      </w:pPr>
    </w:p>
    <w:p w14:paraId="37C21275">
      <w:pPr>
        <w:pStyle w:val="5"/>
        <w:keepNext w:val="0"/>
        <w:keepLines w:val="0"/>
        <w:widowControl/>
        <w:suppressLineNumbers w:val="0"/>
        <w:shd w:val="clear" w:fill="FFFFFF"/>
        <w:spacing w:before="419" w:beforeAutospacing="0" w:after="209" w:afterAutospacing="0"/>
        <w:ind w:left="0" w:right="0" w:firstLine="0"/>
        <w:jc w:val="center"/>
        <w:rPr>
          <w:rFonts w:ascii="Segoe UI" w:hAnsi="Segoe UI" w:eastAsia="Segoe UI" w:cs="Segoe UI"/>
          <w:i w:val="0"/>
          <w:iCs w:val="0"/>
          <w:caps w:val="0"/>
          <w:color w:val="0F1115"/>
          <w:spacing w:val="0"/>
        </w:rPr>
      </w:pPr>
      <w:r>
        <w:rPr>
          <w:rStyle w:val="14"/>
          <w:rFonts w:hint="default" w:ascii="Segoe UI" w:hAnsi="Segoe UI" w:eastAsia="Segoe UI" w:cs="Segoe UI"/>
          <w:b/>
          <w:i w:val="0"/>
          <w:iCs w:val="0"/>
          <w:caps w:val="0"/>
          <w:color w:val="0F1115"/>
          <w:spacing w:val="0"/>
          <w:shd w:val="clear" w:fill="FFFFFF"/>
        </w:rPr>
        <w:t>目</w:t>
      </w:r>
      <w:r>
        <w:rPr>
          <w:rStyle w:val="14"/>
          <w:rFonts w:hint="eastAsia" w:ascii="Segoe UI" w:hAnsi="Segoe UI" w:eastAsia="宋体" w:cs="Segoe UI"/>
          <w:b/>
          <w:i w:val="0"/>
          <w:iCs w:val="0"/>
          <w:caps w:val="0"/>
          <w:color w:val="0F1115"/>
          <w:spacing w:val="0"/>
          <w:shd w:val="clear" w:fill="FFFFFF"/>
          <w:lang w:val="en-US" w:eastAsia="zh-CN"/>
        </w:rPr>
        <w:t xml:space="preserve">  </w:t>
      </w:r>
      <w:r>
        <w:rPr>
          <w:rStyle w:val="14"/>
          <w:rFonts w:hint="default" w:ascii="Segoe UI" w:hAnsi="Segoe UI" w:eastAsia="Segoe UI" w:cs="Segoe UI"/>
          <w:b/>
          <w:i w:val="0"/>
          <w:iCs w:val="0"/>
          <w:caps w:val="0"/>
          <w:color w:val="0F1115"/>
          <w:spacing w:val="0"/>
          <w:shd w:val="clear" w:fill="FFFFFF"/>
        </w:rPr>
        <w:t>录</w:t>
      </w:r>
    </w:p>
    <w:p w14:paraId="241C4DFC">
      <w:pPr>
        <w:rPr>
          <w:rFonts w:hint="default" w:ascii="仿宋" w:hAnsi="仿宋" w:eastAsia="仿宋" w:cs="仿宋"/>
          <w:sz w:val="28"/>
          <w:szCs w:val="36"/>
          <w:lang w:val="en-US" w:eastAsia="zh-CN"/>
        </w:rPr>
      </w:pPr>
      <w:r>
        <w:rPr>
          <w:rFonts w:hint="default" w:ascii="仿宋" w:hAnsi="仿宋" w:eastAsia="仿宋" w:cs="仿宋"/>
          <w:sz w:val="28"/>
          <w:szCs w:val="36"/>
        </w:rPr>
        <w:t>第一章 竞争性谈判公告</w:t>
      </w:r>
      <w:r>
        <w:rPr>
          <w:rFonts w:hint="eastAsia" w:ascii="仿宋" w:hAnsi="仿宋" w:eastAsia="仿宋" w:cs="仿宋"/>
          <w:sz w:val="28"/>
          <w:szCs w:val="36"/>
          <w:lang w:val="en-US" w:eastAsia="zh-CN"/>
        </w:rPr>
        <w:t>---------------------------------3</w:t>
      </w:r>
    </w:p>
    <w:p w14:paraId="2E2840E5">
      <w:pPr>
        <w:rPr>
          <w:rFonts w:hint="default" w:ascii="仿宋" w:hAnsi="仿宋" w:eastAsia="仿宋" w:cs="仿宋"/>
          <w:sz w:val="28"/>
          <w:szCs w:val="36"/>
          <w:lang w:val="en-US" w:eastAsia="zh-CN"/>
        </w:rPr>
      </w:pPr>
      <w:r>
        <w:rPr>
          <w:rFonts w:hint="default" w:ascii="仿宋" w:hAnsi="仿宋" w:eastAsia="仿宋" w:cs="仿宋"/>
          <w:sz w:val="28"/>
          <w:szCs w:val="36"/>
        </w:rPr>
        <w:t>第二章 供应商须知</w:t>
      </w:r>
      <w:r>
        <w:rPr>
          <w:rFonts w:hint="eastAsia" w:ascii="仿宋" w:hAnsi="仿宋" w:eastAsia="仿宋" w:cs="仿宋"/>
          <w:sz w:val="28"/>
          <w:szCs w:val="36"/>
          <w:lang w:val="en-US" w:eastAsia="zh-CN"/>
        </w:rPr>
        <w:t>--------------------------------------6</w:t>
      </w:r>
    </w:p>
    <w:p w14:paraId="467DD0D4">
      <w:pPr>
        <w:rPr>
          <w:rFonts w:hint="default" w:ascii="仿宋" w:hAnsi="仿宋" w:eastAsia="仿宋" w:cs="仿宋"/>
          <w:sz w:val="28"/>
          <w:szCs w:val="36"/>
          <w:lang w:val="en-US" w:eastAsia="zh-CN"/>
        </w:rPr>
      </w:pPr>
      <w:r>
        <w:rPr>
          <w:rFonts w:hint="default" w:ascii="仿宋" w:hAnsi="仿宋" w:eastAsia="仿宋" w:cs="仿宋"/>
          <w:sz w:val="28"/>
          <w:szCs w:val="36"/>
        </w:rPr>
        <w:t>第三章 采购需求与技术规格</w:t>
      </w:r>
      <w:r>
        <w:rPr>
          <w:rFonts w:hint="eastAsia" w:ascii="仿宋" w:hAnsi="仿宋" w:eastAsia="仿宋" w:cs="仿宋"/>
          <w:sz w:val="28"/>
          <w:szCs w:val="36"/>
          <w:lang w:val="en-US" w:eastAsia="zh-CN"/>
        </w:rPr>
        <w:t>-----------------------------7</w:t>
      </w:r>
    </w:p>
    <w:p w14:paraId="180EB7BF">
      <w:pPr>
        <w:rPr>
          <w:rFonts w:hint="default" w:ascii="仿宋" w:hAnsi="仿宋" w:eastAsia="仿宋" w:cs="仿宋"/>
          <w:sz w:val="28"/>
          <w:szCs w:val="36"/>
          <w:lang w:val="en-US" w:eastAsia="zh-CN"/>
        </w:rPr>
      </w:pPr>
      <w:r>
        <w:rPr>
          <w:rFonts w:hint="default" w:ascii="仿宋" w:hAnsi="仿宋" w:eastAsia="仿宋" w:cs="仿宋"/>
          <w:sz w:val="28"/>
          <w:szCs w:val="36"/>
        </w:rPr>
        <w:t>第四章 评审办法和标准</w:t>
      </w:r>
      <w:r>
        <w:rPr>
          <w:rFonts w:hint="eastAsia" w:ascii="仿宋" w:hAnsi="仿宋" w:eastAsia="仿宋" w:cs="仿宋"/>
          <w:sz w:val="28"/>
          <w:szCs w:val="36"/>
          <w:lang w:val="en-US" w:eastAsia="zh-CN"/>
        </w:rPr>
        <w:t>--------------------------------15</w:t>
      </w:r>
    </w:p>
    <w:p w14:paraId="759F1E48">
      <w:pPr>
        <w:rPr>
          <w:rFonts w:hint="default" w:ascii="仿宋" w:hAnsi="仿宋" w:eastAsia="仿宋" w:cs="仿宋"/>
          <w:sz w:val="28"/>
          <w:szCs w:val="36"/>
          <w:lang w:val="en-US" w:eastAsia="zh-CN"/>
        </w:rPr>
      </w:pPr>
      <w:r>
        <w:rPr>
          <w:rFonts w:hint="default" w:ascii="仿宋" w:hAnsi="仿宋" w:eastAsia="仿宋" w:cs="仿宋"/>
          <w:sz w:val="28"/>
          <w:szCs w:val="36"/>
        </w:rPr>
        <w:t>第五章 合同书（参考格式）</w:t>
      </w:r>
      <w:r>
        <w:rPr>
          <w:rFonts w:hint="eastAsia" w:ascii="仿宋" w:hAnsi="仿宋" w:eastAsia="仿宋" w:cs="仿宋"/>
          <w:sz w:val="28"/>
          <w:szCs w:val="36"/>
          <w:lang w:val="en-US" w:eastAsia="zh-CN"/>
        </w:rPr>
        <w:t>----------------------------16</w:t>
      </w:r>
    </w:p>
    <w:p w14:paraId="2D8767BA">
      <w:pPr>
        <w:rPr>
          <w:rFonts w:hint="default" w:ascii="仿宋" w:hAnsi="仿宋" w:eastAsia="仿宋" w:cs="仿宋"/>
          <w:sz w:val="28"/>
          <w:szCs w:val="36"/>
          <w:lang w:val="en-US" w:eastAsia="zh-CN"/>
        </w:rPr>
      </w:pPr>
      <w:r>
        <w:rPr>
          <w:rFonts w:hint="default" w:ascii="仿宋" w:hAnsi="仿宋" w:eastAsia="仿宋" w:cs="仿宋"/>
          <w:sz w:val="28"/>
          <w:szCs w:val="36"/>
        </w:rPr>
        <w:t>第六章 投标文件（格式）</w:t>
      </w:r>
      <w:r>
        <w:rPr>
          <w:rFonts w:hint="eastAsia" w:ascii="仿宋" w:hAnsi="仿宋" w:eastAsia="仿宋" w:cs="仿宋"/>
          <w:sz w:val="28"/>
          <w:szCs w:val="36"/>
          <w:lang w:val="en-US" w:eastAsia="zh-CN"/>
        </w:rPr>
        <w:t>------------------------------18</w:t>
      </w:r>
    </w:p>
    <w:p w14:paraId="104D36BF">
      <w:pPr>
        <w:pStyle w:val="6"/>
        <w:keepNext w:val="0"/>
        <w:keepLines w:val="0"/>
        <w:widowControl/>
        <w:suppressLineNumbers w:val="0"/>
        <w:shd w:val="clear" w:fill="FFFFFF"/>
        <w:spacing w:before="209" w:beforeAutospacing="0" w:after="209" w:afterAutospacing="0"/>
        <w:ind w:left="0" w:right="0" w:firstLine="0"/>
        <w:jc w:val="center"/>
        <w:rPr>
          <w:rStyle w:val="14"/>
          <w:rFonts w:hint="eastAsia" w:ascii="仿宋" w:hAnsi="仿宋" w:eastAsia="仿宋" w:cs="仿宋"/>
          <w:b/>
          <w:bCs/>
          <w:i w:val="0"/>
          <w:iCs w:val="0"/>
          <w:caps w:val="0"/>
          <w:color w:val="0F1115"/>
          <w:spacing w:val="0"/>
          <w:sz w:val="24"/>
          <w:szCs w:val="24"/>
          <w:shd w:val="clear" w:fill="FFFFFF"/>
        </w:rPr>
      </w:pPr>
    </w:p>
    <w:p w14:paraId="3985216D">
      <w:pPr>
        <w:pStyle w:val="6"/>
        <w:keepNext w:val="0"/>
        <w:keepLines w:val="0"/>
        <w:widowControl/>
        <w:suppressLineNumbers w:val="0"/>
        <w:shd w:val="clear" w:fill="FFFFFF"/>
        <w:spacing w:before="209" w:beforeAutospacing="0" w:after="209" w:afterAutospacing="0"/>
        <w:ind w:left="0" w:right="0" w:firstLine="0"/>
        <w:jc w:val="center"/>
        <w:rPr>
          <w:rStyle w:val="14"/>
          <w:rFonts w:hint="eastAsia" w:ascii="仿宋" w:hAnsi="仿宋" w:eastAsia="仿宋" w:cs="仿宋"/>
          <w:b/>
          <w:bCs/>
          <w:i w:val="0"/>
          <w:iCs w:val="0"/>
          <w:caps w:val="0"/>
          <w:color w:val="0F1115"/>
          <w:spacing w:val="0"/>
          <w:sz w:val="24"/>
          <w:szCs w:val="24"/>
          <w:shd w:val="clear" w:fill="FFFFFF"/>
        </w:rPr>
      </w:pPr>
    </w:p>
    <w:p w14:paraId="1BE455C8">
      <w:pPr>
        <w:pStyle w:val="6"/>
        <w:keepNext w:val="0"/>
        <w:keepLines w:val="0"/>
        <w:widowControl/>
        <w:suppressLineNumbers w:val="0"/>
        <w:shd w:val="clear" w:fill="FFFFFF"/>
        <w:spacing w:before="209" w:beforeAutospacing="0" w:after="209" w:afterAutospacing="0"/>
        <w:ind w:left="0" w:right="0" w:firstLine="0"/>
        <w:jc w:val="center"/>
        <w:rPr>
          <w:rStyle w:val="14"/>
          <w:rFonts w:hint="eastAsia" w:ascii="仿宋" w:hAnsi="仿宋" w:eastAsia="仿宋" w:cs="仿宋"/>
          <w:b/>
          <w:bCs/>
          <w:i w:val="0"/>
          <w:iCs w:val="0"/>
          <w:caps w:val="0"/>
          <w:color w:val="0F1115"/>
          <w:spacing w:val="0"/>
          <w:sz w:val="24"/>
          <w:szCs w:val="24"/>
          <w:shd w:val="clear" w:fill="FFFFFF"/>
        </w:rPr>
      </w:pPr>
    </w:p>
    <w:p w14:paraId="7F8091E5">
      <w:pPr>
        <w:rPr>
          <w:rStyle w:val="14"/>
          <w:rFonts w:hint="eastAsia" w:ascii="仿宋" w:hAnsi="仿宋" w:eastAsia="仿宋" w:cs="仿宋"/>
          <w:b/>
          <w:bCs/>
          <w:i w:val="0"/>
          <w:iCs w:val="0"/>
          <w:caps w:val="0"/>
          <w:color w:val="0F1115"/>
          <w:spacing w:val="0"/>
          <w:sz w:val="24"/>
          <w:szCs w:val="24"/>
          <w:shd w:val="clear" w:fill="FFFFFF"/>
        </w:rPr>
      </w:pPr>
    </w:p>
    <w:p w14:paraId="1F2F3C54">
      <w:pPr>
        <w:pStyle w:val="2"/>
        <w:rPr>
          <w:rStyle w:val="14"/>
          <w:rFonts w:hint="eastAsia" w:ascii="仿宋" w:hAnsi="仿宋" w:eastAsia="仿宋" w:cs="仿宋"/>
          <w:b/>
          <w:bCs/>
          <w:i w:val="0"/>
          <w:iCs w:val="0"/>
          <w:caps w:val="0"/>
          <w:color w:val="0F1115"/>
          <w:spacing w:val="0"/>
          <w:sz w:val="24"/>
          <w:szCs w:val="24"/>
          <w:shd w:val="clear" w:fill="FFFFFF"/>
        </w:rPr>
      </w:pPr>
    </w:p>
    <w:p w14:paraId="17204BCC">
      <w:pPr>
        <w:rPr>
          <w:rStyle w:val="14"/>
          <w:rFonts w:hint="eastAsia" w:ascii="仿宋" w:hAnsi="仿宋" w:eastAsia="仿宋" w:cs="仿宋"/>
          <w:b/>
          <w:bCs/>
          <w:i w:val="0"/>
          <w:iCs w:val="0"/>
          <w:caps w:val="0"/>
          <w:color w:val="0F1115"/>
          <w:spacing w:val="0"/>
          <w:sz w:val="24"/>
          <w:szCs w:val="24"/>
          <w:shd w:val="clear" w:fill="FFFFFF"/>
        </w:rPr>
      </w:pPr>
    </w:p>
    <w:p w14:paraId="13569D43">
      <w:pPr>
        <w:pStyle w:val="2"/>
        <w:rPr>
          <w:rStyle w:val="14"/>
          <w:rFonts w:hint="eastAsia" w:ascii="仿宋" w:hAnsi="仿宋" w:eastAsia="仿宋" w:cs="仿宋"/>
          <w:b/>
          <w:bCs/>
          <w:i w:val="0"/>
          <w:iCs w:val="0"/>
          <w:caps w:val="0"/>
          <w:color w:val="0F1115"/>
          <w:spacing w:val="0"/>
          <w:sz w:val="24"/>
          <w:szCs w:val="24"/>
          <w:shd w:val="clear" w:fill="FFFFFF"/>
        </w:rPr>
      </w:pPr>
    </w:p>
    <w:p w14:paraId="0D89EDC3">
      <w:pPr>
        <w:rPr>
          <w:rStyle w:val="14"/>
          <w:rFonts w:hint="eastAsia" w:ascii="仿宋" w:hAnsi="仿宋" w:eastAsia="仿宋" w:cs="仿宋"/>
          <w:b/>
          <w:bCs/>
          <w:i w:val="0"/>
          <w:iCs w:val="0"/>
          <w:caps w:val="0"/>
          <w:color w:val="0F1115"/>
          <w:spacing w:val="0"/>
          <w:sz w:val="24"/>
          <w:szCs w:val="24"/>
          <w:shd w:val="clear" w:fill="FFFFFF"/>
        </w:rPr>
      </w:pPr>
    </w:p>
    <w:p w14:paraId="11C1F82D">
      <w:pPr>
        <w:pStyle w:val="2"/>
        <w:rPr>
          <w:rStyle w:val="14"/>
          <w:rFonts w:hint="eastAsia" w:ascii="仿宋" w:hAnsi="仿宋" w:eastAsia="仿宋" w:cs="仿宋"/>
          <w:b/>
          <w:bCs/>
          <w:i w:val="0"/>
          <w:iCs w:val="0"/>
          <w:caps w:val="0"/>
          <w:color w:val="0F1115"/>
          <w:spacing w:val="0"/>
          <w:sz w:val="24"/>
          <w:szCs w:val="24"/>
          <w:shd w:val="clear" w:fill="FFFFFF"/>
        </w:rPr>
      </w:pPr>
    </w:p>
    <w:p w14:paraId="6AB1A7CE">
      <w:pPr>
        <w:rPr>
          <w:rStyle w:val="14"/>
          <w:rFonts w:hint="eastAsia" w:ascii="仿宋" w:hAnsi="仿宋" w:eastAsia="仿宋" w:cs="仿宋"/>
          <w:b/>
          <w:bCs/>
          <w:i w:val="0"/>
          <w:iCs w:val="0"/>
          <w:caps w:val="0"/>
          <w:color w:val="0F1115"/>
          <w:spacing w:val="0"/>
          <w:sz w:val="24"/>
          <w:szCs w:val="24"/>
          <w:shd w:val="clear" w:fill="FFFFFF"/>
        </w:rPr>
      </w:pPr>
    </w:p>
    <w:p w14:paraId="4E81FC1B">
      <w:pPr>
        <w:pStyle w:val="2"/>
        <w:rPr>
          <w:rStyle w:val="14"/>
          <w:rFonts w:hint="eastAsia" w:ascii="仿宋" w:hAnsi="仿宋" w:eastAsia="仿宋" w:cs="仿宋"/>
          <w:b/>
          <w:bCs/>
          <w:i w:val="0"/>
          <w:iCs w:val="0"/>
          <w:caps w:val="0"/>
          <w:color w:val="0F1115"/>
          <w:spacing w:val="0"/>
          <w:sz w:val="24"/>
          <w:szCs w:val="24"/>
          <w:shd w:val="clear" w:fill="FFFFFF"/>
        </w:rPr>
      </w:pPr>
    </w:p>
    <w:p w14:paraId="5A7F8C00">
      <w:pPr>
        <w:rPr>
          <w:rStyle w:val="14"/>
          <w:rFonts w:hint="eastAsia" w:ascii="仿宋" w:hAnsi="仿宋" w:eastAsia="仿宋" w:cs="仿宋"/>
          <w:b/>
          <w:bCs/>
          <w:i w:val="0"/>
          <w:iCs w:val="0"/>
          <w:caps w:val="0"/>
          <w:color w:val="0F1115"/>
          <w:spacing w:val="0"/>
          <w:sz w:val="24"/>
          <w:szCs w:val="24"/>
          <w:shd w:val="clear" w:fill="FFFFFF"/>
        </w:rPr>
      </w:pPr>
    </w:p>
    <w:p w14:paraId="08BB27D8">
      <w:pPr>
        <w:pStyle w:val="2"/>
        <w:rPr>
          <w:rStyle w:val="14"/>
          <w:rFonts w:hint="eastAsia" w:ascii="仿宋" w:hAnsi="仿宋" w:eastAsia="仿宋" w:cs="仿宋"/>
          <w:b/>
          <w:bCs/>
          <w:i w:val="0"/>
          <w:iCs w:val="0"/>
          <w:caps w:val="0"/>
          <w:color w:val="0F1115"/>
          <w:spacing w:val="0"/>
          <w:sz w:val="24"/>
          <w:szCs w:val="24"/>
          <w:shd w:val="clear" w:fill="FFFFFF"/>
        </w:rPr>
      </w:pPr>
    </w:p>
    <w:p w14:paraId="193046FD">
      <w:pPr>
        <w:rPr>
          <w:rStyle w:val="14"/>
          <w:rFonts w:hint="eastAsia" w:ascii="仿宋" w:hAnsi="仿宋" w:eastAsia="仿宋" w:cs="仿宋"/>
          <w:b/>
          <w:bCs/>
          <w:i w:val="0"/>
          <w:iCs w:val="0"/>
          <w:caps w:val="0"/>
          <w:color w:val="0F1115"/>
          <w:spacing w:val="0"/>
          <w:sz w:val="24"/>
          <w:szCs w:val="24"/>
          <w:shd w:val="clear" w:fill="FFFFFF"/>
        </w:rPr>
      </w:pPr>
    </w:p>
    <w:p w14:paraId="743CF66E">
      <w:pPr>
        <w:pStyle w:val="2"/>
        <w:rPr>
          <w:rStyle w:val="14"/>
          <w:rFonts w:hint="eastAsia" w:ascii="仿宋" w:hAnsi="仿宋" w:eastAsia="仿宋" w:cs="仿宋"/>
          <w:b/>
          <w:bCs/>
          <w:i w:val="0"/>
          <w:iCs w:val="0"/>
          <w:caps w:val="0"/>
          <w:color w:val="0F1115"/>
          <w:spacing w:val="0"/>
          <w:sz w:val="24"/>
          <w:szCs w:val="24"/>
          <w:shd w:val="clear" w:fill="FFFFFF"/>
        </w:rPr>
      </w:pPr>
    </w:p>
    <w:p w14:paraId="22EA91C0">
      <w:pPr>
        <w:rPr>
          <w:rStyle w:val="14"/>
          <w:rFonts w:hint="eastAsia" w:ascii="仿宋" w:hAnsi="仿宋" w:eastAsia="仿宋" w:cs="仿宋"/>
          <w:b/>
          <w:bCs/>
          <w:i w:val="0"/>
          <w:iCs w:val="0"/>
          <w:caps w:val="0"/>
          <w:color w:val="0F1115"/>
          <w:spacing w:val="0"/>
          <w:sz w:val="24"/>
          <w:szCs w:val="24"/>
          <w:shd w:val="clear" w:fill="FFFFFF"/>
        </w:rPr>
      </w:pPr>
    </w:p>
    <w:p w14:paraId="1BC8A56E">
      <w:pPr>
        <w:pStyle w:val="2"/>
        <w:rPr>
          <w:rStyle w:val="14"/>
          <w:rFonts w:hint="eastAsia" w:ascii="仿宋" w:hAnsi="仿宋" w:eastAsia="仿宋" w:cs="仿宋"/>
          <w:b/>
          <w:bCs/>
          <w:i w:val="0"/>
          <w:iCs w:val="0"/>
          <w:caps w:val="0"/>
          <w:color w:val="0F1115"/>
          <w:spacing w:val="0"/>
          <w:sz w:val="24"/>
          <w:szCs w:val="24"/>
          <w:shd w:val="clear" w:fill="FFFFFF"/>
        </w:rPr>
      </w:pPr>
    </w:p>
    <w:p w14:paraId="4598C36A">
      <w:pPr>
        <w:rPr>
          <w:rStyle w:val="14"/>
          <w:rFonts w:hint="eastAsia" w:ascii="仿宋" w:hAnsi="仿宋" w:eastAsia="仿宋" w:cs="仿宋"/>
          <w:b/>
          <w:bCs/>
          <w:i w:val="0"/>
          <w:iCs w:val="0"/>
          <w:caps w:val="0"/>
          <w:color w:val="0F1115"/>
          <w:spacing w:val="0"/>
          <w:sz w:val="24"/>
          <w:szCs w:val="24"/>
          <w:shd w:val="clear" w:fill="FFFFFF"/>
        </w:rPr>
      </w:pPr>
    </w:p>
    <w:p w14:paraId="4D2BF4E0">
      <w:pPr>
        <w:pStyle w:val="2"/>
        <w:rPr>
          <w:rStyle w:val="14"/>
          <w:rFonts w:hint="eastAsia" w:ascii="仿宋" w:hAnsi="仿宋" w:eastAsia="仿宋" w:cs="仿宋"/>
          <w:b/>
          <w:bCs/>
          <w:i w:val="0"/>
          <w:iCs w:val="0"/>
          <w:caps w:val="0"/>
          <w:color w:val="0F1115"/>
          <w:spacing w:val="0"/>
          <w:sz w:val="24"/>
          <w:szCs w:val="24"/>
          <w:shd w:val="clear" w:fill="FFFFFF"/>
        </w:rPr>
      </w:pPr>
    </w:p>
    <w:p w14:paraId="78D47580">
      <w:pPr>
        <w:rPr>
          <w:rStyle w:val="14"/>
          <w:rFonts w:hint="eastAsia" w:ascii="仿宋" w:hAnsi="仿宋" w:eastAsia="仿宋" w:cs="仿宋"/>
          <w:b/>
          <w:bCs/>
          <w:i w:val="0"/>
          <w:iCs w:val="0"/>
          <w:caps w:val="0"/>
          <w:color w:val="0F1115"/>
          <w:spacing w:val="0"/>
          <w:sz w:val="24"/>
          <w:szCs w:val="24"/>
          <w:shd w:val="clear" w:fill="FFFFFF"/>
        </w:rPr>
      </w:pPr>
    </w:p>
    <w:p w14:paraId="6872E819">
      <w:pPr>
        <w:pStyle w:val="2"/>
        <w:rPr>
          <w:rStyle w:val="14"/>
          <w:rFonts w:hint="eastAsia" w:ascii="仿宋" w:hAnsi="仿宋" w:eastAsia="仿宋" w:cs="仿宋"/>
          <w:b/>
          <w:bCs/>
          <w:i w:val="0"/>
          <w:iCs w:val="0"/>
          <w:caps w:val="0"/>
          <w:color w:val="0F1115"/>
          <w:spacing w:val="0"/>
          <w:sz w:val="24"/>
          <w:szCs w:val="24"/>
          <w:shd w:val="clear" w:fill="FFFFFF"/>
        </w:rPr>
      </w:pPr>
    </w:p>
    <w:p w14:paraId="31A2D5DD">
      <w:pPr>
        <w:rPr>
          <w:rStyle w:val="14"/>
          <w:rFonts w:hint="eastAsia" w:ascii="仿宋" w:hAnsi="仿宋" w:eastAsia="仿宋" w:cs="仿宋"/>
          <w:b/>
          <w:bCs/>
          <w:i w:val="0"/>
          <w:iCs w:val="0"/>
          <w:caps w:val="0"/>
          <w:color w:val="0F1115"/>
          <w:spacing w:val="0"/>
          <w:sz w:val="24"/>
          <w:szCs w:val="24"/>
          <w:shd w:val="clear" w:fill="FFFFFF"/>
        </w:rPr>
      </w:pPr>
    </w:p>
    <w:p w14:paraId="083A874E">
      <w:pPr>
        <w:pStyle w:val="2"/>
        <w:rPr>
          <w:rStyle w:val="14"/>
          <w:rFonts w:hint="eastAsia" w:ascii="仿宋" w:hAnsi="仿宋" w:eastAsia="仿宋" w:cs="仿宋"/>
          <w:b/>
          <w:bCs/>
          <w:i w:val="0"/>
          <w:iCs w:val="0"/>
          <w:caps w:val="0"/>
          <w:color w:val="0F1115"/>
          <w:spacing w:val="0"/>
          <w:sz w:val="24"/>
          <w:szCs w:val="24"/>
          <w:shd w:val="clear" w:fill="FFFFFF"/>
        </w:rPr>
      </w:pPr>
    </w:p>
    <w:p w14:paraId="2736146B">
      <w:pPr>
        <w:rPr>
          <w:rStyle w:val="14"/>
          <w:rFonts w:hint="eastAsia" w:ascii="仿宋" w:hAnsi="仿宋" w:eastAsia="仿宋" w:cs="仿宋"/>
          <w:b/>
          <w:bCs/>
          <w:i w:val="0"/>
          <w:iCs w:val="0"/>
          <w:caps w:val="0"/>
          <w:color w:val="0F1115"/>
          <w:spacing w:val="0"/>
          <w:sz w:val="24"/>
          <w:szCs w:val="24"/>
          <w:shd w:val="clear" w:fill="FFFFFF"/>
        </w:rPr>
      </w:pPr>
    </w:p>
    <w:p w14:paraId="7679F377">
      <w:pPr>
        <w:pStyle w:val="2"/>
        <w:rPr>
          <w:rStyle w:val="14"/>
          <w:rFonts w:hint="eastAsia" w:ascii="仿宋" w:hAnsi="仿宋" w:eastAsia="仿宋" w:cs="仿宋"/>
          <w:b/>
          <w:bCs/>
          <w:i w:val="0"/>
          <w:iCs w:val="0"/>
          <w:caps w:val="0"/>
          <w:color w:val="0F1115"/>
          <w:spacing w:val="0"/>
          <w:sz w:val="24"/>
          <w:szCs w:val="24"/>
          <w:shd w:val="clear" w:fill="FFFFFF"/>
        </w:rPr>
      </w:pPr>
    </w:p>
    <w:p w14:paraId="605C4B5D">
      <w:pPr>
        <w:rPr>
          <w:rFonts w:hint="eastAsia"/>
        </w:rPr>
      </w:pPr>
    </w:p>
    <w:p w14:paraId="4E401F5B">
      <w:pPr>
        <w:pStyle w:val="6"/>
        <w:keepNext w:val="0"/>
        <w:keepLines w:val="0"/>
        <w:widowControl/>
        <w:suppressLineNumbers w:val="0"/>
        <w:shd w:val="clear" w:fill="FFFFFF"/>
        <w:spacing w:before="209" w:beforeAutospacing="0" w:after="209" w:afterAutospacing="0"/>
        <w:ind w:left="0" w:right="0" w:firstLine="0"/>
        <w:jc w:val="center"/>
        <w:rPr>
          <w:rFonts w:hint="eastAsia" w:ascii="仿宋" w:hAnsi="仿宋" w:eastAsia="仿宋" w:cs="仿宋"/>
          <w:b/>
          <w:bCs/>
          <w:i w:val="0"/>
          <w:iCs w:val="0"/>
          <w:caps w:val="0"/>
          <w:color w:val="0F1115"/>
          <w:spacing w:val="0"/>
          <w:sz w:val="24"/>
          <w:szCs w:val="24"/>
        </w:rPr>
      </w:pPr>
      <w:r>
        <w:rPr>
          <w:rStyle w:val="14"/>
          <w:rFonts w:hint="eastAsia" w:ascii="仿宋" w:hAnsi="仿宋" w:eastAsia="仿宋" w:cs="仿宋"/>
          <w:b/>
          <w:bCs/>
          <w:i w:val="0"/>
          <w:iCs w:val="0"/>
          <w:caps w:val="0"/>
          <w:color w:val="0F1115"/>
          <w:spacing w:val="0"/>
          <w:sz w:val="24"/>
          <w:szCs w:val="24"/>
          <w:shd w:val="clear" w:fill="FFFFFF"/>
        </w:rPr>
        <w:t>第一章 竞争性谈判公告</w:t>
      </w:r>
    </w:p>
    <w:p w14:paraId="7EBB8292">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p>
    <w:p w14:paraId="5EF7D76E">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color w:val="auto"/>
          <w:sz w:val="24"/>
          <w:szCs w:val="24"/>
        </w:rPr>
      </w:pPr>
      <w:r>
        <w:rPr>
          <w:rFonts w:hint="eastAsia" w:ascii="仿宋" w:hAnsi="仿宋" w:eastAsia="仿宋" w:cs="仿宋"/>
          <w:i w:val="0"/>
          <w:iCs w:val="0"/>
          <w:caps w:val="0"/>
          <w:color w:val="auto"/>
          <w:spacing w:val="0"/>
          <w:kern w:val="0"/>
          <w:sz w:val="24"/>
          <w:szCs w:val="24"/>
          <w:lang w:val="en-US" w:eastAsia="zh-CN" w:bidi="ar"/>
        </w:rPr>
        <w:t>根据医院需要，我院拟对以下项目进行院内询价采购，欢迎符合资质条件的制造商或供应商前来报名。</w:t>
      </w:r>
    </w:p>
    <w:p w14:paraId="2AAE36A2">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color w:val="auto"/>
          <w:sz w:val="24"/>
          <w:szCs w:val="24"/>
        </w:rPr>
      </w:pPr>
      <w:r>
        <w:rPr>
          <w:rFonts w:hint="eastAsia" w:ascii="仿宋" w:hAnsi="仿宋" w:eastAsia="仿宋" w:cs="仿宋"/>
          <w:i w:val="0"/>
          <w:iCs w:val="0"/>
          <w:caps w:val="0"/>
          <w:color w:val="auto"/>
          <w:spacing w:val="0"/>
          <w:kern w:val="0"/>
          <w:sz w:val="24"/>
          <w:szCs w:val="24"/>
          <w:lang w:val="en-US" w:eastAsia="zh-CN" w:bidi="ar"/>
        </w:rPr>
        <w:t>一、项目内容：</w:t>
      </w:r>
    </w:p>
    <w:p w14:paraId="3CDFB99C">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default"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1.项目编号：HHRMYYZWK-20250929</w:t>
      </w:r>
    </w:p>
    <w:p w14:paraId="058D606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2.项目名称：儿科康复设施采购及安装</w:t>
      </w:r>
    </w:p>
    <w:p w14:paraId="4A3EE50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color w:val="auto"/>
          <w:sz w:val="24"/>
          <w:szCs w:val="24"/>
        </w:rPr>
      </w:pPr>
      <w:r>
        <w:rPr>
          <w:rFonts w:hint="eastAsia" w:ascii="仿宋" w:hAnsi="仿宋" w:eastAsia="仿宋" w:cs="仿宋"/>
          <w:i w:val="0"/>
          <w:iCs w:val="0"/>
          <w:caps w:val="0"/>
          <w:color w:val="auto"/>
          <w:spacing w:val="0"/>
          <w:kern w:val="0"/>
          <w:sz w:val="24"/>
          <w:szCs w:val="24"/>
          <w:lang w:val="en-US" w:eastAsia="zh-CN" w:bidi="ar"/>
        </w:rPr>
        <w:t>3.预算金额：18万元</w:t>
      </w:r>
    </w:p>
    <w:p w14:paraId="2542BCE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4.最高限价：18万元，超最高限价竞标无效</w:t>
      </w:r>
    </w:p>
    <w:p w14:paraId="191A0BEB">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5.采购需求：儿科康复设施一批，详见招标文件第三章招标内容及要求。</w:t>
      </w:r>
    </w:p>
    <w:p w14:paraId="490F0105">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6、合同履行期限：合同签订后30天内交货安装调试完成并可以投入使用。</w:t>
      </w:r>
    </w:p>
    <w:p w14:paraId="6A7C0665">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7、本项目（是/否）接受联合体投标：否</w:t>
      </w:r>
    </w:p>
    <w:p w14:paraId="1BBA73DE">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8、是否可采购进口产品：否</w:t>
      </w:r>
    </w:p>
    <w:p w14:paraId="7B64F534">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9、本项目（是/否）接受合同分包：否</w:t>
      </w:r>
    </w:p>
    <w:p w14:paraId="50123291">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10、本项目（是/否）专门面向中小微企业：是</w:t>
      </w:r>
    </w:p>
    <w:p w14:paraId="4BDFA6A7">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56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11、面向中小微企业的类型为：中小微企业</w:t>
      </w:r>
    </w:p>
    <w:p w14:paraId="11C9602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二、申请人资格要求：</w:t>
      </w:r>
    </w:p>
    <w:p w14:paraId="4765CAE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1、满足《中华人民共和国政府采购法》第二十二条规定，即：</w:t>
      </w:r>
    </w:p>
    <w:p w14:paraId="3241EB1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（1）具有独立承担民事责任的能力；</w:t>
      </w:r>
    </w:p>
    <w:p w14:paraId="49A26B8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（2）具有良好的商业信誉和健全的财务会计制度；</w:t>
      </w:r>
    </w:p>
    <w:p w14:paraId="7F004708">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（3）具有履行合同所必需的设备和专业技术能力；</w:t>
      </w:r>
    </w:p>
    <w:p w14:paraId="333613D0">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（4）有依法缴纳税收和社会保障资金的良好记录；</w:t>
      </w:r>
    </w:p>
    <w:p w14:paraId="714B625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（5）参加政府采购活动前三年内，在经营活动中没有重大违法记录；</w:t>
      </w:r>
    </w:p>
    <w:p w14:paraId="3A7C4FCE">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（6）法律、行政法规规定的其他条件。</w:t>
      </w:r>
    </w:p>
    <w:p w14:paraId="165340D2">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2、单位负责人为同一人或者存在直接控股、管理关系的不同投标人，不得参加本项目同一合同项下的政府采购活动。</w:t>
      </w:r>
    </w:p>
    <w:p w14:paraId="214C0951">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3、为本采购项目提供整体设计、规范编制或者项目管理、监理、检测等服务的，不得再参加本项目的其他招标采购活动。</w:t>
      </w:r>
    </w:p>
    <w:p w14:paraId="2AE34E0E">
      <w:pPr>
        <w:tabs>
          <w:tab w:val="left" w:pos="2372"/>
        </w:tabs>
        <w:bidi w:val="0"/>
        <w:ind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4、未被列入失信被执行人、重大税收违法案件当事人名单，未被列入政府采购严重违法失信行为记录名单。</w:t>
      </w:r>
    </w:p>
    <w:p w14:paraId="7583F20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5、本项目的特定资格要求：</w:t>
      </w:r>
    </w:p>
    <w:p w14:paraId="7C898332">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（1）投标人须具有有效的营业执照；</w:t>
      </w:r>
    </w:p>
    <w:p w14:paraId="6205AF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720" w:firstLineChars="300"/>
        <w:jc w:val="left"/>
        <w:textAlignment w:val="auto"/>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（2）所投产品为二类、三类医疗器械的，生产制造商须具备《医疗器械生产许可证》，代理商须具备《医疗器械经营许可证》（三类医疗器械）或《经营备案凭证》（二类医疗器械）。</w:t>
      </w:r>
    </w:p>
    <w:p w14:paraId="3C4471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720" w:firstLineChars="300"/>
        <w:jc w:val="left"/>
        <w:textAlignment w:val="auto"/>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（3）所投产品属国家医疗器械管理的，一类医疗器械须具备医疗器械生产备案凭证，二类及以上医疗器械须具备《医疗器械产品注册证》。</w:t>
      </w:r>
    </w:p>
    <w:p w14:paraId="3FE114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720" w:firstLineChars="300"/>
        <w:jc w:val="left"/>
        <w:textAlignment w:val="auto"/>
        <w:rPr>
          <w:rFonts w:hint="default"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（4）</w:t>
      </w:r>
      <w:r>
        <w:rPr>
          <w:rFonts w:hint="default" w:ascii="仿宋" w:hAnsi="仿宋" w:eastAsia="仿宋" w:cs="仿宋"/>
          <w:i w:val="0"/>
          <w:iCs w:val="0"/>
          <w:caps w:val="0"/>
          <w:color w:val="auto"/>
          <w:spacing w:val="0"/>
          <w:kern w:val="0"/>
          <w:sz w:val="24"/>
          <w:szCs w:val="24"/>
          <w:lang w:val="en-US" w:eastAsia="zh-CN" w:bidi="ar"/>
        </w:rPr>
        <w:t> 品牌资格要求： 本项目所投产品的品牌，须为所投产品品类（指儿科康复类设备）内具有高知名度和广泛市场影响力的品牌。投标人须承诺所投产品品牌的市场占有率在近三年（2022、2023、2024年）中，至少有一年位列全国同类产品前十名。 投标时须提供满足此项要求的证明材料（详见下文），否则其投标将被视为无效。</w:t>
      </w:r>
    </w:p>
    <w:p w14:paraId="20F511ED">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（5）投标人未被列入信用中国 (www.creditchina.gov.cn)失信被执行人、重大税收违法案件当事人名单、中国政府采购网(www.ccgp.gov.cn)政府采购严重违法失信行为记录名单（以投标截止日期当天现场查询为准）。</w:t>
      </w:r>
    </w:p>
    <w:p w14:paraId="7A4A815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6、其他补充事宜</w:t>
      </w:r>
    </w:p>
    <w:p w14:paraId="29A2D5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left"/>
        <w:textAlignment w:val="auto"/>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公告发布媒介：洪湖市人民医院官网（https://www.hhrmyy.cn/）</w:t>
      </w:r>
    </w:p>
    <w:p w14:paraId="5142471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i w:val="0"/>
          <w:iCs w:val="0"/>
          <w:caps w:val="0"/>
          <w:color w:val="auto"/>
          <w:spacing w:val="0"/>
          <w:kern w:val="0"/>
          <w:sz w:val="24"/>
          <w:szCs w:val="24"/>
          <w:lang w:val="en-US" w:eastAsia="zh-CN" w:bidi="ar"/>
        </w:rPr>
      </w:pPr>
      <w:bookmarkStart w:id="0" w:name="_Toc137810576"/>
      <w:r>
        <w:rPr>
          <w:rFonts w:hint="eastAsia" w:ascii="仿宋" w:hAnsi="仿宋" w:eastAsia="仿宋" w:cs="仿宋"/>
          <w:i w:val="0"/>
          <w:iCs w:val="0"/>
          <w:caps w:val="0"/>
          <w:color w:val="auto"/>
          <w:spacing w:val="0"/>
          <w:kern w:val="0"/>
          <w:sz w:val="24"/>
          <w:szCs w:val="24"/>
          <w:lang w:val="en-US" w:eastAsia="zh-CN" w:bidi="ar"/>
        </w:rPr>
        <w:t>三、获取招标文件</w:t>
      </w:r>
      <w:bookmarkEnd w:id="0"/>
    </w:p>
    <w:p w14:paraId="35ECF386">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bookmarkStart w:id="1" w:name="_Toc120176736"/>
      <w:r>
        <w:rPr>
          <w:rFonts w:hint="eastAsia" w:ascii="仿宋" w:hAnsi="仿宋" w:eastAsia="仿宋" w:cs="仿宋"/>
          <w:i w:val="0"/>
          <w:iCs w:val="0"/>
          <w:caps w:val="0"/>
          <w:color w:val="auto"/>
          <w:spacing w:val="0"/>
          <w:kern w:val="0"/>
          <w:sz w:val="24"/>
          <w:szCs w:val="24"/>
          <w:lang w:val="en-US" w:eastAsia="zh-CN" w:bidi="ar"/>
        </w:rPr>
        <w:t>1. 下载时间：</w:t>
      </w:r>
      <w:bookmarkEnd w:id="1"/>
      <w:r>
        <w:rPr>
          <w:rFonts w:hint="eastAsia" w:ascii="仿宋" w:hAnsi="仿宋" w:eastAsia="仿宋" w:cs="仿宋"/>
          <w:i w:val="0"/>
          <w:iCs w:val="0"/>
          <w:caps w:val="0"/>
          <w:color w:val="auto"/>
          <w:spacing w:val="0"/>
          <w:kern w:val="0"/>
          <w:sz w:val="24"/>
          <w:szCs w:val="24"/>
          <w:lang w:val="en-US" w:eastAsia="zh-CN" w:bidi="ar"/>
        </w:rPr>
        <w:t>2025年10月1日至2025年10月15日，每天上午00:00 至12:00，下午12:00 至24:00（北京时间，法定节假日除外）。</w:t>
      </w:r>
    </w:p>
    <w:p w14:paraId="282A0B00">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720" w:firstLineChars="300"/>
        <w:jc w:val="left"/>
        <w:rPr>
          <w:rFonts w:hint="eastAsia" w:ascii="仿宋" w:hAnsi="仿宋" w:eastAsia="仿宋" w:cs="仿宋"/>
          <w:i w:val="0"/>
          <w:iCs w:val="0"/>
          <w:caps w:val="0"/>
          <w:color w:val="auto"/>
          <w:spacing w:val="0"/>
          <w:kern w:val="0"/>
          <w:sz w:val="24"/>
          <w:szCs w:val="24"/>
          <w:lang w:val="en-US" w:eastAsia="zh-CN" w:bidi="ar"/>
        </w:rPr>
      </w:pPr>
      <w:bookmarkStart w:id="2" w:name="_Toc120176737"/>
      <w:r>
        <w:rPr>
          <w:rFonts w:hint="eastAsia" w:ascii="仿宋" w:hAnsi="仿宋" w:eastAsia="仿宋" w:cs="仿宋"/>
          <w:i w:val="0"/>
          <w:iCs w:val="0"/>
          <w:caps w:val="0"/>
          <w:color w:val="auto"/>
          <w:spacing w:val="0"/>
          <w:kern w:val="0"/>
          <w:sz w:val="24"/>
          <w:szCs w:val="24"/>
          <w:lang w:val="en-US" w:eastAsia="zh-CN" w:bidi="ar"/>
        </w:rPr>
        <w:t>2. 下载地点：</w:t>
      </w:r>
      <w:bookmarkEnd w:id="2"/>
      <w:r>
        <w:rPr>
          <w:rFonts w:hint="eastAsia" w:ascii="仿宋" w:hAnsi="仿宋" w:eastAsia="仿宋" w:cs="仿宋"/>
          <w:i w:val="0"/>
          <w:iCs w:val="0"/>
          <w:caps w:val="0"/>
          <w:color w:val="auto"/>
          <w:spacing w:val="0"/>
          <w:kern w:val="0"/>
          <w:sz w:val="24"/>
          <w:szCs w:val="24"/>
          <w:lang w:val="en-US" w:eastAsia="zh-CN" w:bidi="ar"/>
        </w:rPr>
        <w:t>登录洪湖市人民医院官网（https://www.hhrmyy.cn/）。</w:t>
      </w:r>
      <w:bookmarkStart w:id="3" w:name="_Toc120176738"/>
      <w:r>
        <w:rPr>
          <w:rFonts w:hint="eastAsia" w:ascii="仿宋" w:hAnsi="仿宋" w:eastAsia="仿宋" w:cs="仿宋"/>
          <w:i w:val="0"/>
          <w:iCs w:val="0"/>
          <w:caps w:val="0"/>
          <w:color w:val="auto"/>
          <w:spacing w:val="0"/>
          <w:kern w:val="0"/>
          <w:sz w:val="24"/>
          <w:szCs w:val="24"/>
          <w:lang w:val="en-US" w:eastAsia="zh-CN" w:bidi="ar"/>
        </w:rPr>
        <w:t>在所投标段免费下载投标文件。</w:t>
      </w:r>
      <w:bookmarkEnd w:id="3"/>
    </w:p>
    <w:p w14:paraId="58D8681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四、提交投标文件截止时间、开标时间和地点</w:t>
      </w:r>
    </w:p>
    <w:p w14:paraId="08E0125A">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1、开始时间：2025年10月16 日09;30北京时间）</w:t>
      </w:r>
    </w:p>
    <w:p w14:paraId="695FA4B9">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2、截止时间：2025年10月16 日09:30（北京时间）</w:t>
      </w:r>
    </w:p>
    <w:p w14:paraId="21EBC18F">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3、地点：洪湖市人民医院采购办公室</w:t>
      </w:r>
    </w:p>
    <w:p w14:paraId="4DDBCE5A">
      <w:pPr>
        <w:pStyle w:val="2"/>
        <w:rPr>
          <w:rFonts w:hint="default"/>
          <w:lang w:val="en-US" w:eastAsia="zh-CN"/>
        </w:rPr>
      </w:pPr>
      <w:r>
        <w:rPr>
          <w:rFonts w:hint="eastAsia" w:ascii="仿宋" w:hAnsi="仿宋" w:eastAsia="仿宋" w:cs="仿宋"/>
          <w:i w:val="0"/>
          <w:iCs w:val="0"/>
          <w:caps w:val="0"/>
          <w:color w:val="auto"/>
          <w:spacing w:val="0"/>
          <w:kern w:val="0"/>
          <w:sz w:val="24"/>
          <w:szCs w:val="24"/>
          <w:lang w:val="en-US" w:eastAsia="zh-CN" w:bidi="ar"/>
        </w:rPr>
        <w:t>注：如有变动另行通知</w:t>
      </w:r>
    </w:p>
    <w:p w14:paraId="7459F941">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五、公告期限</w:t>
      </w:r>
    </w:p>
    <w:p w14:paraId="52B6AD0C">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自本公告发布之日起5个工作日。</w:t>
      </w:r>
    </w:p>
    <w:p w14:paraId="501A0C56">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六、联系方式</w:t>
      </w:r>
    </w:p>
    <w:p w14:paraId="0D9A2E41">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b w:val="0"/>
          <w:bCs w:val="0"/>
          <w:i w:val="0"/>
          <w:iCs w:val="0"/>
          <w:caps w:val="0"/>
          <w:color w:val="auto"/>
          <w:spacing w:val="0"/>
          <w:kern w:val="0"/>
          <w:sz w:val="24"/>
          <w:szCs w:val="24"/>
          <w:lang w:val="en-US" w:eastAsia="zh-CN" w:bidi="ar"/>
        </w:rPr>
      </w:pPr>
      <w:r>
        <w:rPr>
          <w:rFonts w:hint="eastAsia" w:ascii="仿宋" w:hAnsi="仿宋" w:eastAsia="仿宋" w:cs="仿宋"/>
          <w:b w:val="0"/>
          <w:bCs w:val="0"/>
          <w:i w:val="0"/>
          <w:iCs w:val="0"/>
          <w:caps w:val="0"/>
          <w:color w:val="auto"/>
          <w:spacing w:val="0"/>
          <w:kern w:val="0"/>
          <w:sz w:val="24"/>
          <w:szCs w:val="24"/>
          <w:lang w:val="en-US" w:eastAsia="zh-CN" w:bidi="ar"/>
        </w:rPr>
        <w:t>采购人：洪湖市人民医院</w:t>
      </w:r>
    </w:p>
    <w:p w14:paraId="25807D30">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b w:val="0"/>
          <w:bCs w:val="0"/>
          <w:i w:val="0"/>
          <w:iCs w:val="0"/>
          <w:caps w:val="0"/>
          <w:color w:val="auto"/>
          <w:spacing w:val="0"/>
          <w:kern w:val="0"/>
          <w:sz w:val="24"/>
          <w:szCs w:val="24"/>
          <w:lang w:val="en-US" w:eastAsia="zh-CN" w:bidi="ar"/>
        </w:rPr>
      </w:pPr>
      <w:r>
        <w:rPr>
          <w:rFonts w:hint="eastAsia" w:ascii="仿宋" w:hAnsi="仿宋" w:eastAsia="仿宋" w:cs="仿宋"/>
          <w:b w:val="0"/>
          <w:bCs w:val="0"/>
          <w:i w:val="0"/>
          <w:iCs w:val="0"/>
          <w:caps w:val="0"/>
          <w:color w:val="auto"/>
          <w:spacing w:val="0"/>
          <w:kern w:val="0"/>
          <w:sz w:val="24"/>
          <w:szCs w:val="24"/>
          <w:lang w:val="en-US" w:eastAsia="zh-CN" w:bidi="ar"/>
        </w:rPr>
        <w:t>地 址：洪湖市新堤街道洪林路22号</w:t>
      </w:r>
    </w:p>
    <w:p w14:paraId="0261344D">
      <w:pPr>
        <w:keepNext w:val="0"/>
        <w:keepLines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仿宋" w:hAnsi="仿宋" w:eastAsia="仿宋" w:cs="仿宋"/>
          <w:b w:val="0"/>
          <w:bCs w:val="0"/>
          <w:i w:val="0"/>
          <w:iCs w:val="0"/>
          <w:caps w:val="0"/>
          <w:color w:val="auto"/>
          <w:spacing w:val="0"/>
          <w:kern w:val="0"/>
          <w:sz w:val="24"/>
          <w:szCs w:val="24"/>
          <w:lang w:val="en-US" w:eastAsia="zh-CN" w:bidi="ar"/>
        </w:rPr>
      </w:pPr>
      <w:r>
        <w:rPr>
          <w:rFonts w:hint="eastAsia" w:ascii="仿宋" w:hAnsi="仿宋" w:eastAsia="仿宋" w:cs="仿宋"/>
          <w:b w:val="0"/>
          <w:bCs w:val="0"/>
          <w:i w:val="0"/>
          <w:iCs w:val="0"/>
          <w:caps w:val="0"/>
          <w:color w:val="auto"/>
          <w:spacing w:val="0"/>
          <w:kern w:val="0"/>
          <w:sz w:val="24"/>
          <w:szCs w:val="24"/>
          <w:lang w:val="en-US" w:eastAsia="zh-CN" w:bidi="ar"/>
        </w:rPr>
        <w:t>联系人：叶老师</w:t>
      </w:r>
    </w:p>
    <w:p w14:paraId="28D4A7F6">
      <w:pPr>
        <w:tabs>
          <w:tab w:val="left" w:pos="2488"/>
        </w:tabs>
        <w:bidi w:val="0"/>
        <w:ind w:firstLine="480" w:firstLineChars="200"/>
        <w:jc w:val="left"/>
        <w:rPr>
          <w:rFonts w:hint="eastAsia" w:ascii="仿宋" w:hAnsi="仿宋" w:eastAsia="仿宋" w:cs="仿宋"/>
          <w:b w:val="0"/>
          <w:bCs w:val="0"/>
          <w:i w:val="0"/>
          <w:iCs w:val="0"/>
          <w:caps w:val="0"/>
          <w:color w:val="auto"/>
          <w:spacing w:val="0"/>
          <w:kern w:val="0"/>
          <w:sz w:val="24"/>
          <w:szCs w:val="24"/>
          <w:lang w:val="en-US" w:eastAsia="zh-CN" w:bidi="ar"/>
        </w:rPr>
      </w:pPr>
      <w:r>
        <w:rPr>
          <w:rFonts w:hint="eastAsia" w:ascii="仿宋" w:hAnsi="仿宋" w:eastAsia="仿宋" w:cs="仿宋"/>
          <w:b w:val="0"/>
          <w:bCs w:val="0"/>
          <w:i w:val="0"/>
          <w:iCs w:val="0"/>
          <w:caps w:val="0"/>
          <w:color w:val="auto"/>
          <w:spacing w:val="0"/>
          <w:kern w:val="0"/>
          <w:sz w:val="24"/>
          <w:szCs w:val="24"/>
          <w:lang w:val="en-US" w:eastAsia="zh-CN" w:bidi="ar"/>
        </w:rPr>
        <w:t>电 话：18171992503</w:t>
      </w:r>
    </w:p>
    <w:p w14:paraId="44728581">
      <w:pPr>
        <w:rPr>
          <w:rFonts w:hint="eastAsia" w:ascii="仿宋" w:hAnsi="仿宋" w:eastAsia="仿宋" w:cs="仿宋"/>
          <w:sz w:val="28"/>
          <w:szCs w:val="36"/>
        </w:rPr>
      </w:pPr>
      <w:r>
        <w:rPr>
          <w:rFonts w:hint="eastAsia" w:ascii="仿宋" w:hAnsi="仿宋" w:eastAsia="仿宋" w:cs="仿宋"/>
          <w:b w:val="0"/>
          <w:bCs w:val="0"/>
          <w:i w:val="0"/>
          <w:iCs w:val="0"/>
          <w:caps w:val="0"/>
          <w:color w:val="auto"/>
          <w:spacing w:val="0"/>
          <w:kern w:val="0"/>
          <w:sz w:val="24"/>
          <w:szCs w:val="24"/>
          <w:lang w:val="en-US" w:eastAsia="zh-CN" w:bidi="ar"/>
        </w:rPr>
        <w:t>本公告信息以洪湖市人民医院官方网站发布为准，其他网站转载无效。</w:t>
      </w:r>
    </w:p>
    <w:p w14:paraId="5F5B87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rPr>
      </w:pPr>
    </w:p>
    <w:p w14:paraId="63872C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541634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29FB75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43E871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3E42FF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39D8A2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0A35A0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2DE53D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0E29D6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56974F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0A9D49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4039AC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4BA23B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1BDB60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25E07C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65CD44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763478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021C65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28BCAB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0AEC8C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2D4BAA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184A20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7B46B8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56E361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652BA0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第二章 供应商须知</w:t>
      </w:r>
    </w:p>
    <w:p w14:paraId="5F9C0F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一、总则</w:t>
      </w:r>
    </w:p>
    <w:p w14:paraId="4D05BE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本项目采用竞争性谈判方式采购。无论结果如何，供应商自行承担所有与参加谈判有关的全部费用。</w:t>
      </w:r>
    </w:p>
    <w:p w14:paraId="699BD99E">
      <w:pPr>
        <w:pStyle w:val="2"/>
        <w:rPr>
          <w:rFonts w:hint="eastAsia" w:ascii="仿宋" w:hAnsi="仿宋" w:eastAsia="仿宋" w:cs="仿宋"/>
        </w:rPr>
      </w:pPr>
    </w:p>
    <w:p w14:paraId="02D426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二、响应文件编制</w:t>
      </w:r>
    </w:p>
    <w:p w14:paraId="344FDA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组成内容： 响应文件应包括但不限于：</w:t>
      </w:r>
    </w:p>
    <w:p w14:paraId="27846F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报价一览表</w:t>
      </w:r>
    </w:p>
    <w:p w14:paraId="60C74C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(2) 详细分项报价表</w:t>
      </w:r>
    </w:p>
    <w:p w14:paraId="285E48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(3) 资格证明文件（按第一章“资格要求”顺序排列）</w:t>
      </w:r>
    </w:p>
    <w:p w14:paraId="1A3BDF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(4) 技术规格偏离表</w:t>
      </w:r>
    </w:p>
    <w:p w14:paraId="7910A0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(5) 产品技术资料、彩页、说明书等</w:t>
      </w:r>
    </w:p>
    <w:p w14:paraId="38861C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(6) 售后服务承诺书（含质保期、响应时间、培训方案等）</w:t>
      </w:r>
    </w:p>
    <w:p w14:paraId="60B59E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(7) 项目实施方案（含交货、安装、调试</w:t>
      </w:r>
      <w:r>
        <w:rPr>
          <w:rFonts w:hint="eastAsia" w:ascii="仿宋" w:hAnsi="仿宋" w:eastAsia="仿宋" w:cs="仿宋"/>
          <w:sz w:val="24"/>
          <w:szCs w:val="24"/>
        </w:rPr>
        <w:t>计划）</w:t>
      </w:r>
    </w:p>
    <w:p w14:paraId="27A694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报价要求： 报价为包含</w:t>
      </w:r>
      <w:r>
        <w:rPr>
          <w:rFonts w:hint="eastAsia" w:ascii="仿宋" w:hAnsi="仿宋" w:eastAsia="仿宋" w:cs="仿宋"/>
          <w:sz w:val="24"/>
          <w:szCs w:val="24"/>
          <w:lang w:eastAsia="zh-CN"/>
        </w:rPr>
        <w:t>儿童训练设施</w:t>
      </w:r>
      <w:r>
        <w:rPr>
          <w:rFonts w:hint="eastAsia" w:ascii="仿宋" w:hAnsi="仿宋" w:eastAsia="仿宋" w:cs="仿宋"/>
          <w:sz w:val="24"/>
          <w:szCs w:val="24"/>
        </w:rPr>
        <w:t>费、运输费、安装调试费、税费、培训费等一切费用的最终完整报价。</w:t>
      </w:r>
    </w:p>
    <w:p w14:paraId="67AA26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670B69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三、谈判程序</w:t>
      </w:r>
    </w:p>
    <w:p w14:paraId="46E391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初步评审： 谈判小组将对供应商的资格和响应文件进行符合性审查。</w:t>
      </w:r>
    </w:p>
    <w:p w14:paraId="22906A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谈判： 通过初步评审的供应商代表将按顺序参加谈判。谈判小组将就技术方案、价格、服务条款等与供应商分别进行一轮或多轮谈判。</w:t>
      </w:r>
    </w:p>
    <w:p w14:paraId="2246D8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最终报价： 在谈判结束后，所有参加谈判的供应商在规定时间内提交最终书面报价。</w:t>
      </w:r>
    </w:p>
    <w:p w14:paraId="59BA8D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四、响应文件的密封和标记</w:t>
      </w:r>
    </w:p>
    <w:p w14:paraId="4FAB8B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响应文件应密封提交，封套上清晰注明项目编号、项目名称、供应商名称，并加盖公章。</w:t>
      </w:r>
    </w:p>
    <w:p w14:paraId="3FF73E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714E71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42E4AC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76F0B0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p>
    <w:p w14:paraId="722C48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第三章 采购需求与技术规格</w:t>
      </w:r>
    </w:p>
    <w:p w14:paraId="218803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一、项目概述</w:t>
      </w:r>
    </w:p>
    <w:p w14:paraId="2CB32E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本项目需采购一批用于儿科康复治疗的设备与设施，要求设备技术先进、安全可靠、适合儿童使用。</w:t>
      </w:r>
    </w:p>
    <w:p w14:paraId="1DE7D7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二、设备清单及技术参数要求</w:t>
      </w:r>
    </w:p>
    <w:tbl>
      <w:tblPr>
        <w:tblStyle w:val="11"/>
        <w:tblW w:w="8596" w:type="dxa"/>
        <w:tblInd w:w="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7"/>
        <w:gridCol w:w="1382"/>
        <w:gridCol w:w="5542"/>
        <w:gridCol w:w="567"/>
        <w:gridCol w:w="568"/>
      </w:tblGrid>
      <w:tr w14:paraId="16CC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6FC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607A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产品名称</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98CD">
            <w:pPr>
              <w:jc w:val="center"/>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产品参数</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9CB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F76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r>
      <w:tr w14:paraId="787A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AD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1B2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多功能攀爬训练组合套件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8C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不少于三款不同攀爬器材共同组成的攀爬组件，配合背面魔术粘贴游戏板，可为不同程度感统失调儿童提供多元化及具挑战性的运动觉训练。攀爬过程中，手脚并用，训练儿童四肢协调能力以及小脑平衡能力，增强儿童身体柔软度与协调性，锻炼上下肢、腰腹部肌肉群力量。培养儿童对事物的专注力，发挥身体的自我保护功能，练习伸展和保持平衡，对多动和身体协调不佳的孩子帮助最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①网梯：高品质尼龙带，可拆卸。可自由组合。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②棍梯：优质木材，精工打磨。可自由组合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③攀岩墙：优良木材加环保油漆，耐磨耐压。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攀岩石：L、M、S三种不同大小型号                                                    儿童专用优质安全带，承重力好。高品质安全绳、腰带、手套专业部件。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尺寸：≥21002400129mm                                                            配套产品：智控电磁屏障系统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1、训练能力：多维度能力开发，需支持感知协调、注意力强化、心理素质培养等复合型训练功能，具备精细化动作引导机制及肢体协调性开发。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2、核心系统要求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2.1分级训练体系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★配置不少于3级渐进式操作逻辑，包含自由练习层、条件限制层、时空约束层差异化场景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2.2趣味交互组件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★集成可拆卸式动态反馈装置，支持声光复合激励模式，具备至少8种情境化音频反馈机制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2.3扩展增强模块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配备标准音频扩展接口，支持多通道环境增强系统对接，兼容主流音效输出设备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2.4要求集成≥4种标准能源供给模式，适配常规教学环境用电规范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3扩展功能组件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3.1互动激励系统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★配置不少于54组随机事件触发卡组，支持自定义响应机制设置，具备双向交互反馈功能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3.2多模态引导系统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包含实时语音激励库、触觉反馈矩阵不少于八种及可视化进度提示界面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3.3尺寸：≥7015375CM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★需提供智控电磁屏障系统带有CMA检测报告影印件，加盖厂家公章。报告中须含有★项中的所有内容。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BD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D9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41A8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F9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718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海绵保护垫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8B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功能：为攀爬训练时提供足够的安全保护措施。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参数：外套为可更换棉布制作，内套绸布，填充物料为海棉小方块。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尺寸：≥14001400200mm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E0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1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125C7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A3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61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多元秋千悬挂架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8D8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功能：可悬挂多款不同功能的秋千器材，以提供不同程度的前庭平冲治疗及训练活动。秋千悬挂架可同时供两个秋千同时使用，以增加游戏的乐趣。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1、钢架：优质碳钢及环保油漆组成，承重力好，此产品设计满足各年龄段儿童使用。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2、护套：环保填充材料加PVC涂层布，用于保护儿童活动。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3、承重量≥300公斤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尺寸：≥260016002400MM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64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9B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16D3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B4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F18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秋千升降吊绳套件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95A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参数：承重量≥500公斤。10mm直径进口专业安全绳，不锈钢挂圈，进口专业升降器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功能：方便更换不同功能的秋千及随意升降高度，以配合不同程度的游戏者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尺寸：≥1500MM长</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D6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06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10B1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10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250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秋千旋转吊绳套件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7BA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功能：配合同心轴旋转秋千使用。                                                                                            技术参数：承重量≥500公斤。不锈钢旋转件，不锈钢挂圈，2kn安全扣2个。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DD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F0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7D5D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B4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98F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圆形平板秋千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25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适用人群：多动症。身体协调不良。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前后摇摆秋千，游戏者可在秋千上躺卧、俯卧、坐或站立等变化不同的姿势。秋千可配置活动软垫围栏，可适合婴幼儿及严重身体控制障者使用。俯卧时可强化胸部以及腹部刺激，可为触觉感官失调儿童提供更舒适的触觉舒缓感觉，前庭系统的感觉输入强烈而多样，对平衡感及身体形象的建立帮助很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尺寸：直径约100cm,总长150-200cm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A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C9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007D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C1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BC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圆形木马秋千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CB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功能：俯卧时可强化胸部以及腹部刺激，可为触觉感官失调儿童提供更舒适的触觉舒缓感觉 ，前后摇动可以练习抗重力感，有利于儿童前庭体系的建立和肢体协调。也可进行手眼协调游戏，对平衡反应、视觉运动协调、运动企划的建立帮助很大。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参数：优质钢材、木材框架结构，环保填充材料及优质PVC涂层布构成。表面加绒布垫，质感舒适；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尺寸：≥12001200直径200MM。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07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35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0DD6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F4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657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大滑板</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10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规格：≥405cm；材质：塑料 金属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滑板分大小两款，此款玩具安全性能强，板面两侧含有2 只安全把手。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滑板车能训练孩子的平衡感，协调性，促进大肌肉动作的发展。</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89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86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0A28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55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4D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滑梯</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B14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尺寸：≥2357058cm，18mm新西兰松实木板,包含木架包装箱</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D4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CC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5293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52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FA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滑行车(小）</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A0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尺寸：≥4030cm，优质15寸黑金钻万向轮；生态板+高密度海绵+皮革</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D5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DF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70C1E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C9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A4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软包款平衡台-大号</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F6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尺寸：≥4838cm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97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9F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09055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B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EB5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彩色波波池</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B9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适用人群：触觉敏感度不足，自闭症，身体协调不良，多动症。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功能：球池不但有触觉强化的作用，对前庭体系、身体协调、固有前庭平衡能力也都有很大帮助；对脑干部肌能强化的效果最佳。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①围栏：主体采用优质木板，贴软包保护，表面PVC涂层布，色彩丰富。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②软垫底板：优质木板，软包保护，表面PVC涂层布。池内装高品质彩色波波球。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尺寸：≥24001200650MM。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CD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1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693D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3E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6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大象套圈</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25A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一个大象，4只套圈</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0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4B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6E82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BF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04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弹弹床（带可调扶手）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D4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用蹦床进行感统训练可以刺激儿童的头脑发育和四肢协调，锻炼孩子的跳跃能力，建立本体感觉平衡能力，增加平衡感，提高注意力，提高孩子的学习技能和体能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玩法1:蹦床转圈跳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玩法2:蹦床转圈抛接球 每转一圈 对墙扔球接住后继续转下一圈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规格：≥Ф100CM。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18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90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634F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0E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BA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S形平衡木-软包款</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D0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含左右和上下，长≥22m。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17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D5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7BD8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F1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C91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大龙球（85cm)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C8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功能：适合孩子进行球上运动，躺、坐、卧、趴…等。提供前庭刺激，加强平衡能力，也适合大人进行球上健身运动。 适于推、拍、滚的大型体能球具。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规格：直径≥85cm。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C0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15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081C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4C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9D5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颗粒按摩球(85cm)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C4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功能：球面上有特殊设计的软质颗粒，游戏中可以提供丰富的触觉刺激。具有按摩作用，促进血液循环。可在球上进行躺、坐、趴或拍、推、滚…等好玩的亲子活动。 可提升幼儿动作、平衡等能力。                                                                 规格：直径≥85cm。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C21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EE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35AB5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E3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854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羊角球（55CM）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B6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功能：跳跃动作促进孩子前庭觉、本体觉的统合发展,增进动作控制能力,促进腿部肌肉的发展。                                                                                规格：直径≥55cm。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4C1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A9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6F483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3AE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33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升级款平衡脚踏车</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71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尺寸：≥374255CM。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C4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9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2FD8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FF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DE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隧道组合软件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1C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功能：锻炼患者对形状认知能力，如何动手将各种形状的小软件拼接成不同形状，让儿童努力思考的问题，开发智力。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①楼梯：内部采用优质发泡材料造型，表面高级PVC涂层布，色彩明亮。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②底座：内部采用优质发泡材料造型，表面高级PVC涂层布，色彩明亮。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③斜坡：内部采用优质发泡材料造型，表面高级PVC涂层布，色彩明亮。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④筒槽：内部采用优质发泡材料造型，表面高级PVC涂层布，色彩明亮。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⑤滚筒：内部采用优质木材造型，全方位软包保护，表面高级PVC涂层布，色彩明亮。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尺寸：≥21009001100mm。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1A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53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0E617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73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A0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四分之一圆</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D0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锻炼手眼协调发展孩子的平衡能力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半圆玩法:可以走阶梯，锻炼孩子爬、跨、跳等能力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整圆玩法:整圆滚圈，让孩子在玩走的过程，提高注意力，促进手眼协调及前庭训练。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规格：≥直径：133CM，高：42CM，厚度：6CM。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02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B9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516B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E0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718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鞋柜</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25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尺寸：≥1204040cm；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 人造板；饰面材质: 皮革；毛重: 40KG。</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E6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43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44036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CC1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DB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软体组合长条凳子</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2E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尺寸：≥1004040cm。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8F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A6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344BC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C4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6D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平衡训练器</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85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功能：平衡训练器主要训练特殊儿童的平衡能力，平衡训练器随着人体的摇晃产生视觉及听觉的刺激，使特殊儿童在游戏中完成各种平衡动作。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参数：产品≥2种模式，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左右平衡模式：随着平衡的角度变化，产生视觉的次序变化,视觉激励源不少于21个且激励源种类不少于7种，完成左平衡给予左平衡的听觉激励，完成右平衡给予右平衡的听觉激励；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持续平衡模式：使用者保持中间平衡状态，达到不同的平衡时段给予不同的视觉和听觉激励，持续时间越长，灯光及视觉的激励等级越高，激励等级至不少于5个。                                                                                          支持USB热插拔，可更换音乐。1、趣味平衡板一个2、充电线一根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3、本产品采用无线充电技术，配充电座一台4、工作电压:DC12V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5、额定功率：小于20W6、使用说明书1份；7、尺寸：≥800600200mm；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8、具有无线充电功能，充满电后待机时间不少于１个月；配套使用产品：儿童评估训练分析系统参数：训练功能：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专业技术获得HRV数据，实时检测评估分析指标；2以高精准度脑电波数据分析和可视化专注力数值的方式为测试者提供有效、便捷、普惠的专注力评估训练服务（供应商需提供产品彩页资料或功能截图复印件进行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功能介绍：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1检测并分析HRV数据及指标：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（11）量测儿童实时心跳（12）量测儿童实时心电波型图（13）可获取儿童实时HRV心率变异率数据，包括以下这些数据：LF  à  交感神经活性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HF  à  副交感神经活性LF/HF   神经平衡指标SDNN à  神经活性指标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★（14）可估测儿童精神疲劳指数分析。（供应商需提供产品彩页资料或功能截图复印件进行佐证）。★（15）可评估儿童精神压力指数分析。（供应商需提供产品彩页资料 或功能截图复印件进行佐证）。★（16）可评估儿童精神平衡度分析。（供应商需提供产品彩页资料 或功能截图复印件进行佐证）。（17）可截取儿童心律不齐状态心电图，可储存六组数据。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（18）设备具有完整的心电图测量和显示心电图实时波形图功能。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（19）心电传感器佩戴在胸前，即使在运动情况下也能实时检测和显示心电图的波形。（110）不需要佩戴手环或者手表检测，实时检测数据更稳定更精准，不受运动、摆臂等动作影响。    （111）★（14、15、16）须提供国家或省市级质检部门出具的检验报告复印件加盖公章，检验报告原件备查。  2检测并评估专注力（21）专心程度提升:通过专注力提升训练课程，提高专心程度。（22）专注力引导:通过专注力测试设备来了解测试者专注的状态，不断提高专注力的最高值。（23））延长专注状态的时间。专注力从小到大，从弱到强。★（24）专注力竞赛:透过竞赛游戏，从而更加激励测试者学习的乐趣，可以实现一对一训练提高专注力。（供应商需提供产品彩页资料或功能截图复印件进行佐证）★（25）专注力五项评估（供应商需提供产品彩页资料或功能截图复印件进行佐证）（251）持续性：课程中维持专心的累加总时间（252）敏捷性：单次训练的专心值最大变化量，从不专心到专心的最大变化率。（253）稳定性：单次维持专注的最长时间；当思绪 ≤ 40 开始统计维持时长，当思绪 &gt;40 计算单次维持专注的时间。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（254）最高值：课程中的最高专心值（255）平均值：课程中的平均专心值（256）可以生成专属专注力情况报告，实现单次数据分析报告，多次对比分析数据报告。</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06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E7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6910F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F1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99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平衡训练器(平替)</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79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功能：训练前庭平衡的同时保护宝宝的腿部发育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尺寸：≥18cm25cm。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37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AC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6B35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07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C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独脚凳</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E0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目的:训练孩子本体觉，提高孩子身体协调性、专注力。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玩法:孩子坐在独角椅上保持平衡，保持几分钟。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延伸训练:家长可在对面跟宝宝玩传球游戏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材质：吹塑；规格：≥2320cm。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D8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A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0238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29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91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大陀螺</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C9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大陀螺训练目的: 刺激幼儿的前庭觉、平衡能力和身体控制能力，手脚协调与应激反应，改善幼儿的专注时长。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大陀螺训练方法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孩子坐在大陀螺中，注意臀部应位于大陀螺的中心处双手可以扶着边缘，由老师或家长旋转大陀螺，让孩子自由放松的接受运动的刺激，对有前庭感觉的输入和调整有很大的帮助，有助于平衡和姿势的良好发展。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感统大陀螺是感统训练本体训练项目之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1、主要适用于多动症、身体协调不良、触觉敏感或不足的儿童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2、有自闭症或自闭倾向的儿童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3、前庭固有感觉的加强，有助于平衡感与重力感的发展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规格：≥Ф73cm，H32cm。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93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57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742C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35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61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阳光隧道（彩虹隧道）</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66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阳光隧道爬行、钻洞锻炼宝宝身体协调和手脚协调能力，促进儿童本体感觉功能的发展。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玩法:单独爬进爬出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玩法2:取出隧道内的物体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玩法3:隧道运输比赛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规格：≥长：180CM，直径：48CM。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DD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27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76FC9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48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54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滚筒</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25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功能：感觉刺激丰富多样，前庭觉、触觉、身体颈肌张力反应，对前庭刺激的苏醒及本体感的建立较有帮助。在滚动中可练习手、肘、肩、膝等关节的固有感觉输入，活动中头部的转动对眼肌的成熟也有帮助。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尺寸：≥7454cm。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C0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CF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4BBB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BB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44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万象组合</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E9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材质：塑料（经典60件套）。</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35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F0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7F626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FE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3C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跳跳乐</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F3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规格：≥245128cm。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2B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BC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795A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CA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D6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B01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发展孩子的思维能力，促进孩子手眼协调能力，训练跳跃能力，身体控制能力。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玩法:站立跳袋里，两手拉住袋子两侧，双脚跳起，绕过障碍物，跳的越高越好。可以组队参加比赛。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规格：底直径30高60cm。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B3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9D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r>
      <w:tr w14:paraId="6880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4F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B1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88轨道</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65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材质：塑胶ABS、PE、热塑性橡胶TPR；</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尺寸：≥34214cm；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配置：轨道1个，球2个；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孩子双手握住手柄,通过手的晃动按球滚动的路线迅速变换轨道,使球不落地。训练动作的灵活反应，适合手部及肩关节运动。</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D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809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38B12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9E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29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跳跳球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DA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尺寸：≥3727CM。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32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D6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1153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5D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1DF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柠檬跳跳球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F14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球≥直径7cm ，总长度≥65cm。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FD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F7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2FF87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F5D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C6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捕手黏扣组</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7D9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规格：圆盘直径≥203cm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材质：起毛布 EVA 黏扣带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此款游戏可以2-3 个孩子一起进行，锻炼了孩子抛接、判断、肢体协调等能力。</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3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42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r>
      <w:tr w14:paraId="2816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8E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FE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40mm厚纯色墙垫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161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功能：保护与整体环境装饰作用。                </w:t>
            </w:r>
          </w:p>
          <w:p w14:paraId="59BA4521">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参数：外层防水、阻燃PVC布，内层珍珠棉；防水、阻燃PVC涂层布 ，高级木材组合墙垫采用弹度材质制作，以及木材，除可减轻墙垫厚度及重量；亦确保游戏者的安全外，更同时可保护游戏者。墙垫高度≥1米。                                                        ▲提供由国家质检部门出具针对原材料PVC关于阻燃合格的检测报告影印件。</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9E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D2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平米</w:t>
            </w:r>
          </w:p>
        </w:tc>
      </w:tr>
      <w:tr w14:paraId="129B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08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7B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eva泡沫地垫（加厚型）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E4DC">
            <w:pPr>
              <w:jc w:val="left"/>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1尺寸约为：L60×W60×H≥35cm。                                                          2四色的EVA地垫，无毒、无异味，易于清洗，是很好的室内活动辅材，斜齿互拼。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A4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51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r>
      <w:tr w14:paraId="06A0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6D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2B4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50mm厚纯色地垫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5F57">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功能：保护与整体环境装饰作用。                    </w:t>
            </w:r>
          </w:p>
          <w:p w14:paraId="77D3F46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参数：外层防水、阻燃PVC布，内层珍珠棉；防水、阻燃PVC涂层布 ，组合地垫采用弹度材质制作，除可减轻地垫厚度及重量；亦确保游戏者的安全外，更同时可保护游戏者在地垫上跑动的稳定。每张地垫采用底层魔术贴拼贴。                                                              ▲提供由国家质检部门出具针对原材料PVC关于阻燃合格的检测报告影印件。</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5C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F8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r>
      <w:tr w14:paraId="7B3F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08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BF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合计</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FDA9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58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2B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02A79D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273D7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三、交付、安装与验收</w:t>
      </w:r>
    </w:p>
    <w:p w14:paraId="197C24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交货地点： 洪湖市人民医院</w:t>
      </w:r>
      <w:r>
        <w:rPr>
          <w:rFonts w:hint="eastAsia" w:ascii="仿宋" w:hAnsi="仿宋" w:eastAsia="仿宋" w:cs="仿宋"/>
          <w:sz w:val="24"/>
          <w:szCs w:val="24"/>
          <w:lang w:val="en-US" w:eastAsia="zh-CN"/>
        </w:rPr>
        <w:t>门诊1楼儿科</w:t>
      </w:r>
      <w:r>
        <w:rPr>
          <w:rFonts w:hint="eastAsia" w:ascii="仿宋" w:hAnsi="仿宋" w:eastAsia="仿宋" w:cs="仿宋"/>
          <w:sz w:val="24"/>
          <w:szCs w:val="24"/>
        </w:rPr>
        <w:t>。</w:t>
      </w:r>
    </w:p>
    <w:p w14:paraId="6EDAE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安装调试： 供应商负责所有设备的现场安装、调试，并确保正常运行。</w:t>
      </w:r>
    </w:p>
    <w:p w14:paraId="1EB4DC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验收： 安装调试完成后，由采购人组织验收，供应商需提供齐全的技术资料。</w:t>
      </w:r>
    </w:p>
    <w:p w14:paraId="767E55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四、品牌与证明材料要求</w:t>
      </w:r>
    </w:p>
    <w:p w14:paraId="346C33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为保障设备质量与售后服务的可靠性，本项目所投核心产品（详见清单）的生产制造商须为知名品牌，并符合以下要求：</w:t>
      </w:r>
    </w:p>
    <w:p w14:paraId="59CA47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证明要求： 投标人必须提供能证明所投产品品牌市场排名情况的权威第三方机构出具的正式证明文件。认可的证明材料包括（以下三者任选其一即可）：</w:t>
      </w:r>
    </w:p>
    <w:p w14:paraId="2847687E">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a) 官方或行业报告： 由国家医疗器械行业主管部门、国家级行业协会（如中国医疗器械行业协会）或国内公认的权威市场调研机构（如艾媒咨询、智研咨询等）公开发布的、包含所投产品品类市场占有率排名的年度报告复印件（需清晰显示排名内容及报告出具单位）。</w:t>
      </w:r>
    </w:p>
    <w:p w14:paraId="486A3F2D">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b) 制造商自我声明+佐证： 由产品生产制造商出具的、加盖公章的《市场排名声明函》，声明其品牌在近三年内位列全国市场前十。该声明必须附有可查证的佐证材料，如大型公立医院的采购中标公告汇总、权威行业媒体的市场分析报道等。</w:t>
      </w:r>
    </w:p>
    <w:p w14:paraId="3EDE84AB">
      <w:pPr>
        <w:tabs>
          <w:tab w:val="left" w:pos="903"/>
        </w:tabs>
        <w:bidi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c) 专家评审认定： 如无法提供上述两类材料，投标人可提供其他足以证明其品牌影响力和市场地位的材料，最终是否被认可由评审委员会专家组综合评定。</w:t>
      </w:r>
    </w:p>
    <w:p w14:paraId="52C7D8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评审方式： 评委会将在评审阶段对投标人提供的证明材料进行审核。未能提供有效证明材料或证明材料无法证实其符合排名要求的，其投标将按无效处理。</w:t>
      </w:r>
    </w:p>
    <w:p w14:paraId="3E78DE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rPr>
        <w:t>、售后服务要求</w:t>
      </w:r>
    </w:p>
    <w:p w14:paraId="6BBA95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质保期： 要求整体质保</w:t>
      </w:r>
      <w:bookmarkStart w:id="25" w:name="_GoBack"/>
      <w:r>
        <w:rPr>
          <w:rFonts w:hint="eastAsia" w:ascii="仿宋" w:hAnsi="仿宋" w:eastAsia="仿宋" w:cs="仿宋"/>
          <w:sz w:val="24"/>
          <w:szCs w:val="24"/>
          <w:highlight w:val="none"/>
        </w:rPr>
        <w:t>期不低于 [</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 ] 年，自验收合格</w:t>
      </w:r>
      <w:bookmarkEnd w:id="25"/>
      <w:r>
        <w:rPr>
          <w:rFonts w:hint="eastAsia" w:ascii="仿宋" w:hAnsi="仿宋" w:eastAsia="仿宋" w:cs="仿宋"/>
          <w:sz w:val="24"/>
          <w:szCs w:val="24"/>
        </w:rPr>
        <w:t>之日起计算。</w:t>
      </w:r>
    </w:p>
    <w:p w14:paraId="7828A8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响应时间： 提供7x24小时技术支持，故障报修后</w:t>
      </w:r>
      <w:r>
        <w:rPr>
          <w:rFonts w:hint="eastAsia" w:ascii="仿宋" w:hAnsi="仿宋" w:eastAsia="仿宋" w:cs="仿宋"/>
          <w:sz w:val="24"/>
          <w:szCs w:val="24"/>
          <w:lang w:val="en-US" w:eastAsia="zh-CN"/>
        </w:rPr>
        <w:t>2</w:t>
      </w:r>
      <w:r>
        <w:rPr>
          <w:rFonts w:hint="eastAsia" w:ascii="仿宋" w:hAnsi="仿宋" w:eastAsia="仿宋" w:cs="仿宋"/>
          <w:sz w:val="24"/>
          <w:szCs w:val="24"/>
        </w:rPr>
        <w:t>小时内响应，</w:t>
      </w:r>
      <w:r>
        <w:rPr>
          <w:rFonts w:hint="eastAsia" w:ascii="仿宋" w:hAnsi="仿宋" w:eastAsia="仿宋" w:cs="仿宋"/>
          <w:sz w:val="24"/>
          <w:szCs w:val="24"/>
          <w:lang w:val="en-US" w:eastAsia="zh-CN"/>
        </w:rPr>
        <w:t>24</w:t>
      </w:r>
      <w:r>
        <w:rPr>
          <w:rFonts w:hint="eastAsia" w:ascii="仿宋" w:hAnsi="仿宋" w:eastAsia="仿宋" w:cs="仿宋"/>
          <w:sz w:val="24"/>
          <w:szCs w:val="24"/>
        </w:rPr>
        <w:t>小时内到达现场。</w:t>
      </w:r>
    </w:p>
    <w:p w14:paraId="1D9BE7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培训： 提供对相关医护人员的全面操作和维护培训。</w:t>
      </w:r>
    </w:p>
    <w:p w14:paraId="0922C8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05B53960">
      <w:pPr>
        <w:pStyle w:val="5"/>
        <w:spacing w:before="0" w:after="0" w:line="240" w:lineRule="auto"/>
        <w:jc w:val="center"/>
        <w:rPr>
          <w:rFonts w:hint="eastAsia" w:ascii="仿宋" w:hAnsi="仿宋" w:eastAsia="仿宋" w:cs="仿宋"/>
          <w:color w:val="000000"/>
          <w:sz w:val="24"/>
        </w:rPr>
      </w:pPr>
      <w:bookmarkStart w:id="4" w:name="_Toc120176841"/>
    </w:p>
    <w:bookmarkEnd w:id="4"/>
    <w:p w14:paraId="329A1546">
      <w:pPr>
        <w:pStyle w:val="5"/>
        <w:spacing w:before="0" w:after="0" w:line="240" w:lineRule="auto"/>
        <w:jc w:val="center"/>
        <w:rPr>
          <w:rFonts w:hint="eastAsia" w:ascii="仿宋" w:hAnsi="仿宋" w:eastAsia="仿宋" w:cs="仿宋"/>
          <w:color w:val="000000"/>
          <w:sz w:val="24"/>
        </w:rPr>
      </w:pPr>
    </w:p>
    <w:p w14:paraId="12E41A27">
      <w:pPr>
        <w:rPr>
          <w:rFonts w:hint="eastAsia" w:ascii="仿宋" w:hAnsi="仿宋" w:eastAsia="仿宋" w:cs="仿宋"/>
          <w:color w:val="000000"/>
          <w:sz w:val="24"/>
        </w:rPr>
      </w:pPr>
    </w:p>
    <w:p w14:paraId="6956FE51">
      <w:pPr>
        <w:pStyle w:val="3"/>
        <w:spacing w:before="0" w:after="0" w:line="240" w:lineRule="auto"/>
        <w:jc w:val="center"/>
        <w:rPr>
          <w:rFonts w:hint="eastAsia" w:ascii="仿宋" w:hAnsi="仿宋" w:eastAsia="仿宋" w:cs="仿宋"/>
          <w:color w:val="000000"/>
          <w:sz w:val="24"/>
          <w:szCs w:val="24"/>
        </w:rPr>
      </w:pPr>
      <w:bookmarkStart w:id="5" w:name="_Toc137810595"/>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rPr>
        <w:t>章、合同书（参考）</w:t>
      </w:r>
      <w:bookmarkEnd w:id="5"/>
    </w:p>
    <w:p w14:paraId="476D8892">
      <w:pPr>
        <w:widowControl/>
        <w:ind w:firstLine="480" w:firstLineChars="200"/>
        <w:jc w:val="left"/>
        <w:rPr>
          <w:rFonts w:hint="eastAsia" w:ascii="仿宋" w:hAnsi="仿宋" w:eastAsia="仿宋" w:cs="仿宋"/>
          <w:color w:val="000000"/>
          <w:kern w:val="0"/>
          <w:sz w:val="24"/>
          <w:szCs w:val="24"/>
          <w:lang w:bidi="ar"/>
        </w:rPr>
      </w:pPr>
    </w:p>
    <w:p w14:paraId="6DEF04C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项目名称：</w:t>
      </w:r>
    </w:p>
    <w:p w14:paraId="7557FB9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合同编号：</w:t>
      </w:r>
    </w:p>
    <w:p w14:paraId="58B1C61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签订日期：</w:t>
      </w:r>
    </w:p>
    <w:p w14:paraId="787F966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签订合同地点：</w:t>
      </w:r>
    </w:p>
    <w:p w14:paraId="3AD60E2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本合同由</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（以下简称“需方”）与</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（以下简称“供方”）签订。</w:t>
      </w:r>
    </w:p>
    <w:p w14:paraId="044E097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供方以总金额</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万元人民币（用大写数字书写）向需方提供如下</w:t>
      </w:r>
      <w:r>
        <w:rPr>
          <w:rFonts w:hint="eastAsia" w:ascii="仿宋" w:hAnsi="仿宋" w:eastAsia="仿宋" w:cs="仿宋"/>
          <w:color w:val="000000"/>
          <w:kern w:val="0"/>
          <w:sz w:val="24"/>
          <w:szCs w:val="24"/>
          <w:u w:val="single"/>
          <w:lang w:bidi="ar"/>
        </w:rPr>
        <w:t xml:space="preserve">    （工程/货物/服务）  </w:t>
      </w:r>
      <w:r>
        <w:rPr>
          <w:rFonts w:hint="eastAsia" w:ascii="仿宋" w:hAnsi="仿宋" w:eastAsia="仿宋" w:cs="仿宋"/>
          <w:color w:val="000000"/>
          <w:kern w:val="0"/>
          <w:sz w:val="24"/>
          <w:szCs w:val="24"/>
          <w:lang w:bidi="ar"/>
        </w:rPr>
        <w:t>：</w:t>
      </w:r>
    </w:p>
    <w:p w14:paraId="2C23AD08">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color w:val="000000"/>
          <w:sz w:val="24"/>
          <w:szCs w:val="24"/>
        </w:rPr>
      </w:pPr>
      <w:r>
        <w:rPr>
          <w:rFonts w:hint="eastAsia" w:ascii="仿宋" w:hAnsi="仿宋" w:eastAsia="仿宋" w:cs="仿宋"/>
          <w:b/>
          <w:color w:val="000000"/>
          <w:kern w:val="0"/>
          <w:sz w:val="24"/>
          <w:szCs w:val="24"/>
          <w:lang w:bidi="ar"/>
        </w:rPr>
        <w:t>经双方协商，同意按下列条文执行：</w:t>
      </w:r>
    </w:p>
    <w:p w14:paraId="5DC61513">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本合同供、需双方必须遵守国家颁布的“合同法”，并各自履行应负的全部责任和义务。</w:t>
      </w:r>
    </w:p>
    <w:p w14:paraId="265BCAB2">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需方保证按合同条款规定的时间和方式付给供方到期应付的货款，并承担应负的责任和义务。</w:t>
      </w:r>
    </w:p>
    <w:p w14:paraId="48C6B3EB">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供方保证全部按合同条款规定的内容和交货期向需方提供合格的 （工程/货物/服务） ，并承担应负的责任和义务。</w:t>
      </w:r>
    </w:p>
    <w:p w14:paraId="5871C747">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Cs/>
          <w:color w:val="000000"/>
          <w:sz w:val="24"/>
          <w:szCs w:val="24"/>
        </w:rPr>
      </w:pPr>
      <w:bookmarkStart w:id="6" w:name="_Toc120176824"/>
      <w:r>
        <w:rPr>
          <w:rFonts w:hint="eastAsia" w:ascii="仿宋" w:hAnsi="仿宋" w:eastAsia="仿宋" w:cs="仿宋"/>
          <w:b/>
          <w:color w:val="000000"/>
          <w:kern w:val="0"/>
          <w:sz w:val="24"/>
          <w:szCs w:val="24"/>
          <w:lang w:bidi="ar"/>
        </w:rPr>
        <w:t>合同文件</w:t>
      </w:r>
      <w:bookmarkEnd w:id="6"/>
    </w:p>
    <w:p w14:paraId="501ECF1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下列文件为本合同不可分割的部分。</w:t>
      </w:r>
    </w:p>
    <w:p w14:paraId="210EFEB0">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本招标文件；</w:t>
      </w:r>
    </w:p>
    <w:p w14:paraId="4AE1F2A3">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供方中标的投标文件；</w:t>
      </w:r>
    </w:p>
    <w:p w14:paraId="2EDC0EF4">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合同书；</w:t>
      </w:r>
    </w:p>
    <w:p w14:paraId="300F718E">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合同条款；</w:t>
      </w:r>
    </w:p>
    <w:p w14:paraId="5E055978">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u w:val="single"/>
          <w:lang w:bidi="ar"/>
        </w:rPr>
        <w:t xml:space="preserve">  （招标代理机构）   </w:t>
      </w:r>
      <w:r>
        <w:rPr>
          <w:rFonts w:hint="eastAsia" w:ascii="仿宋" w:hAnsi="仿宋" w:eastAsia="仿宋" w:cs="仿宋"/>
          <w:bCs/>
          <w:color w:val="000000"/>
          <w:kern w:val="0"/>
          <w:sz w:val="24"/>
          <w:szCs w:val="24"/>
          <w:lang w:bidi="ar"/>
        </w:rPr>
        <w:t>发出的中标通知书；</w:t>
      </w:r>
    </w:p>
    <w:p w14:paraId="1935843E">
      <w:pPr>
        <w:keepNext w:val="0"/>
        <w:keepLines w:val="0"/>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bookmarkStart w:id="7" w:name="_Toc120176825"/>
      <w:r>
        <w:rPr>
          <w:rFonts w:hint="eastAsia" w:ascii="仿宋" w:hAnsi="仿宋" w:eastAsia="仿宋" w:cs="仿宋"/>
          <w:bCs/>
          <w:color w:val="000000"/>
          <w:kern w:val="0"/>
          <w:sz w:val="24"/>
          <w:szCs w:val="24"/>
          <w:lang w:bidi="ar"/>
        </w:rPr>
        <w:t>附件：</w:t>
      </w:r>
      <w:bookmarkEnd w:id="7"/>
    </w:p>
    <w:p w14:paraId="34B63BDB">
      <w:pPr>
        <w:keepNext w:val="0"/>
        <w:keepLines w:val="0"/>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标期间发布的所有补充、修改通知；</w:t>
      </w:r>
    </w:p>
    <w:p w14:paraId="552A8126">
      <w:pPr>
        <w:keepNext w:val="0"/>
        <w:keepLines w:val="0"/>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供方在招标期内补充的所有书面文件；</w:t>
      </w:r>
    </w:p>
    <w:p w14:paraId="3D7362CA">
      <w:pPr>
        <w:keepNext w:val="0"/>
        <w:keepLines w:val="0"/>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供方在招标时随同投标文件一起递送的资料及附图；</w:t>
      </w:r>
    </w:p>
    <w:p w14:paraId="15831D19">
      <w:pPr>
        <w:keepNext w:val="0"/>
        <w:keepLines w:val="0"/>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在商洽本合同时，双方澄清、确认并共同签字的补充文件、技术协议。</w:t>
      </w:r>
    </w:p>
    <w:p w14:paraId="42037DF8">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8" w:name="_Toc120176826"/>
      <w:r>
        <w:rPr>
          <w:rFonts w:hint="eastAsia" w:ascii="仿宋" w:hAnsi="仿宋" w:eastAsia="仿宋" w:cs="仿宋"/>
          <w:b/>
          <w:color w:val="000000"/>
          <w:kern w:val="0"/>
          <w:sz w:val="24"/>
          <w:szCs w:val="24"/>
          <w:lang w:bidi="ar"/>
        </w:rPr>
        <w:t>合同范围和条件</w:t>
      </w:r>
      <w:bookmarkEnd w:id="8"/>
    </w:p>
    <w:p w14:paraId="086FC86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本合同的范围和条件应与上述规定的合同文件内容相一致。</w:t>
      </w:r>
    </w:p>
    <w:p w14:paraId="03FC1689">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9" w:name="_Toc120176827"/>
      <w:r>
        <w:rPr>
          <w:rFonts w:hint="eastAsia" w:ascii="仿宋" w:hAnsi="仿宋" w:eastAsia="仿宋" w:cs="仿宋"/>
          <w:b/>
          <w:color w:val="000000"/>
          <w:kern w:val="0"/>
          <w:sz w:val="24"/>
          <w:szCs w:val="24"/>
          <w:lang w:bidi="ar"/>
        </w:rPr>
        <w:t>工程/货物/服务</w:t>
      </w:r>
      <w:bookmarkEnd w:id="9"/>
    </w:p>
    <w:p w14:paraId="7253468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本合同所提供的</w:t>
      </w:r>
      <w:r>
        <w:rPr>
          <w:rFonts w:hint="eastAsia" w:ascii="仿宋" w:hAnsi="仿宋" w:eastAsia="仿宋" w:cs="仿宋"/>
          <w:color w:val="000000"/>
          <w:kern w:val="0"/>
          <w:sz w:val="24"/>
          <w:szCs w:val="24"/>
          <w:u w:val="single"/>
          <w:lang w:bidi="ar"/>
        </w:rPr>
        <w:t xml:space="preserve">  （工程/货物/服务）  </w:t>
      </w:r>
      <w:r>
        <w:rPr>
          <w:rFonts w:hint="eastAsia" w:ascii="仿宋" w:hAnsi="仿宋" w:eastAsia="仿宋" w:cs="仿宋"/>
          <w:color w:val="000000"/>
          <w:kern w:val="0"/>
          <w:sz w:val="24"/>
          <w:szCs w:val="24"/>
          <w:lang w:bidi="ar"/>
        </w:rPr>
        <w:t>详细内容详见招标文件的要求及供方投标文件中的承诺。</w:t>
      </w:r>
    </w:p>
    <w:p w14:paraId="2560B457">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10" w:name="_Toc120176828"/>
      <w:r>
        <w:rPr>
          <w:rFonts w:hint="eastAsia" w:ascii="仿宋" w:hAnsi="仿宋" w:eastAsia="仿宋" w:cs="仿宋"/>
          <w:b/>
          <w:color w:val="000000"/>
          <w:kern w:val="0"/>
          <w:sz w:val="24"/>
          <w:szCs w:val="24"/>
          <w:lang w:bidi="ar"/>
        </w:rPr>
        <w:t>付款条件</w:t>
      </w:r>
      <w:bookmarkEnd w:id="10"/>
    </w:p>
    <w:p w14:paraId="12E9AE1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 xml:space="preserve">详见本招标文件中对于付款方式的约定。（详见第二章、投标人须知前附表、合同通用条款前附表中第九条 </w:t>
      </w:r>
      <w:r>
        <w:rPr>
          <w:rFonts w:hint="eastAsia" w:ascii="仿宋" w:hAnsi="仿宋" w:eastAsia="仿宋" w:cs="仿宋"/>
          <w:b/>
          <w:bCs/>
          <w:color w:val="000000"/>
          <w:kern w:val="0"/>
          <w:sz w:val="24"/>
          <w:szCs w:val="24"/>
          <w:lang w:bidi="ar"/>
        </w:rPr>
        <w:t>付款方式</w:t>
      </w:r>
      <w:r>
        <w:rPr>
          <w:rFonts w:hint="eastAsia" w:ascii="仿宋" w:hAnsi="仿宋" w:eastAsia="仿宋" w:cs="仿宋"/>
          <w:color w:val="000000"/>
          <w:kern w:val="0"/>
          <w:sz w:val="24"/>
          <w:szCs w:val="24"/>
          <w:lang w:bidi="ar"/>
        </w:rPr>
        <w:t>）</w:t>
      </w:r>
    </w:p>
    <w:p w14:paraId="247B081F">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11" w:name="_Toc120176829"/>
      <w:r>
        <w:rPr>
          <w:rFonts w:hint="eastAsia" w:ascii="仿宋" w:hAnsi="仿宋" w:eastAsia="仿宋" w:cs="仿宋"/>
          <w:b/>
          <w:color w:val="000000"/>
          <w:kern w:val="0"/>
          <w:sz w:val="24"/>
          <w:szCs w:val="24"/>
          <w:lang w:bidi="ar"/>
        </w:rPr>
        <w:t>合同金额</w:t>
      </w:r>
      <w:bookmarkEnd w:id="11"/>
    </w:p>
    <w:p w14:paraId="5524F5B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合同总金额见合同书，分项价格在供方的投标文件中有明确规定。</w:t>
      </w:r>
    </w:p>
    <w:p w14:paraId="6F75E6B0">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12" w:name="_Toc120176830"/>
      <w:r>
        <w:rPr>
          <w:rFonts w:hint="eastAsia" w:ascii="仿宋" w:hAnsi="仿宋" w:eastAsia="仿宋" w:cs="仿宋"/>
          <w:b/>
          <w:color w:val="000000"/>
          <w:kern w:val="0"/>
          <w:sz w:val="24"/>
          <w:szCs w:val="24"/>
          <w:lang w:bidi="ar"/>
        </w:rPr>
        <w:t>时间和地点</w:t>
      </w:r>
      <w:bookmarkEnd w:id="12"/>
    </w:p>
    <w:p w14:paraId="0FDBEBA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本合同中</w:t>
      </w:r>
      <w:r>
        <w:rPr>
          <w:rFonts w:hint="eastAsia" w:ascii="仿宋" w:hAnsi="仿宋" w:eastAsia="仿宋" w:cs="仿宋"/>
          <w:color w:val="000000"/>
          <w:kern w:val="0"/>
          <w:sz w:val="24"/>
          <w:szCs w:val="24"/>
          <w:u w:val="single"/>
          <w:lang w:bidi="ar"/>
        </w:rPr>
        <w:t>（工程/货物/服务）</w:t>
      </w:r>
      <w:r>
        <w:rPr>
          <w:rFonts w:hint="eastAsia" w:ascii="仿宋" w:hAnsi="仿宋" w:eastAsia="仿宋" w:cs="仿宋"/>
          <w:color w:val="000000"/>
          <w:kern w:val="0"/>
          <w:sz w:val="24"/>
          <w:szCs w:val="24"/>
          <w:lang w:bidi="ar"/>
        </w:rPr>
        <w:t>的</w:t>
      </w:r>
      <w:r>
        <w:rPr>
          <w:rFonts w:hint="eastAsia" w:ascii="仿宋" w:hAnsi="仿宋" w:eastAsia="仿宋" w:cs="仿宋"/>
          <w:color w:val="000000"/>
          <w:kern w:val="0"/>
          <w:sz w:val="24"/>
          <w:szCs w:val="24"/>
          <w:u w:val="single"/>
          <w:lang w:bidi="ar"/>
        </w:rPr>
        <w:t>(工期/交货时间/服务完成时间）</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u w:val="single"/>
          <w:lang w:bidi="ar"/>
        </w:rPr>
        <w:t>(建议地点/交货地点/服务地点）</w:t>
      </w:r>
      <w:r>
        <w:rPr>
          <w:rFonts w:hint="eastAsia" w:ascii="仿宋" w:hAnsi="仿宋" w:eastAsia="仿宋" w:cs="仿宋"/>
          <w:color w:val="000000"/>
          <w:kern w:val="0"/>
          <w:sz w:val="24"/>
          <w:szCs w:val="24"/>
          <w:lang w:bidi="ar"/>
        </w:rPr>
        <w:t>在招标文件中有明确规定。</w:t>
      </w:r>
    </w:p>
    <w:p w14:paraId="1447D616">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13" w:name="_Toc120176831"/>
      <w:r>
        <w:rPr>
          <w:rFonts w:hint="eastAsia" w:ascii="仿宋" w:hAnsi="仿宋" w:eastAsia="仿宋" w:cs="仿宋"/>
          <w:b/>
          <w:color w:val="000000"/>
          <w:kern w:val="0"/>
          <w:sz w:val="24"/>
          <w:szCs w:val="24"/>
          <w:lang w:bidi="ar"/>
        </w:rPr>
        <w:t>合同生效</w:t>
      </w:r>
      <w:bookmarkEnd w:id="13"/>
    </w:p>
    <w:p w14:paraId="7A54F9F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本合同经供、需双方授权代表签字和加盖公章（或合同专用章）后生效。如需申请公证的，合同需经公证机构公证后生效。</w:t>
      </w:r>
    </w:p>
    <w:p w14:paraId="4AB40BA2">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bookmarkStart w:id="14" w:name="_Toc120176832"/>
      <w:r>
        <w:rPr>
          <w:rFonts w:hint="eastAsia" w:ascii="仿宋" w:hAnsi="仿宋" w:eastAsia="仿宋" w:cs="仿宋"/>
          <w:b/>
          <w:color w:val="000000"/>
          <w:kern w:val="0"/>
          <w:sz w:val="24"/>
          <w:szCs w:val="24"/>
          <w:lang w:bidi="ar"/>
        </w:rPr>
        <w:t>合同的份数</w:t>
      </w:r>
      <w:bookmarkEnd w:id="14"/>
    </w:p>
    <w:p w14:paraId="7B17B69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本合同正本一式</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份，需方执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份，供方执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份；副本一式</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份，需方执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份，供方执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份，主管部门执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w:t>
      </w:r>
    </w:p>
    <w:p w14:paraId="68BE872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p>
    <w:p w14:paraId="6FC3CB5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需    方                                  供    方</w:t>
      </w:r>
    </w:p>
    <w:p w14:paraId="267A09E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单位名称（盖章）：                        单位名称（盖章）：</w:t>
      </w:r>
    </w:p>
    <w:p w14:paraId="41F472E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单位地址：                                单位地址：</w:t>
      </w:r>
    </w:p>
    <w:p w14:paraId="33972A7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法人代表授权人(签字)：                    法人代表授权人(签字)：</w:t>
      </w:r>
    </w:p>
    <w:p w14:paraId="66B58F8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联 系 人：                                联 系 人：</w:t>
      </w:r>
    </w:p>
    <w:p w14:paraId="427A51A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电    话：                                电    话：</w:t>
      </w:r>
    </w:p>
    <w:p w14:paraId="6E71C08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传    真：                                传    真：</w:t>
      </w:r>
    </w:p>
    <w:p w14:paraId="55B49D9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邮政编码：                                邮政编码：</w:t>
      </w:r>
    </w:p>
    <w:p w14:paraId="4E8401D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br w:type="page"/>
      </w:r>
    </w:p>
    <w:p w14:paraId="6838008D">
      <w:pPr>
        <w:pStyle w:val="3"/>
        <w:spacing w:before="0" w:after="0" w:line="240" w:lineRule="auto"/>
        <w:jc w:val="center"/>
        <w:rPr>
          <w:rFonts w:hint="eastAsia" w:ascii="仿宋" w:hAnsi="仿宋" w:eastAsia="仿宋" w:cs="仿宋"/>
          <w:color w:val="000000"/>
          <w:sz w:val="24"/>
          <w:szCs w:val="24"/>
        </w:rPr>
      </w:pPr>
      <w:bookmarkStart w:id="15" w:name="_Toc137810596"/>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六</w:t>
      </w:r>
      <w:r>
        <w:rPr>
          <w:rFonts w:hint="eastAsia" w:ascii="仿宋" w:hAnsi="仿宋" w:eastAsia="仿宋" w:cs="仿宋"/>
          <w:color w:val="000000"/>
          <w:sz w:val="24"/>
          <w:szCs w:val="24"/>
        </w:rPr>
        <w:t>章、投标文件（格式）</w:t>
      </w:r>
      <w:bookmarkEnd w:id="15"/>
    </w:p>
    <w:p w14:paraId="5ECE6C21">
      <w:pPr>
        <w:widowControl/>
        <w:rPr>
          <w:rFonts w:hint="eastAsia" w:ascii="仿宋" w:hAnsi="仿宋" w:eastAsia="仿宋" w:cs="仿宋"/>
          <w:b/>
          <w:color w:val="000000"/>
          <w:kern w:val="0"/>
          <w:sz w:val="24"/>
          <w:szCs w:val="24"/>
          <w:lang w:bidi="ar"/>
        </w:rPr>
      </w:pPr>
    </w:p>
    <w:p w14:paraId="40E78190">
      <w:pPr>
        <w:widowControl/>
        <w:rPr>
          <w:rFonts w:hint="eastAsia" w:ascii="仿宋" w:hAnsi="仿宋" w:eastAsia="仿宋" w:cs="仿宋"/>
          <w:b/>
          <w:color w:val="000000"/>
          <w:kern w:val="0"/>
          <w:sz w:val="24"/>
          <w:szCs w:val="24"/>
          <w:lang w:bidi="ar"/>
        </w:rPr>
      </w:pPr>
    </w:p>
    <w:p w14:paraId="798F1C93">
      <w:pPr>
        <w:jc w:val="center"/>
        <w:rPr>
          <w:rFonts w:hint="eastAsia" w:ascii="仿宋" w:hAnsi="仿宋" w:eastAsia="仿宋" w:cs="仿宋"/>
          <w:sz w:val="24"/>
          <w:szCs w:val="24"/>
        </w:rPr>
      </w:pPr>
      <w:r>
        <w:rPr>
          <w:rFonts w:hint="eastAsia" w:ascii="仿宋" w:hAnsi="仿宋" w:eastAsia="仿宋" w:cs="仿宋"/>
          <w:sz w:val="24"/>
          <w:szCs w:val="24"/>
        </w:rPr>
        <w:t>投 标 文 件</w:t>
      </w:r>
    </w:p>
    <w:p w14:paraId="7B9E3DD3">
      <w:pPr>
        <w:rPr>
          <w:rFonts w:hint="eastAsia" w:ascii="仿宋" w:hAnsi="仿宋" w:eastAsia="仿宋" w:cs="仿宋"/>
          <w:sz w:val="24"/>
          <w:szCs w:val="24"/>
        </w:rPr>
      </w:pPr>
    </w:p>
    <w:p w14:paraId="1556CE64">
      <w:pPr>
        <w:rPr>
          <w:rFonts w:hint="eastAsia" w:ascii="仿宋" w:hAnsi="仿宋" w:eastAsia="仿宋" w:cs="仿宋"/>
          <w:sz w:val="24"/>
          <w:szCs w:val="24"/>
        </w:rPr>
      </w:pPr>
    </w:p>
    <w:p w14:paraId="3FD05691">
      <w:pPr>
        <w:jc w:val="center"/>
        <w:rPr>
          <w:rFonts w:hint="eastAsia" w:ascii="仿宋" w:hAnsi="仿宋" w:eastAsia="仿宋" w:cs="仿宋"/>
          <w:sz w:val="24"/>
          <w:szCs w:val="24"/>
        </w:rPr>
      </w:pPr>
    </w:p>
    <w:p w14:paraId="778B17F6">
      <w:pPr>
        <w:jc w:val="center"/>
        <w:rPr>
          <w:rFonts w:hint="eastAsia" w:ascii="仿宋" w:hAnsi="仿宋" w:eastAsia="仿宋" w:cs="仿宋"/>
          <w:sz w:val="24"/>
          <w:szCs w:val="24"/>
        </w:rPr>
      </w:pPr>
    </w:p>
    <w:p w14:paraId="5BE1CE22">
      <w:pPr>
        <w:jc w:val="center"/>
        <w:rPr>
          <w:rFonts w:hint="eastAsia" w:ascii="仿宋" w:hAnsi="仿宋" w:eastAsia="仿宋" w:cs="仿宋"/>
          <w:sz w:val="24"/>
          <w:szCs w:val="24"/>
        </w:rPr>
      </w:pPr>
    </w:p>
    <w:p w14:paraId="5FDB71D9">
      <w:pPr>
        <w:jc w:val="center"/>
        <w:rPr>
          <w:rFonts w:hint="eastAsia" w:ascii="仿宋" w:hAnsi="仿宋" w:eastAsia="仿宋" w:cs="仿宋"/>
          <w:sz w:val="24"/>
          <w:szCs w:val="24"/>
        </w:rPr>
      </w:pPr>
    </w:p>
    <w:p w14:paraId="24C769AB">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项目编号：</w:t>
      </w:r>
    </w:p>
    <w:p w14:paraId="7B545F4D">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项目名称：</w:t>
      </w:r>
    </w:p>
    <w:p w14:paraId="13290275">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投标人名称：</w:t>
      </w:r>
    </w:p>
    <w:p w14:paraId="2AA0DF89">
      <w:pPr>
        <w:jc w:val="center"/>
        <w:rPr>
          <w:rFonts w:hint="eastAsia" w:ascii="仿宋" w:hAnsi="仿宋" w:eastAsia="仿宋" w:cs="仿宋"/>
          <w:sz w:val="24"/>
          <w:szCs w:val="24"/>
        </w:rPr>
      </w:pPr>
    </w:p>
    <w:p w14:paraId="744B3FAB">
      <w:pPr>
        <w:jc w:val="center"/>
        <w:rPr>
          <w:rFonts w:hint="eastAsia" w:ascii="仿宋" w:hAnsi="仿宋" w:eastAsia="仿宋" w:cs="仿宋"/>
          <w:sz w:val="24"/>
          <w:szCs w:val="24"/>
        </w:rPr>
      </w:pPr>
    </w:p>
    <w:p w14:paraId="2E62C4CE">
      <w:pPr>
        <w:jc w:val="center"/>
        <w:rPr>
          <w:rFonts w:hint="eastAsia" w:ascii="仿宋" w:hAnsi="仿宋" w:eastAsia="仿宋" w:cs="仿宋"/>
          <w:sz w:val="24"/>
          <w:szCs w:val="24"/>
        </w:rPr>
      </w:pPr>
    </w:p>
    <w:p w14:paraId="5A49DD36">
      <w:pPr>
        <w:jc w:val="center"/>
        <w:rPr>
          <w:rFonts w:hint="eastAsia" w:ascii="仿宋" w:hAnsi="仿宋" w:eastAsia="仿宋" w:cs="仿宋"/>
          <w:sz w:val="24"/>
          <w:szCs w:val="24"/>
        </w:rPr>
      </w:pPr>
    </w:p>
    <w:p w14:paraId="7EAFCCBD">
      <w:pPr>
        <w:jc w:val="center"/>
        <w:rPr>
          <w:rFonts w:hint="eastAsia" w:ascii="仿宋" w:hAnsi="仿宋" w:eastAsia="仿宋" w:cs="仿宋"/>
          <w:sz w:val="24"/>
          <w:szCs w:val="24"/>
        </w:rPr>
      </w:pPr>
      <w:r>
        <w:rPr>
          <w:rFonts w:hint="eastAsia" w:ascii="仿宋" w:hAnsi="仿宋" w:eastAsia="仿宋" w:cs="仿宋"/>
          <w:sz w:val="24"/>
          <w:szCs w:val="24"/>
        </w:rPr>
        <w:t>年   月</w:t>
      </w:r>
    </w:p>
    <w:p w14:paraId="06AF6C28">
      <w:pPr>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br w:type="page"/>
      </w:r>
    </w:p>
    <w:p w14:paraId="5FD663F8">
      <w:pPr>
        <w:widowControl/>
        <w:jc w:val="left"/>
        <w:rPr>
          <w:rFonts w:hint="eastAsia" w:ascii="仿宋" w:hAnsi="仿宋" w:eastAsia="仿宋" w:cs="仿宋"/>
          <w:sz w:val="24"/>
          <w:szCs w:val="24"/>
        </w:rPr>
      </w:pPr>
    </w:p>
    <w:p w14:paraId="158B1C53">
      <w:pPr>
        <w:pStyle w:val="4"/>
        <w:spacing w:before="0" w:after="0" w:line="240" w:lineRule="auto"/>
        <w:jc w:val="center"/>
        <w:rPr>
          <w:rFonts w:hint="eastAsia" w:ascii="仿宋" w:hAnsi="仿宋" w:eastAsia="仿宋" w:cs="仿宋"/>
          <w:color w:val="000000"/>
          <w:sz w:val="24"/>
          <w:szCs w:val="24"/>
        </w:rPr>
      </w:pPr>
      <w:bookmarkStart w:id="16" w:name="_Toc137810597"/>
      <w:r>
        <w:rPr>
          <w:rFonts w:hint="eastAsia" w:ascii="仿宋" w:hAnsi="仿宋" w:eastAsia="仿宋" w:cs="仿宋"/>
          <w:color w:val="000000"/>
          <w:sz w:val="24"/>
          <w:szCs w:val="24"/>
        </w:rPr>
        <w:t>第一部分、商务部分</w:t>
      </w:r>
      <w:bookmarkEnd w:id="16"/>
    </w:p>
    <w:p w14:paraId="111DC01D">
      <w:pPr>
        <w:pStyle w:val="5"/>
        <w:spacing w:before="0" w:after="0" w:line="240" w:lineRule="auto"/>
        <w:jc w:val="center"/>
        <w:rPr>
          <w:rFonts w:hint="eastAsia" w:ascii="仿宋" w:hAnsi="仿宋" w:eastAsia="仿宋" w:cs="仿宋"/>
          <w:color w:val="000000"/>
          <w:kern w:val="0"/>
          <w:sz w:val="24"/>
          <w:szCs w:val="24"/>
          <w:lang w:bidi="ar"/>
        </w:rPr>
      </w:pPr>
      <w:bookmarkStart w:id="17" w:name="_Toc120176838"/>
      <w:r>
        <w:rPr>
          <w:rFonts w:hint="eastAsia" w:ascii="仿宋" w:hAnsi="仿宋" w:eastAsia="仿宋" w:cs="仿宋"/>
          <w:color w:val="000000"/>
          <w:sz w:val="24"/>
          <w:szCs w:val="24"/>
        </w:rPr>
        <w:t>一、投标书（格式）</w:t>
      </w:r>
      <w:bookmarkEnd w:id="17"/>
    </w:p>
    <w:p w14:paraId="44BBC8B6">
      <w:pPr>
        <w:widowControl/>
        <w:jc w:val="center"/>
        <w:rPr>
          <w:rFonts w:hint="eastAsia" w:ascii="仿宋" w:hAnsi="仿宋" w:eastAsia="仿宋" w:cs="仿宋"/>
          <w:b/>
          <w:color w:val="000000"/>
          <w:kern w:val="0"/>
          <w:sz w:val="24"/>
          <w:szCs w:val="24"/>
          <w:lang w:bidi="ar"/>
        </w:rPr>
      </w:pPr>
    </w:p>
    <w:p w14:paraId="3DE40179">
      <w:pPr>
        <w:widowControl/>
        <w:spacing w:line="38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（招标人名称）：</w:t>
      </w:r>
    </w:p>
    <w:p w14:paraId="32FA614E">
      <w:pPr>
        <w:widowControl/>
        <w:spacing w:line="38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(投标人全称)授权</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(投标人授权代表姓名)</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(职务)为我方代表，参加贵方组织的</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(项目名称)的招标活动(项目编号：</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)，并对此项目进行投标。为此：</w:t>
      </w:r>
    </w:p>
    <w:p w14:paraId="51E4A1B7">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我方将严格按照《中华人民共和国政府采购法》的相关规定，规范投标行为。</w:t>
      </w:r>
    </w:p>
    <w:p w14:paraId="54640955">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我方同意在本项目招标文件中规定的投标截止日起____(投标有效期)遵守本投标文件中的承诺，在此期限内对我方均具有约束力。</w:t>
      </w:r>
    </w:p>
    <w:p w14:paraId="782284F7">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我方将按照电子平台要求提供合格的电子投标文件。</w:t>
      </w:r>
    </w:p>
    <w:p w14:paraId="3536007E">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按招标文件要求提供的货物和服务的投标总报价为__________________元(人民币大写)，详见开标一览表。</w:t>
      </w:r>
    </w:p>
    <w:p w14:paraId="21E97BFB">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我方保证在中标后，忠实地执行双方所签订的合同，并承担合同规定的责任和义务。</w:t>
      </w:r>
    </w:p>
    <w:p w14:paraId="5A6FF83E">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bookmarkStart w:id="18" w:name="_Toc120176839"/>
      <w:r>
        <w:rPr>
          <w:rFonts w:hint="eastAsia" w:ascii="仿宋" w:hAnsi="仿宋" w:eastAsia="仿宋" w:cs="仿宋"/>
          <w:color w:val="000000"/>
          <w:kern w:val="0"/>
          <w:sz w:val="24"/>
          <w:szCs w:val="24"/>
          <w:lang w:bidi="ar"/>
        </w:rPr>
        <w:t>我方完全理解贵方不一定接受最低价的投标。</w:t>
      </w:r>
      <w:bookmarkEnd w:id="18"/>
    </w:p>
    <w:p w14:paraId="028B22FC">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我方愿意向贵方提供任何与本项投标有关的数据、情况和技术资料。若贵方需要，我方愿意提供我方作出的一切承诺的证明材料。</w:t>
      </w:r>
    </w:p>
    <w:p w14:paraId="33C3360B">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我方已详细审核全部招标文件，包括招标文件修改书（如有的话）、参考资料及有关附件，确认无误。我方承诺接受招标文件中的全部条款且无任何异议。</w:t>
      </w:r>
    </w:p>
    <w:p w14:paraId="7FD36AD2">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我方承诺：招标人若需追加本项目招标文件所列货物及相关服务，在不改变合同其他实质性条款的前提下，按相同或更优惠的折扣率保证供货。</w:t>
      </w:r>
    </w:p>
    <w:p w14:paraId="11BE3CA5">
      <w:pPr>
        <w:widowControl/>
        <w:numPr>
          <w:ilvl w:val="0"/>
          <w:numId w:val="2"/>
        </w:numPr>
        <w:tabs>
          <w:tab w:val="clear" w:pos="420"/>
        </w:tabs>
        <w:adjustRightInd w:val="0"/>
        <w:snapToGrid w:val="0"/>
        <w:spacing w:line="380" w:lineRule="exact"/>
        <w:ind w:left="0" w:firstLine="480" w:firstLineChars="200"/>
        <w:jc w:val="left"/>
        <w:rPr>
          <w:rFonts w:hint="eastAsia" w:ascii="仿宋" w:hAnsi="仿宋" w:eastAsia="仿宋" w:cs="仿宋"/>
          <w:color w:val="000000"/>
          <w:kern w:val="0"/>
          <w:sz w:val="24"/>
          <w:szCs w:val="24"/>
          <w:lang w:bidi="ar"/>
        </w:rPr>
      </w:pPr>
      <w:bookmarkStart w:id="19" w:name="_Toc120176840"/>
      <w:r>
        <w:rPr>
          <w:rFonts w:hint="eastAsia" w:ascii="仿宋" w:hAnsi="仿宋" w:eastAsia="仿宋" w:cs="仿宋"/>
          <w:color w:val="000000"/>
          <w:kern w:val="0"/>
          <w:sz w:val="24"/>
          <w:szCs w:val="24"/>
          <w:lang w:bidi="ar"/>
        </w:rPr>
        <w:t>如中标，与本投标有关的一切往来信函请寄：</w:t>
      </w:r>
      <w:bookmarkEnd w:id="19"/>
    </w:p>
    <w:p w14:paraId="1AB6A584">
      <w:pPr>
        <w:widowControl/>
        <w:spacing w:line="380" w:lineRule="exact"/>
        <w:ind w:firstLine="960" w:firstLineChars="400"/>
        <w:jc w:val="left"/>
        <w:rPr>
          <w:rFonts w:hint="eastAsia" w:ascii="仿宋" w:hAnsi="仿宋" w:eastAsia="仿宋" w:cs="仿宋"/>
          <w:color w:val="000000"/>
          <w:kern w:val="0"/>
          <w:sz w:val="24"/>
          <w:szCs w:val="24"/>
          <w:lang w:bidi="ar"/>
        </w:rPr>
      </w:pPr>
    </w:p>
    <w:p w14:paraId="266E5DB3">
      <w:pPr>
        <w:pStyle w:val="16"/>
        <w:ind w:firstLine="420"/>
        <w:rPr>
          <w:rFonts w:hint="eastAsia" w:ascii="仿宋" w:hAnsi="仿宋" w:eastAsia="仿宋" w:cs="仿宋"/>
          <w:color w:val="000000"/>
          <w:sz w:val="24"/>
          <w:szCs w:val="24"/>
        </w:rPr>
      </w:pPr>
    </w:p>
    <w:p w14:paraId="7E2D62E9">
      <w:pPr>
        <w:widowControl/>
        <w:spacing w:line="380" w:lineRule="exact"/>
        <w:ind w:firstLine="960" w:firstLineChars="4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投标人名称：</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(盖章)</w:t>
      </w:r>
    </w:p>
    <w:p w14:paraId="2A282886">
      <w:pPr>
        <w:widowControl/>
        <w:spacing w:line="380" w:lineRule="exact"/>
        <w:ind w:firstLine="960" w:firstLineChars="4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法定代表人：</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(签章)</w:t>
      </w:r>
    </w:p>
    <w:p w14:paraId="0D5529C6">
      <w:pPr>
        <w:widowControl/>
        <w:spacing w:line="380" w:lineRule="exact"/>
        <w:ind w:firstLine="960" w:firstLineChars="4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地      址：</w:t>
      </w:r>
      <w:r>
        <w:rPr>
          <w:rFonts w:hint="eastAsia" w:ascii="仿宋" w:hAnsi="仿宋" w:eastAsia="仿宋" w:cs="仿宋"/>
          <w:color w:val="000000"/>
          <w:kern w:val="0"/>
          <w:sz w:val="24"/>
          <w:szCs w:val="24"/>
          <w:u w:val="single"/>
          <w:lang w:bidi="ar"/>
        </w:rPr>
        <w:t xml:space="preserve">                    </w:t>
      </w:r>
    </w:p>
    <w:p w14:paraId="098C0570">
      <w:pPr>
        <w:widowControl/>
        <w:spacing w:line="380" w:lineRule="exact"/>
        <w:ind w:firstLine="960" w:firstLineChars="4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邮      编：</w:t>
      </w:r>
      <w:r>
        <w:rPr>
          <w:rFonts w:hint="eastAsia" w:ascii="仿宋" w:hAnsi="仿宋" w:eastAsia="仿宋" w:cs="仿宋"/>
          <w:color w:val="000000"/>
          <w:kern w:val="0"/>
          <w:sz w:val="24"/>
          <w:szCs w:val="24"/>
          <w:u w:val="single"/>
          <w:lang w:bidi="ar"/>
        </w:rPr>
        <w:t xml:space="preserve">                    </w:t>
      </w:r>
    </w:p>
    <w:p w14:paraId="021147E8">
      <w:pPr>
        <w:widowControl/>
        <w:spacing w:line="380" w:lineRule="exact"/>
        <w:ind w:firstLine="960" w:firstLineChars="4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电      话：</w:t>
      </w:r>
      <w:r>
        <w:rPr>
          <w:rFonts w:hint="eastAsia" w:ascii="仿宋" w:hAnsi="仿宋" w:eastAsia="仿宋" w:cs="仿宋"/>
          <w:color w:val="000000"/>
          <w:kern w:val="0"/>
          <w:sz w:val="24"/>
          <w:szCs w:val="24"/>
          <w:u w:val="single"/>
          <w:lang w:bidi="ar"/>
        </w:rPr>
        <w:t xml:space="preserve">                    </w:t>
      </w:r>
    </w:p>
    <w:p w14:paraId="16EC2735">
      <w:pPr>
        <w:widowControl/>
        <w:spacing w:line="380" w:lineRule="exact"/>
        <w:ind w:firstLine="960" w:firstLineChars="4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日      期：</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月</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日</w:t>
      </w:r>
    </w:p>
    <w:p w14:paraId="5F27C2AA">
      <w:pPr>
        <w:widowControl/>
        <w:spacing w:line="380" w:lineRule="exact"/>
        <w:jc w:val="left"/>
        <w:rPr>
          <w:rFonts w:hint="eastAsia" w:ascii="仿宋" w:hAnsi="仿宋" w:eastAsia="仿宋" w:cs="仿宋"/>
          <w:color w:val="000000"/>
          <w:kern w:val="0"/>
          <w:sz w:val="24"/>
          <w:szCs w:val="24"/>
          <w:lang w:bidi="ar"/>
        </w:rPr>
      </w:pPr>
    </w:p>
    <w:p w14:paraId="77ACA844">
      <w:pPr>
        <w:widowControl/>
        <w:spacing w:line="380" w:lineRule="exact"/>
        <w:jc w:val="left"/>
        <w:rPr>
          <w:rFonts w:hint="eastAsia" w:ascii="仿宋" w:hAnsi="仿宋" w:eastAsia="仿宋" w:cs="仿宋"/>
          <w:color w:val="000000"/>
          <w:sz w:val="24"/>
          <w:szCs w:val="24"/>
        </w:rPr>
      </w:pPr>
      <w:r>
        <w:rPr>
          <w:rFonts w:hint="eastAsia" w:ascii="仿宋" w:hAnsi="仿宋" w:eastAsia="仿宋" w:cs="仿宋"/>
          <w:b/>
          <w:color w:val="000000"/>
          <w:kern w:val="0"/>
          <w:sz w:val="24"/>
          <w:szCs w:val="24"/>
          <w:lang w:bidi="ar"/>
        </w:rPr>
        <w:t>注：除可填报项目外，不得对本投标书的内容进行实质性修改，否则被视为非实质性响应，其投标被否绝。</w:t>
      </w:r>
    </w:p>
    <w:p w14:paraId="40157357">
      <w:pPr>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br w:type="page"/>
      </w:r>
    </w:p>
    <w:p w14:paraId="63F38B10">
      <w:pPr>
        <w:pStyle w:val="5"/>
        <w:spacing w:before="0" w:after="0"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二、法人身份证明或法定代表人授权委托书（格式）</w:t>
      </w:r>
    </w:p>
    <w:p w14:paraId="77777E96">
      <w:pPr>
        <w:widowControl/>
        <w:jc w:val="center"/>
        <w:rPr>
          <w:rFonts w:hint="eastAsia" w:ascii="仿宋" w:hAnsi="仿宋" w:eastAsia="仿宋" w:cs="仿宋"/>
          <w:b/>
          <w:color w:val="000000"/>
          <w:kern w:val="0"/>
          <w:sz w:val="24"/>
          <w:szCs w:val="24"/>
          <w:lang w:bidi="ar"/>
        </w:rPr>
      </w:pPr>
    </w:p>
    <w:p w14:paraId="04967EBB">
      <w:pPr>
        <w:pStyle w:val="6"/>
        <w:numPr>
          <w:ilvl w:val="0"/>
          <w:numId w:val="3"/>
        </w:numPr>
        <w:spacing w:before="0" w:after="0" w:line="240" w:lineRule="auto"/>
        <w:jc w:val="center"/>
        <w:rPr>
          <w:rFonts w:hint="eastAsia" w:ascii="仿宋" w:hAnsi="仿宋" w:eastAsia="仿宋" w:cs="仿宋"/>
          <w:color w:val="000000"/>
          <w:sz w:val="24"/>
          <w:szCs w:val="24"/>
        </w:rPr>
      </w:pPr>
      <w:bookmarkStart w:id="20" w:name="_Toc120176842"/>
      <w:r>
        <w:rPr>
          <w:rFonts w:hint="eastAsia" w:ascii="仿宋" w:hAnsi="仿宋" w:eastAsia="仿宋" w:cs="仿宋"/>
          <w:color w:val="000000"/>
          <w:sz w:val="24"/>
          <w:szCs w:val="24"/>
        </w:rPr>
        <w:t>法人身份证明</w:t>
      </w:r>
      <w:bookmarkEnd w:id="20"/>
    </w:p>
    <w:p w14:paraId="094BDFDF">
      <w:pPr>
        <w:widowControl/>
        <w:rPr>
          <w:rFonts w:hint="eastAsia" w:ascii="仿宋" w:hAnsi="仿宋" w:eastAsia="仿宋" w:cs="仿宋"/>
          <w:b/>
          <w:color w:val="000000"/>
          <w:kern w:val="0"/>
          <w:sz w:val="24"/>
          <w:szCs w:val="24"/>
          <w:lang w:bidi="ar"/>
        </w:rPr>
      </w:pPr>
    </w:p>
    <w:p w14:paraId="0A897283">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投标人名称：</w:t>
      </w:r>
      <w:r>
        <w:rPr>
          <w:rFonts w:hint="eastAsia" w:ascii="仿宋" w:hAnsi="仿宋" w:eastAsia="仿宋" w:cs="仿宋"/>
          <w:color w:val="000000"/>
          <w:kern w:val="0"/>
          <w:sz w:val="24"/>
          <w:szCs w:val="24"/>
          <w:u w:val="single"/>
          <w:lang w:bidi="ar"/>
        </w:rPr>
        <w:t xml:space="preserve">                                                                       </w:t>
      </w:r>
    </w:p>
    <w:p w14:paraId="442C5763">
      <w:pPr>
        <w:widowControl/>
        <w:spacing w:line="500" w:lineRule="exact"/>
        <w:jc w:val="left"/>
        <w:rPr>
          <w:rFonts w:hint="eastAsia" w:ascii="仿宋" w:hAnsi="仿宋" w:eastAsia="仿宋" w:cs="仿宋"/>
          <w:color w:val="000000"/>
          <w:sz w:val="24"/>
          <w:szCs w:val="24"/>
          <w:u w:val="single"/>
        </w:rPr>
      </w:pPr>
      <w:r>
        <w:rPr>
          <w:rFonts w:hint="eastAsia" w:ascii="仿宋" w:hAnsi="仿宋" w:eastAsia="仿宋" w:cs="仿宋"/>
          <w:color w:val="000000"/>
          <w:kern w:val="0"/>
          <w:sz w:val="24"/>
          <w:szCs w:val="24"/>
          <w:lang w:bidi="ar"/>
        </w:rPr>
        <w:t>类型：</w:t>
      </w:r>
      <w:r>
        <w:rPr>
          <w:rFonts w:hint="eastAsia" w:ascii="仿宋" w:hAnsi="仿宋" w:eastAsia="仿宋" w:cs="仿宋"/>
          <w:color w:val="000000"/>
          <w:kern w:val="0"/>
          <w:sz w:val="24"/>
          <w:szCs w:val="24"/>
          <w:u w:val="single"/>
          <w:lang w:bidi="ar"/>
        </w:rPr>
        <w:t xml:space="preserve">                                                                             </w:t>
      </w:r>
    </w:p>
    <w:p w14:paraId="27194EAD">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地址：</w:t>
      </w:r>
      <w:r>
        <w:rPr>
          <w:rFonts w:hint="eastAsia" w:ascii="仿宋" w:hAnsi="仿宋" w:eastAsia="仿宋" w:cs="仿宋"/>
          <w:color w:val="000000"/>
          <w:kern w:val="0"/>
          <w:sz w:val="24"/>
          <w:szCs w:val="24"/>
          <w:u w:val="single"/>
          <w:lang w:bidi="ar"/>
        </w:rPr>
        <w:t xml:space="preserve">                                                                                </w:t>
      </w:r>
    </w:p>
    <w:p w14:paraId="5FE7CD2C">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成立时间：</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月</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日</w:t>
      </w:r>
    </w:p>
    <w:p w14:paraId="082560FF">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姓名：</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性别：</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年龄：</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职务：</w:t>
      </w:r>
      <w:r>
        <w:rPr>
          <w:rFonts w:hint="eastAsia" w:ascii="仿宋" w:hAnsi="仿宋" w:eastAsia="仿宋" w:cs="仿宋"/>
          <w:color w:val="000000"/>
          <w:kern w:val="0"/>
          <w:sz w:val="24"/>
          <w:szCs w:val="24"/>
          <w:u w:val="single"/>
          <w:lang w:bidi="ar"/>
        </w:rPr>
        <w:t xml:space="preserve">              </w:t>
      </w:r>
    </w:p>
    <w:p w14:paraId="1B811514">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系</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（投标人名称）的法定代表人特此证明。</w:t>
      </w:r>
    </w:p>
    <w:p w14:paraId="3905D3A6">
      <w:pPr>
        <w:widowControl/>
        <w:spacing w:line="380" w:lineRule="exact"/>
        <w:jc w:val="left"/>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附：法定代表人身份证（正反面）复印件</w:t>
      </w:r>
    </w:p>
    <w:p w14:paraId="20351BFC">
      <w:pPr>
        <w:widowControl/>
        <w:spacing w:line="500" w:lineRule="exact"/>
        <w:jc w:val="left"/>
        <w:rPr>
          <w:rFonts w:hint="eastAsia" w:ascii="仿宋" w:hAnsi="仿宋" w:eastAsia="仿宋" w:cs="仿宋"/>
          <w:color w:val="000000"/>
          <w:kern w:val="0"/>
          <w:sz w:val="24"/>
          <w:szCs w:val="24"/>
          <w:lang w:bidi="ar"/>
        </w:rPr>
      </w:pPr>
    </w:p>
    <w:p w14:paraId="320978D9">
      <w:pPr>
        <w:widowControl/>
        <w:spacing w:line="500" w:lineRule="exact"/>
        <w:jc w:val="left"/>
        <w:rPr>
          <w:rFonts w:hint="eastAsia" w:ascii="仿宋" w:hAnsi="仿宋" w:eastAsia="仿宋" w:cs="仿宋"/>
          <w:color w:val="000000"/>
          <w:kern w:val="0"/>
          <w:sz w:val="24"/>
          <w:szCs w:val="24"/>
          <w:lang w:bidi="ar"/>
        </w:rPr>
      </w:pPr>
    </w:p>
    <w:p w14:paraId="6B1CB9F1">
      <w:pPr>
        <w:widowControl/>
        <w:spacing w:line="500" w:lineRule="exact"/>
        <w:jc w:val="left"/>
        <w:rPr>
          <w:rFonts w:hint="eastAsia" w:ascii="仿宋" w:hAnsi="仿宋" w:eastAsia="仿宋" w:cs="仿宋"/>
          <w:color w:val="000000"/>
          <w:kern w:val="0"/>
          <w:sz w:val="24"/>
          <w:szCs w:val="24"/>
          <w:lang w:bidi="ar"/>
        </w:rPr>
      </w:pPr>
    </w:p>
    <w:p w14:paraId="339B8F95">
      <w:pPr>
        <w:widowControl/>
        <w:spacing w:line="500" w:lineRule="exact"/>
        <w:jc w:val="left"/>
        <w:rPr>
          <w:rFonts w:hint="eastAsia" w:ascii="仿宋" w:hAnsi="仿宋" w:eastAsia="仿宋" w:cs="仿宋"/>
          <w:color w:val="000000"/>
          <w:kern w:val="0"/>
          <w:sz w:val="24"/>
          <w:szCs w:val="24"/>
          <w:lang w:bidi="ar"/>
        </w:rPr>
      </w:pPr>
    </w:p>
    <w:p w14:paraId="69A10F74">
      <w:pPr>
        <w:widowControl/>
        <w:spacing w:line="500" w:lineRule="exact"/>
        <w:jc w:val="left"/>
        <w:rPr>
          <w:rFonts w:hint="eastAsia" w:ascii="仿宋" w:hAnsi="仿宋" w:eastAsia="仿宋" w:cs="仿宋"/>
          <w:color w:val="000000"/>
          <w:kern w:val="0"/>
          <w:sz w:val="24"/>
          <w:szCs w:val="24"/>
          <w:lang w:bidi="ar"/>
        </w:rPr>
      </w:pPr>
    </w:p>
    <w:p w14:paraId="5305E2AE">
      <w:pPr>
        <w:widowControl/>
        <w:spacing w:line="500" w:lineRule="exact"/>
        <w:jc w:val="left"/>
        <w:rPr>
          <w:rFonts w:hint="eastAsia" w:ascii="仿宋" w:hAnsi="仿宋" w:eastAsia="仿宋" w:cs="仿宋"/>
          <w:color w:val="000000"/>
          <w:kern w:val="0"/>
          <w:sz w:val="24"/>
          <w:szCs w:val="24"/>
          <w:lang w:bidi="ar"/>
        </w:rPr>
      </w:pPr>
    </w:p>
    <w:p w14:paraId="4E32CB28">
      <w:pPr>
        <w:widowControl/>
        <w:spacing w:line="500" w:lineRule="exact"/>
        <w:jc w:val="left"/>
        <w:rPr>
          <w:rFonts w:hint="eastAsia" w:ascii="仿宋" w:hAnsi="仿宋" w:eastAsia="仿宋" w:cs="仿宋"/>
          <w:color w:val="000000"/>
          <w:kern w:val="0"/>
          <w:sz w:val="24"/>
          <w:szCs w:val="24"/>
          <w:lang w:bidi="ar"/>
        </w:rPr>
      </w:pPr>
    </w:p>
    <w:p w14:paraId="1326525E">
      <w:pPr>
        <w:widowControl/>
        <w:spacing w:line="500" w:lineRule="exact"/>
        <w:jc w:val="left"/>
        <w:rPr>
          <w:rFonts w:hint="eastAsia" w:ascii="仿宋" w:hAnsi="仿宋" w:eastAsia="仿宋" w:cs="仿宋"/>
          <w:color w:val="000000"/>
          <w:kern w:val="0"/>
          <w:sz w:val="24"/>
          <w:szCs w:val="24"/>
          <w:lang w:bidi="ar"/>
        </w:rPr>
      </w:pPr>
    </w:p>
    <w:p w14:paraId="3B2BDE99">
      <w:pPr>
        <w:widowControl/>
        <w:spacing w:line="500" w:lineRule="exact"/>
        <w:jc w:val="left"/>
        <w:rPr>
          <w:rFonts w:hint="eastAsia" w:ascii="仿宋" w:hAnsi="仿宋" w:eastAsia="仿宋" w:cs="仿宋"/>
          <w:color w:val="000000"/>
          <w:kern w:val="0"/>
          <w:sz w:val="24"/>
          <w:szCs w:val="24"/>
          <w:lang w:bidi="ar"/>
        </w:rPr>
      </w:pPr>
    </w:p>
    <w:p w14:paraId="4793DD80">
      <w:pPr>
        <w:widowControl/>
        <w:spacing w:line="500" w:lineRule="exact"/>
        <w:jc w:val="left"/>
        <w:rPr>
          <w:rFonts w:hint="eastAsia" w:ascii="仿宋" w:hAnsi="仿宋" w:eastAsia="仿宋" w:cs="仿宋"/>
          <w:color w:val="000000"/>
          <w:kern w:val="0"/>
          <w:sz w:val="24"/>
          <w:szCs w:val="24"/>
          <w:lang w:bidi="ar"/>
        </w:rPr>
      </w:pPr>
    </w:p>
    <w:p w14:paraId="1C847E6B">
      <w:pPr>
        <w:widowControl/>
        <w:spacing w:line="500" w:lineRule="exact"/>
        <w:jc w:val="left"/>
        <w:rPr>
          <w:rFonts w:hint="eastAsia" w:ascii="仿宋" w:hAnsi="仿宋" w:eastAsia="仿宋" w:cs="仿宋"/>
          <w:color w:val="000000"/>
          <w:kern w:val="0"/>
          <w:sz w:val="24"/>
          <w:szCs w:val="24"/>
          <w:lang w:bidi="ar"/>
        </w:rPr>
      </w:pPr>
    </w:p>
    <w:p w14:paraId="04969D81">
      <w:pPr>
        <w:widowControl/>
        <w:spacing w:line="500" w:lineRule="exact"/>
        <w:jc w:val="righ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投标人：</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（盖单位章）</w:t>
      </w:r>
    </w:p>
    <w:p w14:paraId="224F3F3B">
      <w:pPr>
        <w:widowControl/>
        <w:spacing w:line="500" w:lineRule="exact"/>
        <w:jc w:val="right"/>
        <w:rPr>
          <w:rFonts w:hint="eastAsia" w:ascii="仿宋" w:hAnsi="仿宋" w:eastAsia="仿宋" w:cs="仿宋"/>
          <w:b/>
          <w:color w:val="000000"/>
          <w:kern w:val="0"/>
          <w:sz w:val="24"/>
          <w:szCs w:val="24"/>
          <w:lang w:bidi="ar"/>
        </w:rPr>
      </w:pP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月</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日</w:t>
      </w:r>
      <w:r>
        <w:rPr>
          <w:rFonts w:hint="eastAsia" w:ascii="仿宋" w:hAnsi="仿宋" w:eastAsia="仿宋" w:cs="仿宋"/>
          <w:b/>
          <w:color w:val="000000"/>
          <w:kern w:val="0"/>
          <w:sz w:val="24"/>
          <w:szCs w:val="24"/>
          <w:lang w:bidi="ar"/>
        </w:rPr>
        <w:br w:type="page"/>
      </w:r>
    </w:p>
    <w:p w14:paraId="076037A7">
      <w:pPr>
        <w:pStyle w:val="6"/>
        <w:numPr>
          <w:ilvl w:val="0"/>
          <w:numId w:val="3"/>
        </w:numPr>
        <w:spacing w:before="0" w:after="0" w:line="240" w:lineRule="auto"/>
        <w:jc w:val="center"/>
        <w:rPr>
          <w:rFonts w:hint="eastAsia" w:ascii="仿宋" w:hAnsi="仿宋" w:eastAsia="仿宋" w:cs="仿宋"/>
          <w:color w:val="000000"/>
          <w:sz w:val="24"/>
          <w:szCs w:val="24"/>
        </w:rPr>
      </w:pPr>
      <w:bookmarkStart w:id="21" w:name="_Toc120176843"/>
      <w:r>
        <w:rPr>
          <w:rFonts w:hint="eastAsia" w:ascii="仿宋" w:hAnsi="仿宋" w:eastAsia="仿宋" w:cs="仿宋"/>
          <w:color w:val="000000"/>
          <w:sz w:val="24"/>
          <w:szCs w:val="24"/>
        </w:rPr>
        <w:t>法定代表人授权委托书</w:t>
      </w:r>
      <w:bookmarkEnd w:id="21"/>
    </w:p>
    <w:p w14:paraId="16D47F75">
      <w:pPr>
        <w:widowControl/>
        <w:spacing w:line="500" w:lineRule="exact"/>
        <w:rPr>
          <w:rFonts w:hint="eastAsia" w:ascii="仿宋" w:hAnsi="仿宋" w:eastAsia="仿宋" w:cs="仿宋"/>
          <w:b/>
          <w:color w:val="000000"/>
          <w:kern w:val="0"/>
          <w:sz w:val="24"/>
          <w:szCs w:val="24"/>
          <w:lang w:bidi="ar"/>
        </w:rPr>
      </w:pPr>
    </w:p>
    <w:p w14:paraId="4799286D">
      <w:pPr>
        <w:widowControl/>
        <w:spacing w:line="40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本人</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（姓名）系</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（投标人名称）的法定代表人，现委托</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（姓名）为我方代理人。委托代理人根据授权，以我方名义签署、澄清、说明、补正、递交、撤回、修改</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（项目名称、项目编号）投标文件、签订合同和处理有关事宜，其法律后果由我方承担。</w:t>
      </w:r>
    </w:p>
    <w:p w14:paraId="15C86E53">
      <w:pPr>
        <w:widowControl/>
        <w:spacing w:line="400" w:lineRule="exact"/>
        <w:ind w:firstLine="480" w:firstLineChars="2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委托期限：</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w:t>
      </w:r>
    </w:p>
    <w:p w14:paraId="23EAB0DB">
      <w:pPr>
        <w:widowControl/>
        <w:spacing w:line="40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委托代理人无转委托权。</w:t>
      </w:r>
    </w:p>
    <w:p w14:paraId="776E1E6E">
      <w:pPr>
        <w:widowControl/>
        <w:spacing w:line="380" w:lineRule="exact"/>
        <w:ind w:firstLine="482" w:firstLineChars="200"/>
        <w:jc w:val="left"/>
        <w:rPr>
          <w:rFonts w:hint="eastAsia" w:ascii="仿宋" w:hAnsi="仿宋" w:eastAsia="仿宋" w:cs="仿宋"/>
          <w:b/>
          <w:color w:val="000000"/>
          <w:kern w:val="0"/>
          <w:sz w:val="24"/>
          <w:szCs w:val="24"/>
          <w:lang w:bidi="ar"/>
        </w:rPr>
      </w:pPr>
      <w:bookmarkStart w:id="22" w:name="_Toc120176844"/>
      <w:r>
        <w:rPr>
          <w:rFonts w:hint="eastAsia" w:ascii="仿宋" w:hAnsi="仿宋" w:eastAsia="仿宋" w:cs="仿宋"/>
          <w:b/>
          <w:color w:val="000000"/>
          <w:kern w:val="0"/>
          <w:sz w:val="24"/>
          <w:szCs w:val="24"/>
          <w:lang w:bidi="ar"/>
        </w:rPr>
        <w:t>附：法定代表人身份证明</w:t>
      </w:r>
      <w:bookmarkEnd w:id="22"/>
    </w:p>
    <w:p w14:paraId="067B8D33">
      <w:pPr>
        <w:widowControl/>
        <w:spacing w:line="400" w:lineRule="exact"/>
        <w:ind w:firstLine="482" w:firstLineChars="200"/>
        <w:jc w:val="left"/>
        <w:rPr>
          <w:rFonts w:hint="eastAsia" w:ascii="仿宋" w:hAnsi="仿宋" w:eastAsia="仿宋" w:cs="仿宋"/>
          <w:b/>
          <w:color w:val="000000"/>
          <w:kern w:val="0"/>
          <w:sz w:val="24"/>
          <w:szCs w:val="24"/>
          <w:lang w:bidi="ar"/>
        </w:rPr>
      </w:pPr>
    </w:p>
    <w:p w14:paraId="29F9A580">
      <w:pPr>
        <w:widowControl/>
        <w:spacing w:line="400" w:lineRule="exact"/>
        <w:ind w:firstLine="482" w:firstLineChars="200"/>
        <w:jc w:val="left"/>
        <w:rPr>
          <w:rFonts w:hint="eastAsia" w:ascii="仿宋" w:hAnsi="仿宋" w:eastAsia="仿宋" w:cs="仿宋"/>
          <w:b/>
          <w:color w:val="000000"/>
          <w:kern w:val="0"/>
          <w:sz w:val="24"/>
          <w:szCs w:val="24"/>
          <w:lang w:bidi="ar"/>
        </w:rPr>
      </w:pPr>
    </w:p>
    <w:p w14:paraId="4F67B75D">
      <w:pPr>
        <w:widowControl/>
        <w:spacing w:line="400" w:lineRule="exact"/>
        <w:ind w:firstLine="482" w:firstLineChars="200"/>
        <w:jc w:val="left"/>
        <w:rPr>
          <w:rFonts w:hint="eastAsia" w:ascii="仿宋" w:hAnsi="仿宋" w:eastAsia="仿宋" w:cs="仿宋"/>
          <w:b/>
          <w:color w:val="000000"/>
          <w:kern w:val="0"/>
          <w:sz w:val="24"/>
          <w:szCs w:val="24"/>
          <w:lang w:bidi="ar"/>
        </w:rPr>
      </w:pPr>
    </w:p>
    <w:p w14:paraId="4B9C2131">
      <w:pPr>
        <w:widowControl/>
        <w:spacing w:line="400" w:lineRule="exact"/>
        <w:ind w:firstLine="482" w:firstLineChars="200"/>
        <w:jc w:val="left"/>
        <w:rPr>
          <w:rFonts w:hint="eastAsia" w:ascii="仿宋" w:hAnsi="仿宋" w:eastAsia="仿宋" w:cs="仿宋"/>
          <w:b/>
          <w:color w:val="000000"/>
          <w:kern w:val="0"/>
          <w:sz w:val="24"/>
          <w:szCs w:val="24"/>
          <w:lang w:bidi="ar"/>
        </w:rPr>
      </w:pPr>
    </w:p>
    <w:p w14:paraId="1A29430B">
      <w:pPr>
        <w:widowControl/>
        <w:spacing w:line="400" w:lineRule="exact"/>
        <w:ind w:firstLine="482" w:firstLineChars="200"/>
        <w:jc w:val="left"/>
        <w:rPr>
          <w:rFonts w:hint="eastAsia" w:ascii="仿宋" w:hAnsi="仿宋" w:eastAsia="仿宋" w:cs="仿宋"/>
          <w:b/>
          <w:color w:val="000000"/>
          <w:kern w:val="0"/>
          <w:sz w:val="24"/>
          <w:szCs w:val="24"/>
          <w:lang w:bidi="ar"/>
        </w:rPr>
      </w:pPr>
    </w:p>
    <w:p w14:paraId="14F72FD3">
      <w:pPr>
        <w:widowControl/>
        <w:spacing w:line="400" w:lineRule="exact"/>
        <w:ind w:firstLine="482" w:firstLineChars="200"/>
        <w:jc w:val="left"/>
        <w:rPr>
          <w:rFonts w:hint="eastAsia" w:ascii="仿宋" w:hAnsi="仿宋" w:eastAsia="仿宋" w:cs="仿宋"/>
          <w:b/>
          <w:color w:val="000000"/>
          <w:kern w:val="0"/>
          <w:sz w:val="24"/>
          <w:szCs w:val="24"/>
          <w:lang w:bidi="ar"/>
        </w:rPr>
      </w:pPr>
    </w:p>
    <w:p w14:paraId="2575A9A8">
      <w:pPr>
        <w:widowControl/>
        <w:spacing w:line="400" w:lineRule="exact"/>
        <w:ind w:firstLine="482" w:firstLineChars="200"/>
        <w:jc w:val="left"/>
        <w:rPr>
          <w:rFonts w:hint="eastAsia" w:ascii="仿宋" w:hAnsi="仿宋" w:eastAsia="仿宋" w:cs="仿宋"/>
          <w:b/>
          <w:color w:val="000000"/>
          <w:kern w:val="0"/>
          <w:sz w:val="24"/>
          <w:szCs w:val="24"/>
          <w:lang w:bidi="ar"/>
        </w:rPr>
      </w:pPr>
    </w:p>
    <w:p w14:paraId="78144F34">
      <w:pPr>
        <w:widowControl/>
        <w:spacing w:line="400" w:lineRule="exact"/>
        <w:ind w:firstLine="482" w:firstLineChars="200"/>
        <w:jc w:val="left"/>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附：委托代理人身份证（正反面）复印件</w:t>
      </w:r>
    </w:p>
    <w:p w14:paraId="3661FE6F">
      <w:pPr>
        <w:widowControl/>
        <w:spacing w:line="400" w:lineRule="exact"/>
        <w:jc w:val="left"/>
        <w:rPr>
          <w:rFonts w:hint="eastAsia" w:ascii="仿宋" w:hAnsi="仿宋" w:eastAsia="仿宋" w:cs="仿宋"/>
          <w:b/>
          <w:color w:val="000000"/>
          <w:kern w:val="0"/>
          <w:sz w:val="24"/>
          <w:szCs w:val="24"/>
          <w:lang w:bidi="ar"/>
        </w:rPr>
      </w:pPr>
    </w:p>
    <w:p w14:paraId="426AEA51">
      <w:pPr>
        <w:widowControl/>
        <w:spacing w:line="400" w:lineRule="exact"/>
        <w:jc w:val="left"/>
        <w:rPr>
          <w:rFonts w:hint="eastAsia" w:ascii="仿宋" w:hAnsi="仿宋" w:eastAsia="仿宋" w:cs="仿宋"/>
          <w:b/>
          <w:color w:val="000000"/>
          <w:kern w:val="0"/>
          <w:sz w:val="24"/>
          <w:szCs w:val="24"/>
          <w:lang w:bidi="ar"/>
        </w:rPr>
      </w:pPr>
    </w:p>
    <w:p w14:paraId="1A800320">
      <w:pPr>
        <w:widowControl/>
        <w:spacing w:line="400" w:lineRule="exact"/>
        <w:jc w:val="left"/>
        <w:rPr>
          <w:rFonts w:hint="eastAsia" w:ascii="仿宋" w:hAnsi="仿宋" w:eastAsia="仿宋" w:cs="仿宋"/>
          <w:b/>
          <w:color w:val="000000"/>
          <w:kern w:val="0"/>
          <w:sz w:val="24"/>
          <w:szCs w:val="24"/>
          <w:lang w:bidi="ar"/>
        </w:rPr>
      </w:pPr>
    </w:p>
    <w:p w14:paraId="6BC11CFD">
      <w:pPr>
        <w:widowControl/>
        <w:spacing w:line="400" w:lineRule="exact"/>
        <w:jc w:val="left"/>
        <w:rPr>
          <w:rFonts w:hint="eastAsia" w:ascii="仿宋" w:hAnsi="仿宋" w:eastAsia="仿宋" w:cs="仿宋"/>
          <w:b/>
          <w:color w:val="000000"/>
          <w:kern w:val="0"/>
          <w:sz w:val="24"/>
          <w:szCs w:val="24"/>
          <w:lang w:bidi="ar"/>
        </w:rPr>
      </w:pPr>
    </w:p>
    <w:p w14:paraId="70647BE7">
      <w:pPr>
        <w:widowControl/>
        <w:spacing w:line="400" w:lineRule="exact"/>
        <w:jc w:val="left"/>
        <w:rPr>
          <w:rFonts w:hint="eastAsia" w:ascii="仿宋" w:hAnsi="仿宋" w:eastAsia="仿宋" w:cs="仿宋"/>
          <w:b/>
          <w:color w:val="000000"/>
          <w:kern w:val="0"/>
          <w:sz w:val="24"/>
          <w:szCs w:val="24"/>
          <w:lang w:bidi="ar"/>
        </w:rPr>
      </w:pPr>
    </w:p>
    <w:p w14:paraId="26CA8BE6">
      <w:pPr>
        <w:widowControl/>
        <w:spacing w:line="400" w:lineRule="exact"/>
        <w:jc w:val="left"/>
        <w:rPr>
          <w:rFonts w:hint="eastAsia" w:ascii="仿宋" w:hAnsi="仿宋" w:eastAsia="仿宋" w:cs="仿宋"/>
          <w:b/>
          <w:color w:val="000000"/>
          <w:kern w:val="0"/>
          <w:sz w:val="24"/>
          <w:szCs w:val="24"/>
          <w:lang w:bidi="ar"/>
        </w:rPr>
      </w:pPr>
    </w:p>
    <w:p w14:paraId="487ED7C6">
      <w:pPr>
        <w:widowControl/>
        <w:spacing w:line="400" w:lineRule="exact"/>
        <w:jc w:val="left"/>
        <w:rPr>
          <w:rFonts w:hint="eastAsia" w:ascii="仿宋" w:hAnsi="仿宋" w:eastAsia="仿宋" w:cs="仿宋"/>
          <w:b/>
          <w:color w:val="000000"/>
          <w:kern w:val="0"/>
          <w:sz w:val="24"/>
          <w:szCs w:val="24"/>
          <w:lang w:bidi="ar"/>
        </w:rPr>
      </w:pPr>
    </w:p>
    <w:p w14:paraId="5B429092">
      <w:pPr>
        <w:widowControl/>
        <w:spacing w:line="400" w:lineRule="exact"/>
        <w:ind w:firstLine="1200" w:firstLineChars="5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投  标  人：</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（盖单位章）</w:t>
      </w:r>
    </w:p>
    <w:p w14:paraId="3CCE8187">
      <w:pPr>
        <w:widowControl/>
        <w:spacing w:line="400" w:lineRule="exact"/>
        <w:ind w:firstLine="1200" w:firstLineChars="5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法定代表人：</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（签章）</w:t>
      </w:r>
    </w:p>
    <w:p w14:paraId="5FDC4B0A">
      <w:pPr>
        <w:widowControl/>
        <w:spacing w:line="400" w:lineRule="exact"/>
        <w:ind w:firstLine="1200" w:firstLineChars="5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身份证号码：</w:t>
      </w:r>
      <w:r>
        <w:rPr>
          <w:rFonts w:hint="eastAsia" w:ascii="仿宋" w:hAnsi="仿宋" w:eastAsia="仿宋" w:cs="仿宋"/>
          <w:color w:val="000000"/>
          <w:kern w:val="0"/>
          <w:sz w:val="24"/>
          <w:szCs w:val="24"/>
          <w:u w:val="single"/>
          <w:lang w:bidi="ar"/>
        </w:rPr>
        <w:t xml:space="preserve">                        </w:t>
      </w:r>
    </w:p>
    <w:p w14:paraId="7581F6B4">
      <w:pPr>
        <w:widowControl/>
        <w:spacing w:line="400" w:lineRule="exact"/>
        <w:ind w:firstLine="1200" w:firstLineChars="500"/>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授权委托日期：</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月</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日</w:t>
      </w:r>
    </w:p>
    <w:p w14:paraId="2B73F5B5">
      <w:pPr>
        <w:widowControl/>
        <w:spacing w:line="400" w:lineRule="exact"/>
        <w:jc w:val="left"/>
        <w:rPr>
          <w:rFonts w:hint="eastAsia" w:ascii="仿宋" w:hAnsi="仿宋" w:eastAsia="仿宋" w:cs="仿宋"/>
          <w:b/>
          <w:color w:val="000000"/>
          <w:kern w:val="0"/>
          <w:sz w:val="24"/>
          <w:szCs w:val="24"/>
          <w:lang w:bidi="ar"/>
        </w:rPr>
      </w:pPr>
    </w:p>
    <w:p w14:paraId="6308D249">
      <w:pPr>
        <w:widowControl/>
        <w:spacing w:line="400" w:lineRule="exact"/>
        <w:jc w:val="left"/>
        <w:rPr>
          <w:rFonts w:hint="eastAsia" w:ascii="仿宋" w:hAnsi="仿宋" w:eastAsia="仿宋" w:cs="仿宋"/>
          <w:b/>
          <w:color w:val="000000"/>
          <w:kern w:val="0"/>
          <w:sz w:val="24"/>
          <w:szCs w:val="24"/>
          <w:lang w:bidi="ar"/>
        </w:rPr>
      </w:pPr>
    </w:p>
    <w:p w14:paraId="0E6D92B1">
      <w:pPr>
        <w:widowControl/>
        <w:spacing w:line="400" w:lineRule="exact"/>
        <w:jc w:val="left"/>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备注：投标文件由法定代表人签署的，投标文件中不需本授权委托书。投标文件由委托代理人签署的，投标文件中应附本授权委托书。</w:t>
      </w:r>
    </w:p>
    <w:p w14:paraId="3B0B11E2">
      <w:pPr>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br w:type="page"/>
      </w:r>
    </w:p>
    <w:p w14:paraId="5D0F7D95">
      <w:pPr>
        <w:pStyle w:val="5"/>
        <w:spacing w:before="0" w:after="0" w:line="240" w:lineRule="auto"/>
        <w:jc w:val="center"/>
        <w:rPr>
          <w:rFonts w:hint="eastAsia" w:ascii="仿宋" w:hAnsi="仿宋" w:eastAsia="仿宋" w:cs="仿宋"/>
          <w:color w:val="000000"/>
          <w:sz w:val="24"/>
          <w:szCs w:val="24"/>
        </w:rPr>
      </w:pPr>
      <w:bookmarkStart w:id="23" w:name="_Toc120176845"/>
      <w:r>
        <w:rPr>
          <w:rFonts w:hint="eastAsia" w:ascii="仿宋" w:hAnsi="仿宋" w:eastAsia="仿宋" w:cs="仿宋"/>
          <w:color w:val="000000"/>
          <w:sz w:val="24"/>
          <w:szCs w:val="24"/>
        </w:rPr>
        <w:t>三、开标一览表（格式）</w:t>
      </w:r>
      <w:bookmarkEnd w:id="23"/>
    </w:p>
    <w:p w14:paraId="33F61329">
      <w:pPr>
        <w:widowControl/>
        <w:spacing w:line="5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项目名称：    </w:t>
      </w:r>
    </w:p>
    <w:p w14:paraId="39090AF5">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项目编号：</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6186"/>
      </w:tblGrid>
      <w:tr w14:paraId="5182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336" w:type="dxa"/>
            <w:vAlign w:val="center"/>
          </w:tcPr>
          <w:p w14:paraId="6F7ED247">
            <w:pPr>
              <w:widowControl/>
              <w:spacing w:line="5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投标人名称</w:t>
            </w:r>
          </w:p>
        </w:tc>
        <w:tc>
          <w:tcPr>
            <w:tcW w:w="6186" w:type="dxa"/>
            <w:vAlign w:val="center"/>
          </w:tcPr>
          <w:p w14:paraId="00439E3A">
            <w:pPr>
              <w:widowControl/>
              <w:spacing w:line="500" w:lineRule="exact"/>
              <w:jc w:val="center"/>
              <w:rPr>
                <w:rFonts w:hint="eastAsia" w:ascii="仿宋" w:hAnsi="仿宋" w:eastAsia="仿宋" w:cs="仿宋"/>
                <w:color w:val="000000"/>
                <w:kern w:val="0"/>
                <w:sz w:val="24"/>
                <w:szCs w:val="24"/>
                <w:lang w:bidi="ar"/>
              </w:rPr>
            </w:pPr>
          </w:p>
        </w:tc>
      </w:tr>
      <w:tr w14:paraId="251F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336" w:type="dxa"/>
            <w:vAlign w:val="center"/>
          </w:tcPr>
          <w:p w14:paraId="52CB0F46">
            <w:pPr>
              <w:widowControl/>
              <w:spacing w:line="5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投标总报价</w:t>
            </w:r>
          </w:p>
        </w:tc>
        <w:tc>
          <w:tcPr>
            <w:tcW w:w="6186" w:type="dxa"/>
            <w:vAlign w:val="center"/>
          </w:tcPr>
          <w:p w14:paraId="27320503">
            <w:pPr>
              <w:widowControl/>
              <w:spacing w:line="400" w:lineRule="exac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大写：</w:t>
            </w:r>
          </w:p>
          <w:p w14:paraId="1054D763">
            <w:pPr>
              <w:widowControl/>
              <w:spacing w:line="400" w:lineRule="exac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小写：</w:t>
            </w:r>
          </w:p>
        </w:tc>
      </w:tr>
      <w:tr w14:paraId="65C7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336" w:type="dxa"/>
            <w:vAlign w:val="center"/>
          </w:tcPr>
          <w:p w14:paraId="1CE83BBF">
            <w:pPr>
              <w:widowControl/>
              <w:spacing w:line="5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交货期</w:t>
            </w:r>
          </w:p>
        </w:tc>
        <w:tc>
          <w:tcPr>
            <w:tcW w:w="6186" w:type="dxa"/>
            <w:vAlign w:val="center"/>
          </w:tcPr>
          <w:p w14:paraId="03575FED">
            <w:pPr>
              <w:widowControl/>
              <w:spacing w:line="500" w:lineRule="exact"/>
              <w:jc w:val="center"/>
              <w:rPr>
                <w:rFonts w:hint="eastAsia" w:ascii="仿宋" w:hAnsi="仿宋" w:eastAsia="仿宋" w:cs="仿宋"/>
                <w:color w:val="000000"/>
                <w:kern w:val="0"/>
                <w:sz w:val="24"/>
                <w:szCs w:val="24"/>
                <w:lang w:bidi="ar"/>
              </w:rPr>
            </w:pPr>
          </w:p>
        </w:tc>
      </w:tr>
      <w:tr w14:paraId="0531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336" w:type="dxa"/>
            <w:vAlign w:val="center"/>
          </w:tcPr>
          <w:p w14:paraId="6E3FE47E">
            <w:pPr>
              <w:widowControl/>
              <w:spacing w:line="5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质保期</w:t>
            </w:r>
          </w:p>
        </w:tc>
        <w:tc>
          <w:tcPr>
            <w:tcW w:w="6186" w:type="dxa"/>
            <w:vAlign w:val="center"/>
          </w:tcPr>
          <w:p w14:paraId="0AFAA871">
            <w:pPr>
              <w:widowControl/>
              <w:spacing w:line="500" w:lineRule="exact"/>
              <w:jc w:val="center"/>
              <w:rPr>
                <w:rFonts w:hint="eastAsia" w:ascii="仿宋" w:hAnsi="仿宋" w:eastAsia="仿宋" w:cs="仿宋"/>
                <w:color w:val="000000"/>
                <w:kern w:val="0"/>
                <w:sz w:val="24"/>
                <w:szCs w:val="24"/>
                <w:lang w:bidi="ar"/>
              </w:rPr>
            </w:pPr>
          </w:p>
        </w:tc>
      </w:tr>
      <w:tr w14:paraId="615B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336" w:type="dxa"/>
            <w:vAlign w:val="center"/>
          </w:tcPr>
          <w:p w14:paraId="20F8CBB5">
            <w:pPr>
              <w:widowControl/>
              <w:spacing w:line="5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备注</w:t>
            </w:r>
          </w:p>
        </w:tc>
        <w:tc>
          <w:tcPr>
            <w:tcW w:w="6186" w:type="dxa"/>
            <w:vAlign w:val="center"/>
          </w:tcPr>
          <w:p w14:paraId="2A3C0A38">
            <w:pPr>
              <w:widowControl/>
              <w:spacing w:line="500" w:lineRule="exact"/>
              <w:jc w:val="center"/>
              <w:rPr>
                <w:rFonts w:hint="eastAsia" w:ascii="仿宋" w:hAnsi="仿宋" w:eastAsia="仿宋" w:cs="仿宋"/>
                <w:color w:val="000000"/>
                <w:kern w:val="0"/>
                <w:sz w:val="24"/>
                <w:szCs w:val="24"/>
                <w:lang w:bidi="ar"/>
              </w:rPr>
            </w:pPr>
          </w:p>
        </w:tc>
      </w:tr>
    </w:tbl>
    <w:p w14:paraId="363D66B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说明：</w:t>
      </w:r>
    </w:p>
    <w:p w14:paraId="63BC5CC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（1）所有价格均用人民币表示，单位为元。</w:t>
      </w:r>
    </w:p>
    <w:p w14:paraId="02B05B3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（1）所有价格用人民币表示，单位为元。</w:t>
      </w:r>
    </w:p>
    <w:p w14:paraId="47EEA95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（2）价格应按照招标文件第三章“投标人须知”第15条的要求报价。</w:t>
      </w:r>
    </w:p>
    <w:p w14:paraId="2131625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开标一览表中标明的价格采用“总价包干”的方式，投标人应充分考虑各类材料的市场风险和国家政策性调价的风险，投标报价一经中标后，投标人均不能作任何调整。投标人在制作响应文件前应踏勘项目实施现场，对于招标内容中未列明，而投标人认为必须、或者货物正常运行不可缺少的费用也需列入投标总报价中。在合同实施时，招标人将不予支付中标人没有列入的项目费用，并认为此项目费用已包括在总报价中。</w:t>
      </w:r>
    </w:p>
    <w:p w14:paraId="4B87375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kern w:val="0"/>
          <w:sz w:val="24"/>
          <w:szCs w:val="24"/>
          <w:lang w:bidi="ar"/>
        </w:rPr>
      </w:pPr>
    </w:p>
    <w:p w14:paraId="38157AF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kern w:val="0"/>
          <w:sz w:val="24"/>
          <w:szCs w:val="24"/>
          <w:lang w:bidi="ar"/>
        </w:rPr>
      </w:pPr>
    </w:p>
    <w:p w14:paraId="16309C87">
      <w:pPr>
        <w:widowControl/>
        <w:spacing w:line="500" w:lineRule="exact"/>
        <w:jc w:val="left"/>
        <w:rPr>
          <w:rFonts w:hint="eastAsia" w:ascii="仿宋" w:hAnsi="仿宋" w:eastAsia="仿宋" w:cs="仿宋"/>
          <w:color w:val="000000"/>
          <w:kern w:val="0"/>
          <w:sz w:val="24"/>
          <w:szCs w:val="24"/>
          <w:lang w:bidi="ar"/>
        </w:rPr>
      </w:pPr>
    </w:p>
    <w:p w14:paraId="47CBB91E">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投标人名称（公章）：</w:t>
      </w:r>
    </w:p>
    <w:p w14:paraId="517A63F6">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法定代表人或投标人代表（签章）：</w:t>
      </w:r>
    </w:p>
    <w:p w14:paraId="104BD678">
      <w:pPr>
        <w:widowControl/>
        <w:spacing w:line="5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日期：</w:t>
      </w:r>
    </w:p>
    <w:p w14:paraId="09FBB6ED">
      <w:pPr>
        <w:rPr>
          <w:rFonts w:hint="eastAsia" w:ascii="仿宋" w:hAnsi="仿宋" w:eastAsia="仿宋" w:cs="仿宋"/>
          <w:color w:val="000000"/>
          <w:sz w:val="24"/>
          <w:szCs w:val="24"/>
        </w:rPr>
      </w:pPr>
      <w:r>
        <w:rPr>
          <w:rFonts w:hint="eastAsia" w:ascii="仿宋" w:hAnsi="仿宋" w:eastAsia="仿宋" w:cs="仿宋"/>
          <w:color w:val="000000"/>
          <w:sz w:val="24"/>
          <w:szCs w:val="24"/>
        </w:rPr>
        <w:br w:type="page"/>
      </w:r>
    </w:p>
    <w:p w14:paraId="3F209754">
      <w:pPr>
        <w:pStyle w:val="5"/>
        <w:numPr>
          <w:ilvl w:val="0"/>
          <w:numId w:val="0"/>
        </w:numPr>
        <w:spacing w:before="0" w:after="0"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四、</w:t>
      </w:r>
      <w:r>
        <w:rPr>
          <w:rFonts w:hint="eastAsia" w:ascii="仿宋" w:hAnsi="仿宋" w:eastAsia="仿宋" w:cs="仿宋"/>
          <w:color w:val="000000"/>
          <w:sz w:val="24"/>
          <w:szCs w:val="24"/>
        </w:rPr>
        <w:t>分项报价表</w:t>
      </w:r>
    </w:p>
    <w:tbl>
      <w:tblPr>
        <w:tblStyle w:val="11"/>
        <w:tblpPr w:leftFromText="180" w:rightFromText="180" w:vertAnchor="text" w:horzAnchor="page" w:tblpX="1449" w:tblpY="300"/>
        <w:tblOverlap w:val="never"/>
        <w:tblW w:w="97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7"/>
        <w:gridCol w:w="1382"/>
        <w:gridCol w:w="5542"/>
        <w:gridCol w:w="567"/>
        <w:gridCol w:w="568"/>
        <w:gridCol w:w="568"/>
        <w:gridCol w:w="568"/>
      </w:tblGrid>
      <w:tr w14:paraId="12C0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D23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bookmarkStart w:id="24" w:name="_Toc120176846"/>
            <w:r>
              <w:rPr>
                <w:rFonts w:hint="eastAsia" w:ascii="仿宋" w:hAnsi="仿宋" w:eastAsia="仿宋" w:cs="仿宋"/>
                <w:b/>
                <w:bCs/>
                <w:i w:val="0"/>
                <w:iCs w:val="0"/>
                <w:color w:val="000000"/>
                <w:kern w:val="0"/>
                <w:sz w:val="24"/>
                <w:szCs w:val="24"/>
                <w:u w:val="none"/>
                <w:lang w:val="en-US" w:eastAsia="zh-CN" w:bidi="ar"/>
              </w:rPr>
              <w:t>序号</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A85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产品名称</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A67F">
            <w:pPr>
              <w:jc w:val="center"/>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产品参数</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65D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777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D6B9">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29E9">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金额</w:t>
            </w:r>
          </w:p>
        </w:tc>
      </w:tr>
      <w:tr w14:paraId="70F4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DB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9A9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多功能攀爬训练组合套件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F1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不少于三款不同攀爬器材共同组成的攀爬组件，配合背面魔术粘贴游戏板，可为不同程度感统失调儿童提供多元化及具挑战性的运动觉训练。攀爬过程中，手脚并用，训练儿童四肢协调能力以及小脑平衡能力，增强儿童身体柔软度与协调性，锻炼上下肢、腰腹部肌肉群力量。培养儿童对事物的专注力，发挥身体的自我保护功能，练习伸展和保持平衡，对多动和身体协调不佳的孩子帮助最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①网梯：高品质尼龙带，可拆卸。可自由组合。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②棍梯：优质木材，精工打磨。可自由组合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③攀岩墙：优良木材加环保油漆，耐磨耐压。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攀岩石：L、M、S三种不同大小型号                                                    儿童专用优质安全带，承重力好。高品质安全绳、腰带、手套专业部件。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尺寸：≥21002400129mm                                                            配套产品：智控电磁屏障系统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1、训练能力：多维度能力开发，需支持感知协调、注意力强化、心理素质培养等复合型训练功能，具备精细化动作引导机制及肢体协调性开发。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2、核心系统要求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2.1分级训练体系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★配置不少于3级渐进式操作逻辑，包含自由练习层、条件限制层、时空约束层差异化场景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2.2趣味交互组件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★集成可拆卸式动态反馈装置，支持声光复合激励模式，具备至少8种情境化音频反馈机制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2.3扩展增强模块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配备标准音频扩展接口，支持多通道环境增强系统对接，兼容主流音效输出设备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2.4要求集成≥4种标准能源供给模式，适配常规教学环境用电规范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3扩展功能组件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3.1互动激励系统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★配置不少于54组随机事件触发卡组，支持自定义响应机制设置，具备双向交互反馈功能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3.2多模态引导系统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包含实时语音激励库、触觉反馈矩阵不少于八种及可视化进度提示界面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3.3尺寸：≥7015375CM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★需提供智控电磁屏障系统带有CMA检测报告影印件，加盖厂家公章。报告中须含有★项中的所有内容。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F7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BA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F7B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4C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50F9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5D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969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海绵保护垫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83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功能：为攀爬训练时提供足够的安全保护措施。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参数：外套为可更换棉布制作，内套绸布，填充物料为海棉小方块。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尺寸：≥14001400200mm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7E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E8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D2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DF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CC7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AE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EF1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多元秋千悬挂架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6E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功能：可悬挂多款不同功能的秋千器材，以提供不同程度的前庭平冲治疗及训练活动。秋千悬挂架可同时供两个秋千同时使用，以增加游戏的乐趣。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1、钢架：优质碳钢及环保油漆组成，承重力好，此产品设计满足各年龄段儿童使用。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2、护套：环保填充材料加PVC涂层布，用于保护儿童活动。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3、承重量≥300公斤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尺寸：≥260016002400MM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72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20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66B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4F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D1D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6E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F0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秋千升降吊绳套件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44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参数：承重量≥500公斤。10mm直径进口专业安全绳，不锈钢挂圈，进口专业升降器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功能：方便更换不同功能的秋千及随意升降高度，以配合不同程度的游戏者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尺寸：≥1500MM长</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0C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BA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80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0D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94C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0F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A74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秋千旋转吊绳套件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55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功能：配合同心轴旋转秋千使用。                                                                                            技术参数：承重量≥500公斤。不锈钢旋转件，不锈钢挂圈，2kn安全扣2个。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88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C3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13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91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3D76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40C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62B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圆形平板秋千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BA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适用人群：多动症。身体协调不良。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前后摇摆秋千，游戏者可在秋千上躺卧、俯卧、坐或站立等变化不同的姿势。秋千可配置活动软垫围栏，可适合婴幼儿及严重身体控制障者使用。俯卧时可强化胸部以及腹部刺激，可为触觉感官失调儿童提供更舒适的触觉舒缓感觉，前庭系统的感觉输入强烈而多样，对平衡感及身体形象的建立帮助很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尺寸：直径约100cm,总长150-200cm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22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BE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C31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30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3F0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9D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285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圆形木马秋千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3C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功能：俯卧时可强化胸部以及腹部刺激，可为触觉感官失调儿童提供更舒适的触觉舒缓感觉 ，前后摇动可以练习抗重力感，有利于儿童前庭体系的建立和肢体协调。也可进行手眼协调游戏，对平衡反应、视觉运动协调、运动企划的建立帮助很大。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参数：优质钢材、木材框架结构，环保填充材料及优质PVC涂层布构成。表面加绒布垫，质感舒适；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尺寸：≥12001200直径200MM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5E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97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B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31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F3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A6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412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大滑板</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61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规格：≥405cm；材质：塑料 金属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滑板分大小两款，此款玩具安全性能强，板面两侧含有2 只安全把手。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滑板车能训练孩子的平衡感，协调性，促进大肌肉动作的发展。</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C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0F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68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E2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8AA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70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63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滑梯</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F9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尺寸：≥2357058cm，18mm新西兰松实木板,包含木架包装箱</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F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52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94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82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5C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15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03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滑行车(小）</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55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尺寸：≥4030cm，优质15寸黑金钻万向轮；生态板+高密度海绵+皮革</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E3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DF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AA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1A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63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8A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9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软包款平衡台-大号</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15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尺寸：≥4838cm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23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82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7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E8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5C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5C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E40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彩色波波池</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82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适用人群：触觉敏感度不足，自闭症，身体协调不良，多动症。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功能：球池不但有触觉强化的作用，对前庭体系、身体协调、固有前庭平衡能力也都有很大帮助；对脑干部肌能强化的效果最佳。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①围栏：主体采用优质木板，贴软包保护，表面PVC涂层布，色彩丰富。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②软垫底板：优质木板，软包保护，表面PVC涂层布。池内装高品质彩色波波球。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尺寸：≥24001200650MM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3A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24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36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E0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30E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A2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8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大象套圈</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D7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一个大象，4只套圈</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51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49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85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0ED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DD1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E2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2A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弹弹床（带可调扶手）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85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用蹦床进行感统训练可以刺激儿童的头脑发育和四肢协调，锻炼孩子的跳跃能力，建立本体感觉平衡能力，增加平衡感，提高注意力，提高孩子的学习技能和体能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玩法1:蹦床转圈跳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玩法2:蹦床转圈抛接球 每转一圈 对墙扔球接住后继续转下一圈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规格：≥Ф100CM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07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63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D9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6A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CF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4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FC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S形平衡木-软包款</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2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含左右和上下，长≥22m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38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26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3D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10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F4F4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B9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EF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大龙球（85cm)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AA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功能：适合孩子进行球上运动，躺、坐、卧、趴…等。提供前庭刺激，加强平衡能力，也适合大人进行球上健身运动。 适于推、拍、滚的大型体能球具。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规格：直径≥85cm。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475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27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34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54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5A9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5D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7B9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颗粒按摩球(85cm)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B2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功能：球面上有特殊设计的软质颗粒，游戏中可以提供丰富的触觉刺激。具有按摩作用，促进血液循环。可在球上进行躺、坐、趴或拍、推、滚…等好玩的亲子活动。 可提升幼儿动作、平衡等能力。                                                                 规格：直径≥85cm。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BC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F1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45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CB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DF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7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1A0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羊角球（55CM）</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28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功能：跳跃动作促进孩子前庭觉、本体觉的统合发展,增进动作控制能力,促进腿部肌肉的发展。                                                                                规格：直径≥55cm。</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76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3F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29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C4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733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6A4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5D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升级款平衡脚踏车</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D6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尺寸：≥374255CM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7E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55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BB3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44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B4E1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54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8E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隧道组合软件</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9D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功能：锻炼患者对形状认知能力，如何动手将各种形状的小软件拼接成不同形状，让儿童努力思考的问题，开发智力。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①楼梯：内部采用优质发泡材料造型，表面高级PVC涂层布，色彩明亮。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②底座：内部采用优质发泡材料造型，表面高级PVC涂层布，色彩明亮。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③斜坡：内部采用优质发泡材料造型，表面高级PVC涂层布，色彩明亮。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④筒槽：内部采用优质发泡材料造型，表面高级PVC涂层布，色彩明亮。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⑤滚筒：内部采用优质木材造型，全方位软包保护，表面高级PVC涂层布，色彩明亮。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尺寸：≥21009001100mm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A1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4C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35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5B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807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77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91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四分之一圆</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80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锻炼手眼协调发展孩子的平衡能力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半圆玩法:可以走阶梯，锻炼孩子爬、跨、跳等能力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整圆玩法:整圆滚圈，让孩子在玩走的过程，提高注意力，促进手眼协调及前庭训练。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规格：≥直径：133CM，高：42CM，厚度：6CM。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FE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9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439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9A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32D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CD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E59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鞋柜</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EE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尺寸：≥1204040cm；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 人造板；饰面材质: 皮革；毛重: 40KG</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98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DF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07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88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C8F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BA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AA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软体组合长条凳子</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CF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尺寸：≥1004040cm</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9B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1C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64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04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FF2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E5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9F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平衡训练器</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2B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功能：平衡训练器主要训练特殊儿童的平衡能力，平衡训练器随着人体的摇晃产生视觉及听觉的刺激，使特殊儿童在游戏中完成各种平衡动作。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参数：产品≥2种模式，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左右平衡模式：随着平衡的角度变化，产生视觉的次序变化,视觉激励源不少于21个且激励源种类不少于7种，完成左平衡给予左平衡的听觉激励，完成右平衡给予右平衡的听觉激励；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持续平衡模式：使用者保持中间平衡状态，达到不同的平衡时段给予不同的视觉和听觉激励，持续时间越长，灯光及视觉的激励等级越高，激励等级至不少于5个。                                                                                          支持USB热插拔，可更换音乐。1、趣味平衡板一个2、充电线一根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3、本产品采用无线充电技术，配充电座一台4、工作电压:DC12V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5、额定功率：小于20W6、使用说明书1份；7、尺寸：≥800600200mm；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8、具有无线充电功能，充满电后待机时间不少于１个月；配套使用产品：儿童评估训练分析系统参数：训练功能：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专业技术获得HRV数据，实时检测评估分析指标；2以高精准度脑电波数据分析和可视化专注力数值的方式为测试者提供有效、便捷、普惠的专注力评估训练服务（供应商需提供产品彩页资料或功能截图复印件进行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功能介绍：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1检测并分析HRV数据及指标：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（11）量测儿童实时心跳（12）量测儿童实时心电波型图（13）可获取儿童实时HRV心率变异率数据，包括以下这些数据：LF  à  交感神经活性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HF  à  副交感神经活性LF/HF   神经平衡指标SDNN à  神经活性指标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★（14）可估测儿童精神疲劳指数分析。（供应商需提供产品彩页资料或功能截图复印件进行佐证）。★（15）可评估儿童精神压力指数分析。（供应商需提供产品彩页资料 或功能截图复印件进行佐证）。★（16）可评估儿童精神平衡度分析。（供应商需提供产品彩页资料 或功能截图复印件进行佐证）。（17）可截取儿童心律不齐状态心电图，可储存六组数据。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（18）设备具有完整的心电图测量和显示心电图实时波形图功能。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（19）心电传感器佩戴在胸前，即使在运动情况下也能实时检测和显示心电图的波形。（110）不需要佩戴手环或者手表检测，实时检测数据更稳定更精准，不受运动、摆臂等动作影响。    （111）★（14、15、16）须提供国家或省市级质检部门出具的检验报告复印件加盖公章，检验报告原件备查。  2检测并评估专注力（21）专心程度提升:通过专注力提升训练课程，提高专心程度。（22）专注力引导:通过专注力测试设备来了解测试者专注的状态，不断提高专注力的最高值。（23））延长专注状态的时间。专注力从小到大，从弱到强。★（24）专注力竞赛:透过竞赛游戏，从而更加激励测试者学习的乐趣，可以实现一对一训练提高专注力。（供应商需提供产品彩页资料或功能截图复印件进行佐证）★（25）专注力五项评估（供应商需提供产品彩页资料或功能截图复印件进行佐证）（251）持续性：课程中维持专心的累加总时间（252）敏捷性：单次训练的专心值最大变化量，从不专心到专心的最大变化率。（253）稳定性：单次维持专注的最长时间；当思绪 ≤ 40 开始统计维持时长，当思绪 &gt;40 计算单次维持专注的时间。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（254）最高值：课程中的最高专心值（255）平均值：课程中的平均专心值（256）可以生成专属专注力情况报告，实现单次数据分析报告，多次对比分析数据报告。</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FC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73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76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46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F5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3D5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8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平衡训练器(平替)</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08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功能：训练前庭平衡的同时保护宝宝的腿部发育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尺寸：≥18cm25cm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1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55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3A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F3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FC6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DE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66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独脚凳</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A0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目的:训练孩子本体觉，提高孩子身体协调性、专注力。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玩法:孩子坐在独角椅上保持平衡，保持几分钟。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延伸训练:家长可在对面跟宝宝玩传球游戏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材质：吹塑；规格：≥2320cm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18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5AD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BD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BA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2CED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4C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3F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大陀螺</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1C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大陀螺训练目的: 刺激幼儿的前庭觉、平衡能力和身体控制能力，手脚协调与应激反应，改善幼儿的专注时长。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大陀螺训练方法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孩子坐在大陀螺中，注意臀部应位于大陀螺的中心处双手可以扶着边缘，由老师或家长旋转大陀螺，让孩子自由放松的接受运动的刺激，对有前庭感觉的输入和调整有很大的帮助，有助于平衡和姿势的良好发展。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感统大陀螺是感统训练本体训练项目之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1、主要适用于多动症、身体协调不良、触觉敏感或不足的儿童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2、有自闭症或自闭倾向的儿童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3、前庭固有感觉的加强，有助于平衡感与重力感的发展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规格：≥Ф73cm，H32cm。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BC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B1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FB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188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3E1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D77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FB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阳光隧道（彩虹隧道）</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96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阳光隧道爬行、钻洞锻炼宝宝身体协调和手脚协调能力，促进儿童本体感觉功能的发展。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玩法:单独爬进爬出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玩法2:取出隧道内的物体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玩法3:隧道运输比赛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规格：≥长：180CM，直径：48CM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AC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A4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E2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F5C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829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716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8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滚筒</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B32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功能：感觉刺激丰富多样，前庭觉、触觉、身体颈肌张力反应，对前庭刺激的苏醒及本体感的建立较有帮助。在滚动中可练习手、肘、肩、膝等关节的固有感觉输入，活动中头部的转动对眼肌的成熟也有帮助。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尺寸：≥7454cm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C4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50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43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5D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9C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2D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85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万象组合</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F7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材质：塑料（经典60件套）</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E7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AA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39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F2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BF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66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E8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跳跳乐</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89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规格：≥245128cm。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F33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26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D4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2E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D5B2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C2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71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7B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发展孩子的思维能力，促进孩子手眼协调能力，训练跳跃能力，身体控制能力。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玩法:站立跳袋里，两手拉住袋子两侧，双脚跳起，绕过障碍物，跳的越高越好。可以组队参加比赛。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规格：底直径30高60cm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8A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A6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15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B0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32DF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9A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FF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88轨道</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686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材质：塑胶ABS、PE、热塑性橡胶TPR；</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尺寸：≥34214cm；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配置：轨道1个，球2个；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孩子双手握住手柄,通过手的晃动按球滚动的路线迅速变换轨道,使球不落地。训练动作的灵活反应，适合手部及肩关节运动</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B1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53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12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97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C9AC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C2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47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跳跳球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3A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尺寸：≥3727CM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14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E8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30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4A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DCEE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A0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A2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柠檬跳跳球</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05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球≥直径7cm ，总长度≥65cm；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E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73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64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96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E3F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D2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979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捕手黏扣组</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44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规格：圆盘直径≥203cm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材质：起毛布 EVA 黏扣带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此款游戏可以2-3 个孩子一起进行，锻炼了孩子抛接、判断、肢体协调等能力。</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0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C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B2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3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D0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A65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1E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40mm厚纯色墙垫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285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功能：保护与整体环境装饰作用。                </w:t>
            </w:r>
          </w:p>
          <w:p w14:paraId="20C7D27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参数：外层防水、阻燃PVC布，内层珍珠棉；防水、阻燃PVC涂层布 ，高级木材组合墙垫采用弹度材质制作，以及木材，除可减轻墙垫厚度及重量；亦确保游戏者的安全外，更同时可保护游戏者。墙垫高度≥1米。                                                        ▲提供由国家质检部门出具针对原材料PVC关于阻燃合格的检测报告影印件</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E1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DB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平米</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11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E5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928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3E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5F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eva泡沫地垫（加厚型）</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A923">
            <w:pPr>
              <w:jc w:val="left"/>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1尺寸约为：L60×W60×H≥35cm。                                                          2四色的EVA地垫，无毒、无异味，易于清洗，是很好的室内活动辅材，斜齿互拼。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95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C0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92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64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990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B9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18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50mm厚纯色地垫</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3BA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功能：保护与整体环境装饰作用。                    </w:t>
            </w:r>
          </w:p>
          <w:p w14:paraId="71C0400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参数：外层防水、阻燃PVC布，内层珍珠棉；防水、阻燃PVC涂层布 ，组合地垫采用弹度材质制作，除可减轻地垫厚度及重量；亦确保游戏者的安全外，更同时可保护游戏者在地垫上跑动的稳定。每张地垫采用底层魔术贴拼贴。                                                              ▲提供由国家质检部门出具针对原材料PVC关于阻燃合格的检测报告影印件</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67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47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AB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BD2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0F0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B4D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40</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02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合计</w:t>
            </w:r>
          </w:p>
        </w:tc>
        <w:tc>
          <w:tcPr>
            <w:tcW w:w="5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8368">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74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BA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3D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1B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bookmarkEnd w:id="24"/>
    </w:tbl>
    <w:p w14:paraId="78E53A0E">
      <w:pPr>
        <w:widowControl/>
        <w:spacing w:line="5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说明：</w:t>
      </w:r>
    </w:p>
    <w:p w14:paraId="06E38D78">
      <w:pPr>
        <w:widowControl/>
        <w:spacing w:line="50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（1）所有价格均用人民币表示。</w:t>
      </w:r>
    </w:p>
    <w:p w14:paraId="2780A702">
      <w:pPr>
        <w:widowControl/>
        <w:spacing w:line="50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w:t>
      </w:r>
      <w:r>
        <w:rPr>
          <w:rFonts w:hint="eastAsia" w:ascii="仿宋" w:hAnsi="仿宋" w:eastAsia="仿宋" w:cs="仿宋"/>
          <w:sz w:val="24"/>
          <w:szCs w:val="24"/>
        </w:rPr>
        <w:t>投标人应标明所提供产品的单价，包含产品生产、包装、运输费（含保险、卸车、人工费等），并进行产品的安装、</w:t>
      </w:r>
      <w:r>
        <w:rPr>
          <w:rFonts w:hint="eastAsia" w:ascii="仿宋" w:hAnsi="仿宋" w:eastAsia="仿宋" w:cs="仿宋"/>
          <w:color w:val="000000"/>
          <w:kern w:val="0"/>
          <w:sz w:val="24"/>
          <w:szCs w:val="24"/>
          <w:lang w:bidi="ar"/>
        </w:rPr>
        <w:t>备品备件（如有）、</w:t>
      </w:r>
      <w:r>
        <w:rPr>
          <w:rFonts w:hint="eastAsia" w:ascii="仿宋" w:hAnsi="仿宋" w:eastAsia="仿宋" w:cs="仿宋"/>
          <w:sz w:val="24"/>
          <w:szCs w:val="24"/>
        </w:rPr>
        <w:t>调试、验收、培训、维修、售后、人工、税费等全部相关一切费用</w:t>
      </w:r>
      <w:r>
        <w:rPr>
          <w:rFonts w:hint="eastAsia" w:ascii="仿宋" w:hAnsi="仿宋" w:eastAsia="仿宋" w:cs="仿宋"/>
          <w:color w:val="000000"/>
          <w:kern w:val="0"/>
          <w:sz w:val="24"/>
          <w:szCs w:val="24"/>
          <w:lang w:bidi="ar"/>
        </w:rPr>
        <w:t>，且满足技术要求并包含配置清单所有内容。</w:t>
      </w:r>
    </w:p>
    <w:p w14:paraId="6460CB7F">
      <w:pPr>
        <w:widowControl/>
        <w:spacing w:line="500" w:lineRule="exact"/>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（3）价格应按照招标文件第三章“投标人须知”第15.2条的要求报价。</w:t>
      </w:r>
    </w:p>
    <w:p w14:paraId="2A4C866E">
      <w:pPr>
        <w:widowControl/>
        <w:jc w:val="left"/>
        <w:rPr>
          <w:rFonts w:hint="eastAsia" w:ascii="仿宋" w:hAnsi="仿宋" w:eastAsia="仿宋" w:cs="仿宋"/>
          <w:color w:val="000000"/>
          <w:kern w:val="0"/>
          <w:sz w:val="24"/>
          <w:szCs w:val="24"/>
          <w:lang w:bidi="ar"/>
        </w:rPr>
      </w:pPr>
    </w:p>
    <w:p w14:paraId="1E4C2838">
      <w:pPr>
        <w:widowControl/>
        <w:jc w:val="left"/>
        <w:rPr>
          <w:rFonts w:hint="eastAsia" w:ascii="仿宋" w:hAnsi="仿宋" w:eastAsia="仿宋" w:cs="仿宋"/>
          <w:color w:val="000000"/>
          <w:kern w:val="0"/>
          <w:sz w:val="24"/>
          <w:szCs w:val="24"/>
          <w:lang w:bidi="ar"/>
        </w:rPr>
      </w:pPr>
    </w:p>
    <w:p w14:paraId="5FEEBAD7">
      <w:pPr>
        <w:widowControl/>
        <w:jc w:val="left"/>
        <w:rPr>
          <w:rFonts w:hint="eastAsia" w:ascii="仿宋" w:hAnsi="仿宋" w:eastAsia="仿宋" w:cs="仿宋"/>
          <w:color w:val="000000"/>
          <w:kern w:val="0"/>
          <w:sz w:val="24"/>
          <w:szCs w:val="24"/>
          <w:lang w:bidi="ar"/>
        </w:rPr>
      </w:pPr>
    </w:p>
    <w:p w14:paraId="4ACC3DC7">
      <w:pPr>
        <w:widowControl/>
        <w:jc w:val="left"/>
        <w:rPr>
          <w:rFonts w:hint="eastAsia" w:ascii="仿宋" w:hAnsi="仿宋" w:eastAsia="仿宋" w:cs="仿宋"/>
          <w:color w:val="000000"/>
          <w:kern w:val="0"/>
          <w:sz w:val="24"/>
          <w:szCs w:val="24"/>
          <w:lang w:bidi="ar"/>
        </w:rPr>
      </w:pPr>
    </w:p>
    <w:p w14:paraId="2875113C">
      <w:pPr>
        <w:widowControl/>
        <w:jc w:val="left"/>
        <w:rPr>
          <w:rFonts w:hint="eastAsia" w:ascii="仿宋" w:hAnsi="仿宋" w:eastAsia="仿宋" w:cs="仿宋"/>
          <w:color w:val="000000"/>
          <w:kern w:val="0"/>
          <w:sz w:val="24"/>
          <w:szCs w:val="24"/>
          <w:lang w:bidi="ar"/>
        </w:rPr>
      </w:pPr>
    </w:p>
    <w:p w14:paraId="43C6B444">
      <w:pPr>
        <w:widowControl/>
        <w:jc w:val="left"/>
        <w:rPr>
          <w:rFonts w:hint="eastAsia" w:ascii="仿宋" w:hAnsi="仿宋" w:eastAsia="仿宋" w:cs="仿宋"/>
          <w:color w:val="000000"/>
          <w:kern w:val="0"/>
          <w:sz w:val="24"/>
          <w:szCs w:val="24"/>
          <w:lang w:bidi="ar"/>
        </w:rPr>
      </w:pPr>
    </w:p>
    <w:p w14:paraId="0AED75D6">
      <w:pPr>
        <w:widowControl/>
        <w:jc w:val="left"/>
        <w:rPr>
          <w:rFonts w:hint="eastAsia" w:ascii="仿宋" w:hAnsi="仿宋" w:eastAsia="仿宋" w:cs="仿宋"/>
          <w:color w:val="000000"/>
          <w:kern w:val="0"/>
          <w:sz w:val="24"/>
          <w:szCs w:val="24"/>
          <w:lang w:bidi="ar"/>
        </w:rPr>
      </w:pPr>
    </w:p>
    <w:p w14:paraId="1CCF16D5">
      <w:pPr>
        <w:widowControl/>
        <w:jc w:val="left"/>
        <w:rPr>
          <w:rFonts w:hint="eastAsia" w:ascii="仿宋" w:hAnsi="仿宋" w:eastAsia="仿宋" w:cs="仿宋"/>
          <w:color w:val="000000"/>
          <w:kern w:val="0"/>
          <w:sz w:val="24"/>
          <w:szCs w:val="24"/>
          <w:lang w:bidi="ar"/>
        </w:rPr>
      </w:pPr>
    </w:p>
    <w:p w14:paraId="4062FE27">
      <w:pPr>
        <w:widowControl/>
        <w:spacing w:line="6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投标人（公章）：</w:t>
      </w:r>
    </w:p>
    <w:p w14:paraId="2AAFDCE4">
      <w:pPr>
        <w:widowControl/>
        <w:spacing w:line="600" w:lineRule="exact"/>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法定代表人或投标人代表签章：</w:t>
      </w:r>
    </w:p>
    <w:p w14:paraId="4F34E251">
      <w:pPr>
        <w:widowControl/>
        <w:spacing w:line="6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日期：</w:t>
      </w:r>
    </w:p>
    <w:p w14:paraId="4EDB3893">
      <w:pP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br w:type="page"/>
      </w:r>
    </w:p>
    <w:p w14:paraId="00D44B1D">
      <w:pPr>
        <w:pStyle w:val="5"/>
        <w:numPr>
          <w:ilvl w:val="0"/>
          <w:numId w:val="4"/>
        </w:numPr>
        <w:spacing w:before="0" w:after="0"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资格证明文件</w:t>
      </w:r>
    </w:p>
    <w:p w14:paraId="47AE29A0">
      <w:pPr>
        <w:widowControl/>
        <w:jc w:val="center"/>
        <w:rPr>
          <w:rFonts w:hint="eastAsia" w:ascii="仿宋" w:hAnsi="仿宋" w:eastAsia="仿宋" w:cs="仿宋"/>
          <w:b/>
          <w:color w:val="000000"/>
          <w:kern w:val="0"/>
          <w:sz w:val="24"/>
          <w:szCs w:val="24"/>
          <w:lang w:bidi="ar"/>
        </w:rPr>
      </w:pPr>
    </w:p>
    <w:p w14:paraId="688DF255">
      <w:pPr>
        <w:widowControl/>
        <w:jc w:val="center"/>
        <w:rPr>
          <w:rFonts w:hint="eastAsia" w:ascii="仿宋" w:hAnsi="仿宋" w:eastAsia="仿宋" w:cs="仿宋"/>
          <w:b/>
          <w:color w:val="000000"/>
          <w:kern w:val="0"/>
          <w:sz w:val="24"/>
          <w:szCs w:val="24"/>
          <w:lang w:bidi="ar"/>
        </w:rPr>
      </w:pPr>
    </w:p>
    <w:p w14:paraId="7F56BA10">
      <w:pPr>
        <w:pStyle w:val="17"/>
        <w:rPr>
          <w:rFonts w:hint="eastAsia" w:ascii="仿宋" w:hAnsi="仿宋" w:eastAsia="仿宋" w:cs="仿宋"/>
          <w:sz w:val="24"/>
          <w:szCs w:val="24"/>
          <w:lang w:bidi="ar"/>
        </w:rPr>
      </w:pPr>
      <w:r>
        <w:rPr>
          <w:rFonts w:hint="eastAsia" w:ascii="仿宋" w:hAnsi="仿宋" w:eastAsia="仿宋" w:cs="仿宋"/>
          <w:sz w:val="24"/>
          <w:szCs w:val="24"/>
          <w:lang w:bidi="ar"/>
        </w:rPr>
        <w:t>(提供资格性审查表里要求的所有文件)</w:t>
      </w:r>
    </w:p>
    <w:p w14:paraId="719544C1">
      <w:pPr>
        <w:pStyle w:val="17"/>
        <w:rPr>
          <w:rFonts w:hint="eastAsia" w:ascii="仿宋" w:hAnsi="仿宋" w:eastAsia="仿宋" w:cs="仿宋"/>
          <w:sz w:val="24"/>
          <w:szCs w:val="24"/>
          <w:lang w:bidi="ar"/>
        </w:rPr>
      </w:pPr>
    </w:p>
    <w:p w14:paraId="37DE3E4C">
      <w:pPr>
        <w:pStyle w:val="17"/>
        <w:rPr>
          <w:rFonts w:hint="eastAsia" w:ascii="仿宋" w:hAnsi="仿宋" w:eastAsia="仿宋" w:cs="仿宋"/>
          <w:sz w:val="24"/>
          <w:szCs w:val="24"/>
          <w:lang w:bidi="ar"/>
        </w:rPr>
      </w:pPr>
    </w:p>
    <w:p w14:paraId="515A4516">
      <w:pPr>
        <w:pStyle w:val="17"/>
        <w:rPr>
          <w:rFonts w:hint="eastAsia" w:ascii="仿宋" w:hAnsi="仿宋" w:eastAsia="仿宋" w:cs="仿宋"/>
          <w:sz w:val="24"/>
          <w:szCs w:val="24"/>
          <w:lang w:bidi="ar"/>
        </w:rPr>
      </w:pPr>
    </w:p>
    <w:p w14:paraId="5189EE14">
      <w:pPr>
        <w:pStyle w:val="17"/>
        <w:rPr>
          <w:rFonts w:hint="eastAsia" w:ascii="仿宋" w:hAnsi="仿宋" w:eastAsia="仿宋" w:cs="仿宋"/>
          <w:sz w:val="24"/>
          <w:szCs w:val="24"/>
          <w:lang w:bidi="ar"/>
        </w:rPr>
      </w:pPr>
    </w:p>
    <w:p w14:paraId="5EDA3306">
      <w:pPr>
        <w:widowControl/>
        <w:jc w:val="left"/>
        <w:rPr>
          <w:rFonts w:hint="eastAsia" w:ascii="仿宋" w:hAnsi="仿宋" w:eastAsia="仿宋" w:cs="仿宋"/>
          <w:b/>
          <w:color w:val="000000"/>
          <w:sz w:val="24"/>
          <w:szCs w:val="24"/>
        </w:rPr>
      </w:pPr>
      <w:r>
        <w:rPr>
          <w:rFonts w:hint="eastAsia" w:ascii="仿宋" w:hAnsi="仿宋" w:eastAsia="仿宋" w:cs="仿宋"/>
          <w:color w:val="000000"/>
          <w:sz w:val="24"/>
          <w:szCs w:val="24"/>
        </w:rPr>
        <w:br w:type="page"/>
      </w:r>
    </w:p>
    <w:p w14:paraId="7665F096">
      <w:pPr>
        <w:pStyle w:val="3"/>
        <w:pageBreakBefore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rPr>
        <w:t>章、合同书（参考）</w:t>
      </w:r>
    </w:p>
    <w:p w14:paraId="2042E6D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p>
    <w:p w14:paraId="08C0BC7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项目名称：</w:t>
      </w:r>
    </w:p>
    <w:p w14:paraId="3788483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合同编号：</w:t>
      </w:r>
    </w:p>
    <w:p w14:paraId="6C75DA0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签订日期：</w:t>
      </w:r>
    </w:p>
    <w:p w14:paraId="239416B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签订合同地点：</w:t>
      </w:r>
    </w:p>
    <w:p w14:paraId="5035A3D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本合同由</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（以下简称“需方”）与</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（以下简称“供方”）签订。</w:t>
      </w:r>
    </w:p>
    <w:p w14:paraId="357467CD">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供方以总金额</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万元人民币（用大写数字书写）向需方提供如下</w:t>
      </w:r>
      <w:r>
        <w:rPr>
          <w:rFonts w:hint="eastAsia" w:ascii="仿宋" w:hAnsi="仿宋" w:eastAsia="仿宋" w:cs="仿宋"/>
          <w:color w:val="000000"/>
          <w:kern w:val="0"/>
          <w:sz w:val="24"/>
          <w:szCs w:val="24"/>
          <w:u w:val="single"/>
          <w:lang w:bidi="ar"/>
        </w:rPr>
        <w:t xml:space="preserve">    （工程/货物/服务）  </w:t>
      </w:r>
      <w:r>
        <w:rPr>
          <w:rFonts w:hint="eastAsia" w:ascii="仿宋" w:hAnsi="仿宋" w:eastAsia="仿宋" w:cs="仿宋"/>
          <w:color w:val="000000"/>
          <w:kern w:val="0"/>
          <w:sz w:val="24"/>
          <w:szCs w:val="24"/>
          <w:lang w:bidi="ar"/>
        </w:rPr>
        <w:t>：</w:t>
      </w:r>
    </w:p>
    <w:p w14:paraId="0728ED31">
      <w:pPr>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color w:val="000000"/>
          <w:sz w:val="24"/>
          <w:szCs w:val="24"/>
        </w:rPr>
      </w:pPr>
      <w:r>
        <w:rPr>
          <w:rFonts w:hint="eastAsia" w:ascii="仿宋" w:hAnsi="仿宋" w:eastAsia="仿宋" w:cs="仿宋"/>
          <w:b/>
          <w:color w:val="000000"/>
          <w:kern w:val="0"/>
          <w:sz w:val="24"/>
          <w:szCs w:val="24"/>
          <w:lang w:bidi="ar"/>
        </w:rPr>
        <w:t>经双方协商，同意按下列条文执行：</w:t>
      </w:r>
    </w:p>
    <w:p w14:paraId="41D7D5E0">
      <w:pPr>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本合同供、需双方必须遵守国家颁布的“合同法”，并各自履行应负的全部责任和义务。</w:t>
      </w:r>
    </w:p>
    <w:p w14:paraId="6EB3FFFD">
      <w:pPr>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需方保证按合同条款规定的时间和方式付给供方到期应付的货款，并承担应负的责任和义务。</w:t>
      </w:r>
    </w:p>
    <w:p w14:paraId="6F1389E4">
      <w:pPr>
        <w:pageBreakBefore w:val="0"/>
        <w:widowControl/>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供方保证全部按合同条款规定的内容和交货期向需方提供合格的 （工程/货物/服务） ，并承担应负的责任和义务。</w:t>
      </w:r>
    </w:p>
    <w:p w14:paraId="63FE5144">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Cs/>
          <w:color w:val="000000"/>
          <w:sz w:val="24"/>
          <w:szCs w:val="24"/>
        </w:rPr>
      </w:pPr>
      <w:r>
        <w:rPr>
          <w:rFonts w:hint="eastAsia" w:ascii="仿宋" w:hAnsi="仿宋" w:eastAsia="仿宋" w:cs="仿宋"/>
          <w:b/>
          <w:color w:val="000000"/>
          <w:kern w:val="0"/>
          <w:sz w:val="24"/>
          <w:szCs w:val="24"/>
          <w:lang w:bidi="ar"/>
        </w:rPr>
        <w:t>合同文件</w:t>
      </w:r>
    </w:p>
    <w:p w14:paraId="25FF6E6E">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下列文件为本合同不可分割的部分。</w:t>
      </w:r>
    </w:p>
    <w:p w14:paraId="2E021DA9">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本招标文件；</w:t>
      </w:r>
    </w:p>
    <w:p w14:paraId="4021EA3F">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供方中标的投标文件；</w:t>
      </w:r>
    </w:p>
    <w:p w14:paraId="144E367A">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合同书；</w:t>
      </w:r>
    </w:p>
    <w:p w14:paraId="74A3709C">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合同条款；</w:t>
      </w:r>
    </w:p>
    <w:p w14:paraId="7F4184A7">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u w:val="single"/>
          <w:lang w:bidi="ar"/>
        </w:rPr>
        <w:t xml:space="preserve">  （招标代理机构）   </w:t>
      </w:r>
      <w:r>
        <w:rPr>
          <w:rFonts w:hint="eastAsia" w:ascii="仿宋" w:hAnsi="仿宋" w:eastAsia="仿宋" w:cs="仿宋"/>
          <w:bCs/>
          <w:color w:val="000000"/>
          <w:kern w:val="0"/>
          <w:sz w:val="24"/>
          <w:szCs w:val="24"/>
          <w:lang w:bidi="ar"/>
        </w:rPr>
        <w:t>发出的中标通知书；</w:t>
      </w:r>
    </w:p>
    <w:p w14:paraId="246AD9BD">
      <w:pPr>
        <w:pageBreakBefore w:val="0"/>
        <w:widowControl/>
        <w:numPr>
          <w:ilvl w:val="1"/>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color w:val="000000"/>
          <w:kern w:val="0"/>
          <w:sz w:val="24"/>
          <w:szCs w:val="24"/>
          <w:lang w:bidi="ar"/>
        </w:rPr>
      </w:pPr>
      <w:r>
        <w:rPr>
          <w:rFonts w:hint="eastAsia" w:ascii="仿宋" w:hAnsi="仿宋" w:eastAsia="仿宋" w:cs="仿宋"/>
          <w:bCs/>
          <w:color w:val="000000"/>
          <w:kern w:val="0"/>
          <w:sz w:val="24"/>
          <w:szCs w:val="24"/>
          <w:lang w:bidi="ar"/>
        </w:rPr>
        <w:t>附件：</w:t>
      </w:r>
    </w:p>
    <w:p w14:paraId="07F13534">
      <w:pPr>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标期间发布的所有补充、修改通知；</w:t>
      </w:r>
    </w:p>
    <w:p w14:paraId="520427DD">
      <w:pPr>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供方在招标期内补充的所有书面文件；</w:t>
      </w:r>
    </w:p>
    <w:p w14:paraId="5709EE55">
      <w:pPr>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供方在招标时随同投标文件一起递送的资料及附图；</w:t>
      </w:r>
    </w:p>
    <w:p w14:paraId="39F2BB4B">
      <w:pPr>
        <w:pageBreakBefore w:val="0"/>
        <w:widowControl/>
        <w:numPr>
          <w:ilvl w:val="2"/>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在商洽本合同时，双方澄清、确认并共同签字的补充文件、技术协议。</w:t>
      </w:r>
    </w:p>
    <w:p w14:paraId="36A6C6F9">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合同范围和条件</w:t>
      </w:r>
    </w:p>
    <w:p w14:paraId="45DAA3B0">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本合同的范围和条件应与上述规定的合同文件内容相一致。</w:t>
      </w:r>
    </w:p>
    <w:p w14:paraId="53C68438">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工程/货物/服务</w:t>
      </w:r>
    </w:p>
    <w:p w14:paraId="399D73A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本合同所提供的</w:t>
      </w:r>
      <w:r>
        <w:rPr>
          <w:rFonts w:hint="eastAsia" w:ascii="仿宋" w:hAnsi="仿宋" w:eastAsia="仿宋" w:cs="仿宋"/>
          <w:color w:val="000000"/>
          <w:kern w:val="0"/>
          <w:sz w:val="24"/>
          <w:szCs w:val="24"/>
          <w:u w:val="single"/>
          <w:lang w:bidi="ar"/>
        </w:rPr>
        <w:t xml:space="preserve">  （工程/货物/服务）  </w:t>
      </w:r>
      <w:r>
        <w:rPr>
          <w:rFonts w:hint="eastAsia" w:ascii="仿宋" w:hAnsi="仿宋" w:eastAsia="仿宋" w:cs="仿宋"/>
          <w:color w:val="000000"/>
          <w:kern w:val="0"/>
          <w:sz w:val="24"/>
          <w:szCs w:val="24"/>
          <w:lang w:bidi="ar"/>
        </w:rPr>
        <w:t>详细内容详见招标文件的要求及供方投标文件中的承诺。</w:t>
      </w:r>
    </w:p>
    <w:p w14:paraId="7C158D57">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付款条件</w:t>
      </w:r>
    </w:p>
    <w:p w14:paraId="5810802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 xml:space="preserve">详见本招标文件中对于付款方式的约定。（详见第二章、投标人须知前附表、合同通用条款前附表中第九条 </w:t>
      </w:r>
      <w:r>
        <w:rPr>
          <w:rFonts w:hint="eastAsia" w:ascii="仿宋" w:hAnsi="仿宋" w:eastAsia="仿宋" w:cs="仿宋"/>
          <w:b/>
          <w:bCs/>
          <w:color w:val="000000"/>
          <w:kern w:val="0"/>
          <w:sz w:val="24"/>
          <w:szCs w:val="24"/>
          <w:lang w:bidi="ar"/>
        </w:rPr>
        <w:t>付款方式</w:t>
      </w:r>
      <w:r>
        <w:rPr>
          <w:rFonts w:hint="eastAsia" w:ascii="仿宋" w:hAnsi="仿宋" w:eastAsia="仿宋" w:cs="仿宋"/>
          <w:color w:val="000000"/>
          <w:kern w:val="0"/>
          <w:sz w:val="24"/>
          <w:szCs w:val="24"/>
          <w:lang w:bidi="ar"/>
        </w:rPr>
        <w:t>）</w:t>
      </w:r>
    </w:p>
    <w:p w14:paraId="56C27D21">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合同金额</w:t>
      </w:r>
    </w:p>
    <w:p w14:paraId="4D65363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合同总金额见合同书，分项价格在供方的投标文件中有明确规定。</w:t>
      </w:r>
    </w:p>
    <w:p w14:paraId="3679C847">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时间和地点</w:t>
      </w:r>
    </w:p>
    <w:p w14:paraId="399A339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本合同中</w:t>
      </w:r>
      <w:r>
        <w:rPr>
          <w:rFonts w:hint="eastAsia" w:ascii="仿宋" w:hAnsi="仿宋" w:eastAsia="仿宋" w:cs="仿宋"/>
          <w:color w:val="000000"/>
          <w:kern w:val="0"/>
          <w:sz w:val="24"/>
          <w:szCs w:val="24"/>
          <w:u w:val="single"/>
          <w:lang w:bidi="ar"/>
        </w:rPr>
        <w:t>（工程/货物/服务）</w:t>
      </w:r>
      <w:r>
        <w:rPr>
          <w:rFonts w:hint="eastAsia" w:ascii="仿宋" w:hAnsi="仿宋" w:eastAsia="仿宋" w:cs="仿宋"/>
          <w:color w:val="000000"/>
          <w:kern w:val="0"/>
          <w:sz w:val="24"/>
          <w:szCs w:val="24"/>
          <w:lang w:bidi="ar"/>
        </w:rPr>
        <w:t>的</w:t>
      </w:r>
      <w:r>
        <w:rPr>
          <w:rFonts w:hint="eastAsia" w:ascii="仿宋" w:hAnsi="仿宋" w:eastAsia="仿宋" w:cs="仿宋"/>
          <w:color w:val="000000"/>
          <w:kern w:val="0"/>
          <w:sz w:val="24"/>
          <w:szCs w:val="24"/>
          <w:u w:val="single"/>
          <w:lang w:bidi="ar"/>
        </w:rPr>
        <w:t>(工期/交货时间/服务完成时间）</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u w:val="single"/>
          <w:lang w:bidi="ar"/>
        </w:rPr>
        <w:t>(建议地点/交货地点/服务地点）</w:t>
      </w:r>
      <w:r>
        <w:rPr>
          <w:rFonts w:hint="eastAsia" w:ascii="仿宋" w:hAnsi="仿宋" w:eastAsia="仿宋" w:cs="仿宋"/>
          <w:color w:val="000000"/>
          <w:kern w:val="0"/>
          <w:sz w:val="24"/>
          <w:szCs w:val="24"/>
          <w:lang w:bidi="ar"/>
        </w:rPr>
        <w:t>在招标文件中有明确规定。</w:t>
      </w:r>
    </w:p>
    <w:p w14:paraId="382CBD39">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合同生效</w:t>
      </w:r>
    </w:p>
    <w:p w14:paraId="1AE44CD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本合同经供、需双方授权代表签字和加盖公章（或合同专用章）后生效。如需申请公证的，合同需经公证机构公证后生效。</w:t>
      </w:r>
    </w:p>
    <w:p w14:paraId="1EB750FC">
      <w:pPr>
        <w:pageBreakBefore w:val="0"/>
        <w:widowControl/>
        <w:numPr>
          <w:ilvl w:val="0"/>
          <w:numId w:val="1"/>
        </w:numPr>
        <w:kinsoku/>
        <w:wordWrap/>
        <w:overflowPunct/>
        <w:topLinePunct w:val="0"/>
        <w:autoSpaceDE/>
        <w:autoSpaceDN/>
        <w:bidi w:val="0"/>
        <w:adjustRightInd/>
        <w:snapToGrid/>
        <w:spacing w:line="360" w:lineRule="auto"/>
        <w:ind w:left="0" w:firstLine="482" w:firstLineChars="200"/>
        <w:jc w:val="left"/>
        <w:textAlignment w:val="auto"/>
        <w:rPr>
          <w:rFonts w:hint="eastAsia" w:ascii="仿宋" w:hAnsi="仿宋" w:eastAsia="仿宋" w:cs="仿宋"/>
          <w:b/>
          <w:color w:val="000000"/>
          <w:kern w:val="0"/>
          <w:sz w:val="24"/>
          <w:szCs w:val="24"/>
          <w:lang w:bidi="ar"/>
        </w:rPr>
      </w:pPr>
      <w:r>
        <w:rPr>
          <w:rFonts w:hint="eastAsia" w:ascii="仿宋" w:hAnsi="仿宋" w:eastAsia="仿宋" w:cs="仿宋"/>
          <w:b/>
          <w:color w:val="000000"/>
          <w:kern w:val="0"/>
          <w:sz w:val="24"/>
          <w:szCs w:val="24"/>
          <w:lang w:bidi="ar"/>
        </w:rPr>
        <w:t>合同的份数</w:t>
      </w:r>
    </w:p>
    <w:p w14:paraId="4E82606D">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本合同正本一式</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份，需方执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份，供方执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份；副本一式</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份，需方执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份，供方执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份，主管部门执</w:t>
      </w:r>
      <w:r>
        <w:rPr>
          <w:rFonts w:hint="eastAsia" w:ascii="仿宋" w:hAnsi="仿宋" w:eastAsia="仿宋" w:cs="仿宋"/>
          <w:color w:val="000000"/>
          <w:kern w:val="0"/>
          <w:sz w:val="24"/>
          <w:szCs w:val="24"/>
          <w:u w:val="single"/>
          <w:lang w:bidi="ar"/>
        </w:rPr>
        <w:t xml:space="preserve">    </w:t>
      </w:r>
      <w:r>
        <w:rPr>
          <w:rFonts w:hint="eastAsia" w:ascii="仿宋" w:hAnsi="仿宋" w:eastAsia="仿宋" w:cs="仿宋"/>
          <w:color w:val="000000"/>
          <w:kern w:val="0"/>
          <w:sz w:val="24"/>
          <w:szCs w:val="24"/>
          <w:lang w:bidi="ar"/>
        </w:rPr>
        <w:t>份。</w:t>
      </w:r>
    </w:p>
    <w:p w14:paraId="6BAAFB4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需    方                                  供    方</w:t>
      </w:r>
    </w:p>
    <w:p w14:paraId="31383933">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单位名称（盖章）：                        单位名称（盖章）：</w:t>
      </w:r>
    </w:p>
    <w:p w14:paraId="74C5B15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单位地址：                                单位地址：</w:t>
      </w:r>
    </w:p>
    <w:p w14:paraId="038B6FA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法人代表授权人(签字)：                    法人代表授权人(签字)：</w:t>
      </w:r>
    </w:p>
    <w:p w14:paraId="184BE06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联 系 人：                                联 系 人：</w:t>
      </w:r>
    </w:p>
    <w:p w14:paraId="29C6278E">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电    话：                                电    话：</w:t>
      </w:r>
    </w:p>
    <w:p w14:paraId="7B97A820">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传    真：                                传    真：</w:t>
      </w:r>
    </w:p>
    <w:p w14:paraId="67A9F3F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邮政编码：                                邮政编码：</w:t>
      </w:r>
    </w:p>
    <w:p w14:paraId="60D340FC">
      <w:pPr>
        <w:rPr>
          <w:rFonts w:hint="eastAsia" w:ascii="仿宋" w:hAnsi="仿宋" w:eastAsia="仿宋" w:cs="仿宋"/>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1F06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42E18B">
                          <w:pPr>
                            <w:pStyle w:val="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F42E18B">
                    <w:pPr>
                      <w:pStyle w:val="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CA78CC"/>
    <w:multiLevelType w:val="singleLevel"/>
    <w:tmpl w:val="B5CA78CC"/>
    <w:lvl w:ilvl="0" w:tentative="0">
      <w:start w:val="4"/>
      <w:numFmt w:val="chineseCounting"/>
      <w:suff w:val="nothing"/>
      <w:lvlText w:val="%1、"/>
      <w:lvlJc w:val="left"/>
      <w:rPr>
        <w:rFonts w:hint="eastAsia"/>
      </w:rPr>
    </w:lvl>
  </w:abstractNum>
  <w:abstractNum w:abstractNumId="1">
    <w:nsid w:val="04AD9D58"/>
    <w:multiLevelType w:val="singleLevel"/>
    <w:tmpl w:val="04AD9D58"/>
    <w:lvl w:ilvl="0" w:tentative="0">
      <w:start w:val="1"/>
      <w:numFmt w:val="decimal"/>
      <w:lvlText w:val="%1、"/>
      <w:lvlJc w:val="left"/>
      <w:pPr>
        <w:tabs>
          <w:tab w:val="left" w:pos="420"/>
        </w:tabs>
        <w:ind w:left="425" w:hanging="425"/>
      </w:pPr>
      <w:rPr>
        <w:rFonts w:hint="default" w:ascii="宋体" w:hAnsi="宋体" w:eastAsia="宋体" w:cs="宋体"/>
        <w:b w:val="0"/>
        <w:bCs w:val="0"/>
      </w:rPr>
    </w:lvl>
  </w:abstractNum>
  <w:abstractNum w:abstractNumId="2">
    <w:nsid w:val="27C91D13"/>
    <w:multiLevelType w:val="multilevel"/>
    <w:tmpl w:val="27C91D13"/>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34A47F50"/>
    <w:multiLevelType w:val="singleLevel"/>
    <w:tmpl w:val="34A47F50"/>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D4E16"/>
    <w:rsid w:val="01080A12"/>
    <w:rsid w:val="05C70E9C"/>
    <w:rsid w:val="06E635A4"/>
    <w:rsid w:val="08B9073E"/>
    <w:rsid w:val="0BC33EB3"/>
    <w:rsid w:val="0BF978D5"/>
    <w:rsid w:val="11AF0294"/>
    <w:rsid w:val="12FD414F"/>
    <w:rsid w:val="19D159ED"/>
    <w:rsid w:val="1B83540D"/>
    <w:rsid w:val="1BF105C9"/>
    <w:rsid w:val="222D7E81"/>
    <w:rsid w:val="22AD4E16"/>
    <w:rsid w:val="23B1689B"/>
    <w:rsid w:val="23FF584D"/>
    <w:rsid w:val="24AB603A"/>
    <w:rsid w:val="26C111C4"/>
    <w:rsid w:val="27C941A8"/>
    <w:rsid w:val="2A9A1E2C"/>
    <w:rsid w:val="2B1E480B"/>
    <w:rsid w:val="2C640943"/>
    <w:rsid w:val="2CE83322"/>
    <w:rsid w:val="2D1E6D44"/>
    <w:rsid w:val="2D6C14C5"/>
    <w:rsid w:val="2FA23C5C"/>
    <w:rsid w:val="3025663B"/>
    <w:rsid w:val="31556AAC"/>
    <w:rsid w:val="328A6C2A"/>
    <w:rsid w:val="378B147A"/>
    <w:rsid w:val="3B787F67"/>
    <w:rsid w:val="3C125CC6"/>
    <w:rsid w:val="480C1050"/>
    <w:rsid w:val="48822425"/>
    <w:rsid w:val="4B8B15F1"/>
    <w:rsid w:val="4F271630"/>
    <w:rsid w:val="501778F7"/>
    <w:rsid w:val="52FD1026"/>
    <w:rsid w:val="536966BB"/>
    <w:rsid w:val="59F52D8C"/>
    <w:rsid w:val="5B205238"/>
    <w:rsid w:val="60082DB8"/>
    <w:rsid w:val="600B5336"/>
    <w:rsid w:val="6015591E"/>
    <w:rsid w:val="62C0797A"/>
    <w:rsid w:val="68882CF4"/>
    <w:rsid w:val="69FA542C"/>
    <w:rsid w:val="6A4F3A53"/>
    <w:rsid w:val="6ABA73A5"/>
    <w:rsid w:val="6D561607"/>
    <w:rsid w:val="6E166FE8"/>
    <w:rsid w:val="70B272E5"/>
    <w:rsid w:val="70E94540"/>
    <w:rsid w:val="76085468"/>
    <w:rsid w:val="78511348"/>
    <w:rsid w:val="797057FE"/>
    <w:rsid w:val="7AE37F57"/>
    <w:rsid w:val="7E755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qFormat/>
    <w:uiPriority w:val="39"/>
  </w:style>
  <w:style w:type="paragraph" w:styleId="9">
    <w:name w:val="toc 2"/>
    <w:basedOn w:val="1"/>
    <w:next w:val="1"/>
    <w:qFormat/>
    <w:uiPriority w:val="39"/>
    <w:pPr>
      <w:ind w:left="420" w:leftChars="200"/>
    </w:pPr>
  </w:style>
  <w:style w:type="paragraph" w:styleId="10">
    <w:name w:val="Normal (Web)"/>
    <w:basedOn w:val="1"/>
    <w:qFormat/>
    <w:uiPriority w:val="0"/>
    <w:rPr>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unhideWhenUsed/>
    <w:qFormat/>
    <w:uiPriority w:val="99"/>
    <w:rPr>
      <w:color w:val="333333"/>
      <w:u w:val="none"/>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9900</Words>
  <Characters>10795</Characters>
  <Lines>0</Lines>
  <Paragraphs>0</Paragraphs>
  <TotalTime>1162</TotalTime>
  <ScaleCrop>false</ScaleCrop>
  <LinksUpToDate>false</LinksUpToDate>
  <CharactersWithSpaces>12917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2025-09-26T07:17:00Z</dcterms:created>
  <dc:creator>罗序寒</dc:creator>
  <cp:lastModifiedBy>WPS_1650610712</cp:lastModifiedBy>
  <dcterms:modified xsi:type="dcterms:W3CDTF">2025-10-09T01:47:34Z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6ED7A361912E410EBF890263B2F90A44_13</vt:lpwstr>
  </property>
  <property fmtid="{D5CDD505-2E9C-101B-9397-08002B2CF9AE}" pid="4" name="KSOTemplateDocerSaveRecord">
    <vt:lpwstr>eyJoZGlkIjoiZjIxODU4Yzc1OTBlNTk3M2E3MTJhNTk5NGUwZTIwMjEiLCJ1c2VySWQiOiIxMzY2NjU0NzAxIn0=</vt:lpwstr>
  </property>
</Properties>
</file>