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3A3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2" w:afterAutospacing="0"/>
        <w:ind w:left="0" w:right="0"/>
        <w:jc w:val="center"/>
        <w:rPr>
          <w:b/>
          <w:bCs/>
          <w:color w:val="auto"/>
          <w:sz w:val="36"/>
          <w:szCs w:val="36"/>
        </w:rPr>
      </w:pPr>
      <w:bookmarkStart w:id="0" w:name="_GoBack"/>
      <w:r>
        <w:rPr>
          <w:rFonts w:hint="eastAsia"/>
          <w:b/>
          <w:bCs/>
          <w:i w:val="0"/>
          <w:iCs w:val="0"/>
          <w:caps w:val="0"/>
          <w:color w:val="auto"/>
          <w:spacing w:val="0"/>
          <w:sz w:val="36"/>
          <w:szCs w:val="36"/>
          <w:lang w:eastAsia="zh-CN"/>
        </w:rPr>
        <w:t>洪湖市</w:t>
      </w:r>
      <w:r>
        <w:rPr>
          <w:b/>
          <w:bCs/>
          <w:i w:val="0"/>
          <w:iCs w:val="0"/>
          <w:caps w:val="0"/>
          <w:color w:val="auto"/>
          <w:spacing w:val="0"/>
          <w:sz w:val="36"/>
          <w:szCs w:val="36"/>
        </w:rPr>
        <w:t>人民医院</w:t>
      </w:r>
      <w:r>
        <w:rPr>
          <w:rFonts w:hint="eastAsia"/>
          <w:b/>
          <w:bCs/>
          <w:i w:val="0"/>
          <w:iCs w:val="0"/>
          <w:caps w:val="0"/>
          <w:color w:val="auto"/>
          <w:spacing w:val="0"/>
          <w:sz w:val="36"/>
          <w:szCs w:val="36"/>
          <w:lang w:val="en-US" w:eastAsia="zh-CN"/>
        </w:rPr>
        <w:t>关于“汊河卫生院区域网络心电图机”的</w:t>
      </w:r>
      <w:r>
        <w:rPr>
          <w:b/>
          <w:bCs/>
          <w:i w:val="0"/>
          <w:iCs w:val="0"/>
          <w:caps w:val="0"/>
          <w:color w:val="auto"/>
          <w:spacing w:val="0"/>
          <w:sz w:val="36"/>
          <w:szCs w:val="36"/>
        </w:rPr>
        <w:t>采购公告</w:t>
      </w:r>
    </w:p>
    <w:p w14:paraId="63912F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根据医院需要，我院拟对以下项目进行院内询价采购，欢迎符合资质条件的制造商或供应商前来报名。</w:t>
      </w:r>
    </w:p>
    <w:p w14:paraId="211C67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一、项目内容：</w:t>
      </w:r>
    </w:p>
    <w:p w14:paraId="611FC10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1.项目编号：HHRMYYXXK-20251127</w:t>
      </w:r>
    </w:p>
    <w:p w14:paraId="798735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2.项目名称：汊河卫生院区域网络心电图机</w:t>
      </w:r>
    </w:p>
    <w:p w14:paraId="43BD4C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3.预算金额：10.8万元</w:t>
      </w:r>
    </w:p>
    <w:p w14:paraId="226AFD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4.最高限价：10.8万元，超最高限价竞标无效</w:t>
      </w:r>
    </w:p>
    <w:p w14:paraId="7BF1E7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5.采购需求：洪湖市人民医院关于“汊河卫生院区域网络心电图机”的采购公告</w:t>
      </w:r>
    </w:p>
    <w:p w14:paraId="3F806760">
      <w:pPr>
        <w:pStyle w:val="2"/>
        <w:ind w:firstLine="840" w:firstLineChars="3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内容.心电采集设备:心电图机 18 台，心电网络系统1套。(具体详见附件产品参数)</w:t>
      </w:r>
    </w:p>
    <w:p w14:paraId="27429353"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</w:p>
    <w:p w14:paraId="52605E58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C18ED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二、申请人资格要求：</w:t>
      </w:r>
    </w:p>
    <w:p w14:paraId="51E60F1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0" w:right="0" w:firstLine="42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2.1满足《中华人民共和国政府采购法》第二十二条规定。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具有独立承担民事责任的能力；具有良好的商业信誉和健全的财务会计制度；具有履行合同所必需的设备和专业技术能力；有依法缴纳税收和社会保障资金的良好记录；参加政府采购活动前三年内，在经营活动中没有重大违法记录；法律、行政法规规定的其他条件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须具备有效营业执照或者三证合一的营业执照(经营范围需满足本次论证的相关要求)、组织机构代码证、税务登记证及相关证书。</w:t>
      </w:r>
    </w:p>
    <w:p w14:paraId="00D89B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2.2投标人须在“信用中国”网站(www.creditchina.gov.cn)及“中国政府采购”网站（www.ccgp.gov.cn）未被列入失信被执行人、重大税收违法案件当事人名单、政府采购严重违法失信行为记录名单（提供网站截图并加盖红章，以本公告发布后的查询结果为准）。</w:t>
      </w:r>
    </w:p>
    <w:p w14:paraId="313DD0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2.3本项目不接受联合体投标。</w:t>
      </w:r>
    </w:p>
    <w:p w14:paraId="47AC9C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E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DFEFF"/>
          <w:lang w:val="en-US" w:eastAsia="zh-CN" w:bidi="ar"/>
        </w:rPr>
        <w:t>三、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DFEFF"/>
          <w:lang w:val="en-US" w:eastAsia="zh-CN" w:bidi="ar"/>
        </w:rPr>
        <w:t>报价表递交时间、地点及要求：</w:t>
      </w:r>
    </w:p>
    <w:p w14:paraId="20C476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报名时间：2025年11月28日-2025年12月3日15：30时止</w:t>
      </w:r>
    </w:p>
    <w:p w14:paraId="4BE6CA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地点：洪湖市人民医院信息科</w:t>
      </w:r>
    </w:p>
    <w:p w14:paraId="712CBC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要求：</w:t>
      </w:r>
    </w:p>
    <w:p w14:paraId="6EA8FC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1、参加报价人须在报价表各栏内按要求详细填写,填报好后必须加盖本单位公章,按标书格式,扫描成PDF文档,发送到指定邮箱(yq2660@qq.com)。</w:t>
      </w:r>
    </w:p>
    <w:p w14:paraId="0ED9AE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2、提供相关项目经验或相关实施方案并加盖供应商公章。</w:t>
      </w:r>
    </w:p>
    <w:p w14:paraId="16E3E4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3、递交报价表截止时间：2025年12月3日15：30时</w:t>
      </w:r>
    </w:p>
    <w:p w14:paraId="189F7E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4、开启报价表时间、地点及报价采纳：</w:t>
      </w:r>
    </w:p>
    <w:p w14:paraId="277492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时间：2025年12月4日16时</w:t>
      </w:r>
    </w:p>
    <w:p w14:paraId="20AC56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地点：洪湖市人民医院信息科</w:t>
      </w:r>
    </w:p>
    <w:p w14:paraId="7344E9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报价采纳：采购人比对各供应商报价，满足参数要求最低报价单位作此项目的供应商，并签订采购合同。</w:t>
      </w:r>
    </w:p>
    <w:p w14:paraId="1A9434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联系人：叶强 19071658187</w:t>
      </w:r>
    </w:p>
    <w:p w14:paraId="4880D1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监督电话：0716-2425105</w:t>
      </w:r>
    </w:p>
    <w:p w14:paraId="7AAAFB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邮箱：yq2660@qq.com</w:t>
      </w:r>
    </w:p>
    <w:p w14:paraId="24D126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本信息以洪湖市人民医院官方网站发布内容为准，其他任何网站转发无效。</w:t>
      </w:r>
    </w:p>
    <w:p w14:paraId="461EF8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"https://www.hbxtyy.cn/wcs/Upload/202304/64446ac5b1230.xls" \t "https://www.hbxtyy.cn/index.php/_blank" </w:instrTex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9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</w:rPr>
        <w:t>资格审核表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p w14:paraId="084B533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附件2：产品参数</w:t>
      </w:r>
    </w:p>
    <w:p w14:paraId="7E96F4F2">
      <w:pPr>
        <w:pStyle w:val="4"/>
        <w:rPr>
          <w:rFonts w:hint="eastAsia"/>
          <w:lang w:val="en-US" w:eastAsia="zh-CN"/>
        </w:rPr>
      </w:pPr>
    </w:p>
    <w:p w14:paraId="1277BCD7">
      <w:pPr>
        <w:pStyle w:val="4"/>
        <w:rPr>
          <w:rFonts w:hint="default"/>
          <w:lang w:val="en-US" w:eastAsia="zh-CN"/>
        </w:rPr>
      </w:pPr>
    </w:p>
    <w:bookmarkEnd w:id="0"/>
    <w:p w14:paraId="2D99C7FE">
      <w:pP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br w:type="page"/>
      </w:r>
    </w:p>
    <w:p w14:paraId="43DD0A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附件1：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 HYPERLINK "https://www.hbxtyy.cn/wcs/Upload/202304/64446ac5b1230.xls" \t "https://www.hbxtyy.cn/index.php</w:instrTex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产品</w:instrTex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instrText xml:space="preserve">_blank" </w:instrTex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u w:val="none"/>
        </w:rPr>
        <w:t>资格审核表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fldChar w:fldCharType="end"/>
      </w:r>
    </w:p>
    <w:tbl>
      <w:tblPr>
        <w:tblStyle w:val="7"/>
        <w:tblW w:w="88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52"/>
        <w:gridCol w:w="1090"/>
        <w:gridCol w:w="1199"/>
        <w:gridCol w:w="1004"/>
        <w:gridCol w:w="2736"/>
      </w:tblGrid>
      <w:tr w14:paraId="68AF8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D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资格审核表</w:t>
            </w:r>
          </w:p>
        </w:tc>
      </w:tr>
      <w:tr w14:paraId="55EAB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招标项目名称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汊河卫生院区域网络心电图机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招标编号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1D1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HHRMYYXXK-20251127</w:t>
            </w:r>
          </w:p>
        </w:tc>
      </w:tr>
      <w:tr w14:paraId="0F075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3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申请单位名称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F53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申请单位地址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2C2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400A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7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《企业法人营业执照》</w:t>
            </w:r>
          </w:p>
          <w:p w14:paraId="595E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是否符合要求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E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C91F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8D26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F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经营许可证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0C5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税务登记证</w:t>
            </w:r>
          </w:p>
        </w:tc>
        <w:tc>
          <w:tcPr>
            <w:tcW w:w="24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88D40">
            <w:pP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6745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法人授权被委托人姓名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2A9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D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被委托人身份证号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BB5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联系电话及邮箱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4E20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D1AB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制造商授权书(制造商投标除外)</w:t>
            </w:r>
          </w:p>
        </w:tc>
        <w:tc>
          <w:tcPr>
            <w:tcW w:w="37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E63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1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是否清晰完整</w:t>
            </w:r>
          </w:p>
        </w:tc>
        <w:tc>
          <w:tcPr>
            <w:tcW w:w="2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E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71976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审查人员</w:t>
            </w:r>
          </w:p>
        </w:tc>
        <w:tc>
          <w:tcPr>
            <w:tcW w:w="72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F1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*  </w:t>
            </w:r>
          </w:p>
        </w:tc>
      </w:tr>
      <w:tr w14:paraId="3792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2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0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278D2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8880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DA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注：本表中带*由工作人员填写。本表填制后需加盖单位印章，提交资料时一并提交。报名时须提交公司营业执照、经营许可证、税务登记证、组织机构代码、厂家授权书及公司法定代表人授权委托书扫描件（加盖红章，公司法定代表人授权委托书需带法定代表人签字或印鉴）一并提交。</w:t>
            </w:r>
          </w:p>
        </w:tc>
      </w:tr>
    </w:tbl>
    <w:p w14:paraId="46846916">
      <w:pPr>
        <w:rPr>
          <w:rFonts w:hint="eastAsia"/>
        </w:rPr>
      </w:pPr>
    </w:p>
    <w:p w14:paraId="5E11F339"/>
    <w:p w14:paraId="0A64CB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附件2：产品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参数</w:t>
      </w:r>
    </w:p>
    <w:p w14:paraId="0BA441E7">
      <w:pPr>
        <w:pStyle w:val="4"/>
        <w:rPr>
          <w:rFonts w:hint="default"/>
          <w:lang w:val="en-US" w:eastAsia="zh-CN"/>
        </w:rPr>
      </w:pPr>
      <w:r>
        <w:t>一、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心电图机 18套</w:t>
      </w:r>
    </w:p>
    <w:p w14:paraId="3FB1122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ECG 输入通道：标准12导联心电波形同步采集；</w:t>
      </w:r>
    </w:p>
    <w:p w14:paraId="0FABC58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导联：支持标准、NEHB、CABRERA导联体系；</w:t>
      </w:r>
    </w:p>
    <w:p w14:paraId="35AF75FE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幅度频率特性：0.05～300Hz (-3db)；</w:t>
      </w:r>
    </w:p>
    <w:p w14:paraId="7B283837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耐极化电压：≥±750mV；</w:t>
      </w:r>
    </w:p>
    <w:p w14:paraId="5B13197F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噪声电平：≤9µV（峰-谷值）；</w:t>
      </w:r>
    </w:p>
    <w:p w14:paraId="7B78D58E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输入回路电流：≤0.02µA；</w:t>
      </w:r>
    </w:p>
    <w:p w14:paraId="37E77E1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▲增益：1.25、2.5、5、10、20、40、10/5、20/10 mm/mV、AGC，误差范围≤±2%；</w:t>
      </w:r>
    </w:p>
    <w:p w14:paraId="4CDA0F2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走纸速度：5、6.25、10、12.5、25、50 mm/s，误差范围≤±2%；</w:t>
      </w:r>
    </w:p>
    <w:p w14:paraId="11665D0A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▲显示屏：≥7英寸，屏幕支持0~90度视角调节，具有背景网格显示，同屏显示12导联心电波形；</w:t>
      </w:r>
    </w:p>
    <w:p w14:paraId="35EE73B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▲主机轻巧便携，重量≤1.8kg（不含电池），具有便携式提手；</w:t>
      </w:r>
    </w:p>
    <w:p w14:paraId="3E43381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支持中英文、数字输入，自带拼音和五笔输入法；</w:t>
      </w:r>
    </w:p>
    <w:p w14:paraId="7FB49DA6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▲内置热敏打印，可一键复制重打印，具备在无网格纸上打印网格功能；</w:t>
      </w:r>
    </w:p>
    <w:p w14:paraId="01504E2E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支持打印前预览完整的心电图报告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；</w:t>
      </w:r>
    </w:p>
    <w:p w14:paraId="3478FB99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支持外接USB打印机和网络打印机，打印A4纸的心电图报告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；</w:t>
      </w:r>
    </w:p>
    <w:p w14:paraId="046AC73C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具备信号质量检测功能，通过波形颜色提示，对于信号干扰、电极脱落的导联做出提示；</w:t>
      </w:r>
    </w:p>
    <w:p w14:paraId="0FF56C9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可设置选择5~300秒心电图自动采集、记录、存储、传输；</w:t>
      </w:r>
    </w:p>
    <w:p w14:paraId="131119C9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具有预采样、实时采样、触发采样、周期采样四种采样模式；</w:t>
      </w:r>
    </w:p>
    <w:p w14:paraId="7E6FB5BC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支持自动、手动与节律工作模式，可一键进入节律模式采集，可采集单节律或三节律数据；</w:t>
      </w:r>
    </w:p>
    <w:p w14:paraId="7BFCC5D0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▲支持≥5种QTc校正公式；</w:t>
      </w:r>
    </w:p>
    <w:p w14:paraId="42D835D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外部接口：USB接口，导联线接口，SD卡卡槽，网络接口，支持外接身份证读卡器、扫描枪、SD卡、U盘、键盘等；</w:t>
      </w:r>
    </w:p>
    <w:p w14:paraId="6845EB20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▲内置有线网口和WiFi模块，支持心电数据传输，可实现将本机采集的心电数据通过FTP、DIOCM、HTTP通用标准协议接入医院的信息化系统；</w:t>
      </w:r>
    </w:p>
    <w:p w14:paraId="02F23CE3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支持通过Worklist、WebService、HTTP方式查询或下载待检查患者信息；</w:t>
      </w:r>
    </w:p>
    <w:p w14:paraId="3AE49BE0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▲支持输出PDF、JPG、DICOM、BMP、FDA-XML、SCP格式；</w:t>
      </w:r>
    </w:p>
    <w:p w14:paraId="34B34241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▲在不安装插件或软件情况下，可通过电脑实现设备数据的查看及打印；</w:t>
      </w:r>
    </w:p>
    <w:p w14:paraId="610C43B1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内置可充电锂电池，电池容量≥2600mAh，满电状态下可连续正常工作8小时以上；</w:t>
      </w:r>
    </w:p>
    <w:p w14:paraId="628FC9C7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▲主机使用年限：≥10年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；</w:t>
      </w:r>
    </w:p>
    <w:p w14:paraId="47DC452B">
      <w:pPr>
        <w:pStyle w:val="5"/>
      </w:pPr>
    </w:p>
    <w:p w14:paraId="03FB487D">
      <w:pP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二、心电信息管理系统 1套</w:t>
      </w:r>
    </w:p>
    <w:p w14:paraId="3825BDEF">
      <w:pPr>
        <w:pStyle w:val="5"/>
        <w:rPr>
          <w:rFonts w:hint="eastAsia"/>
          <w:lang w:val="en-US" w:eastAsia="zh-CN"/>
        </w:rPr>
      </w:pPr>
    </w:p>
    <w:p w14:paraId="5850DFCC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心电信息管理系统能完成心电图数据的心电图采集、自动存储、传输、诊断、报告、查询以及心电图数据报告归档等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。</w:t>
      </w:r>
    </w:p>
    <w:p w14:paraId="14946156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心电信息管理系统具有完整的分级权限管理系统，支持创建、修改、删除、查询等人员管理操作，可针对不同人员授予不同的权限。</w:t>
      </w:r>
    </w:p>
    <w:p w14:paraId="2824BF3A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系统具备对登录用户身份信息进行识别和鉴定功能，身份标识具有唯一性。</w:t>
      </w:r>
    </w:p>
    <w:p w14:paraId="71E443BE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系统</w:t>
      </w:r>
      <w:r>
        <w:rPr>
          <w:rFonts w:hint="eastAsia" w:ascii="宋体" w:hAnsi="宋体" w:eastAsia="宋体" w:cs="宋体"/>
          <w:color w:val="000000"/>
          <w:szCs w:val="21"/>
        </w:rPr>
        <w:t>支持配置诊断工作流程，支持一对多和多对一的关系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实现</w:t>
      </w:r>
      <w:r>
        <w:rPr>
          <w:rFonts w:hint="eastAsia" w:ascii="宋体" w:hAnsi="宋体" w:eastAsia="宋体" w:cs="宋体"/>
          <w:color w:val="000000"/>
          <w:szCs w:val="21"/>
        </w:rPr>
        <w:t>上下级分组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分级</w:t>
      </w:r>
      <w:r>
        <w:rPr>
          <w:rFonts w:hint="eastAsia" w:ascii="宋体" w:hAnsi="宋体" w:eastAsia="宋体" w:cs="宋体"/>
          <w:color w:val="000000"/>
          <w:szCs w:val="21"/>
        </w:rPr>
        <w:t>管理。</w:t>
      </w:r>
    </w:p>
    <w:p w14:paraId="5AA534A1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可对科室工作情况、病人资料、心电图结论、采集医师、机构信息、时间范围等多维度进行统计，并生成表格报表或打印报表。</w:t>
      </w:r>
    </w:p>
    <w:p w14:paraId="40656278">
      <w:pPr>
        <w:widowControl/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▲支持对胸痛等紧急状况，可以勾选紧急系统自动优先插队处理，确保时效性</w:t>
      </w:r>
    </w:p>
    <w:p w14:paraId="40616900">
      <w:pPr>
        <w:pStyle w:val="5"/>
        <w:rPr>
          <w:rFonts w:hint="eastAsia"/>
        </w:rPr>
      </w:pPr>
    </w:p>
    <w:p w14:paraId="2FFFCD9F">
      <w:pPr>
        <w:numPr>
          <w:ilvl w:val="0"/>
          <w:numId w:val="3"/>
        </w:numP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心电诊断工作站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  <w:t xml:space="preserve"> </w:t>
      </w:r>
    </w:p>
    <w:p w14:paraId="5A8255C9">
      <w:pPr>
        <w:pStyle w:val="5"/>
        <w:numPr>
          <w:ilvl w:val="0"/>
          <w:numId w:val="0"/>
        </w:numPr>
        <w:rPr>
          <w:rFonts w:hint="eastAsia"/>
          <w:lang w:val="en-US" w:eastAsia="zh-CN"/>
        </w:rPr>
      </w:pPr>
    </w:p>
    <w:p w14:paraId="61435964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可以接收临床传输来的心电病例进行专业的心电图诊断、分析处理、报告编辑功能。</w:t>
      </w:r>
    </w:p>
    <w:p w14:paraId="03A4E2FB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支持手动、自动下载新病例，下载数量可设置</w:t>
      </w:r>
    </w:p>
    <w:p w14:paraId="0EDC8539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新病历到达即时语音提醒功能。</w:t>
      </w:r>
    </w:p>
    <w:p w14:paraId="2D5CBE5A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具有测量尺、平行尺测量、放大镜功能</w:t>
      </w:r>
      <w:r>
        <w:rPr>
          <w:rFonts w:hint="eastAsia" w:ascii="宋体" w:hAnsi="宋体" w:eastAsia="宋体" w:cs="宋体"/>
          <w:color w:val="000000"/>
          <w:szCs w:val="21"/>
          <w:lang w:eastAsia="zh-CN"/>
        </w:rPr>
        <w:t>；</w:t>
      </w:r>
    </w:p>
    <w:p w14:paraId="3D2101CB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▲具有导联交换功能，在肢体导联接反或胸导联接错的情况下，可以通过软件进行导联交换，无需重复采集。</w:t>
      </w:r>
    </w:p>
    <w:p w14:paraId="387AFD7F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内置多个心电术语方案，支持自定义诊断术语模板，方便快速报告编辑。</w:t>
      </w:r>
    </w:p>
    <w:p w14:paraId="3B1C3B39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内置多种预定义报告模板，满足多样化报告需求。</w:t>
      </w:r>
    </w:p>
    <w:p w14:paraId="3F7163ED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▲支持≥5种QTc计算方法，且可设置心率范围和导联进行QT、QTc、QTd、QTcd的计算；</w:t>
      </w:r>
    </w:p>
    <w:p w14:paraId="0B5268A0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▲实现心电波形、叠加波、测量参数、结论与标准术语的同屏同步呈现；支持通过叠加波和手动输入两种方式修改测量参数，为医生诊断提供全面、直观的决策支持。</w:t>
      </w:r>
    </w:p>
    <w:p w14:paraId="3D2BF6E3">
      <w:pPr>
        <w:widowControl/>
        <w:numPr>
          <w:ilvl w:val="0"/>
          <w:numId w:val="4"/>
        </w:numPr>
        <w:spacing w:line="360" w:lineRule="auto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</w:rPr>
        <w:t>支持离线运行，网络异常时仍可继续工作</w:t>
      </w:r>
    </w:p>
    <w:p w14:paraId="1A79ED20">
      <w:pPr>
        <w:widowControl/>
        <w:numPr>
          <w:ilvl w:val="0"/>
          <w:numId w:val="4"/>
        </w:numPr>
        <w:spacing w:line="360" w:lineRule="auto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支持同一患者同屏对比历史记录</w:t>
      </w:r>
      <w:r>
        <w:rPr>
          <w:rFonts w:hint="eastAsia" w:ascii="宋体" w:hAnsi="宋体" w:eastAsia="宋体" w:cs="宋体"/>
          <w:color w:val="000000"/>
          <w:szCs w:val="21"/>
        </w:rPr>
        <w:t>。</w:t>
      </w:r>
    </w:p>
    <w:p w14:paraId="537A94C8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default" w:ascii="宋体" w:hAnsi="宋体" w:eastAsia="宋体" w:cs="宋体"/>
          <w:color w:val="000000"/>
          <w:szCs w:val="21"/>
          <w:lang w:val="en-US" w:eastAsia="zh-CN"/>
        </w:rPr>
        <w:t>支持对病例进行多种状态标记，可快速将其标识为“危急”、“异常”或“阳性”等关键状态，从而实现病例的危急与否的判断，提升临床响应效率与医疗安全水平</w:t>
      </w:r>
    </w:p>
    <w:p w14:paraId="262FFCAC">
      <w:pPr>
        <w:widowControl/>
        <w:numPr>
          <w:ilvl w:val="0"/>
          <w:numId w:val="4"/>
        </w:numPr>
        <w:spacing w:line="360" w:lineRule="auto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心电统计大屏</w:t>
      </w:r>
    </w:p>
    <w:p w14:paraId="7EC636D9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支持查看总检查量、总机构数量；</w:t>
      </w:r>
    </w:p>
    <w:p w14:paraId="31B622C0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检查量统计：支持按月份显示近12个月的检查量，以柱状图形式显示；</w:t>
      </w:r>
    </w:p>
    <w:p w14:paraId="137ABEFC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检查机构检查人数统计：支持按机构显示近12个月的检查人数总量；</w:t>
      </w:r>
    </w:p>
    <w:p w14:paraId="63C8CC34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▲诊断医生工作量统计：支持按诊断医生显示近12个月的诊断人数总量；</w:t>
      </w:r>
    </w:p>
    <w:p w14:paraId="6371D11A">
      <w:pPr>
        <w:widowControl/>
        <w:numPr>
          <w:ilvl w:val="0"/>
          <w:numId w:val="5"/>
        </w:numPr>
        <w:spacing w:line="360" w:lineRule="auto"/>
        <w:ind w:left="845" w:leftChars="0"/>
        <w:rPr>
          <w:rFonts w:hint="default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总诊断结果占比：支持显示将诊断结果占比以饼图展示；</w:t>
      </w:r>
    </w:p>
    <w:p w14:paraId="5C236660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数据统计</w:t>
      </w:r>
    </w:p>
    <w:p w14:paraId="55C3FED1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▲报告统计：支持按“今日/本周/本月/全年”及自定义时间区间进行统计，结果按医生出具报告总数量展示；
</w:t>
      </w:r>
    </w:p>
    <w:p w14:paraId="44FF5AE9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上传统计：支持按机构名称、上传时间进行统计；
</w:t>
      </w:r>
    </w:p>
    <w:p w14:paraId="21CB1FD1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危急值统计：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支持统计各机构的危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急值总量，</w:t>
      </w:r>
    </w:p>
    <w:p w14:paraId="2977DA3C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Cs w:val="21"/>
          <w:lang w:val="en-US" w:eastAsia="zh-CN"/>
        </w:rPr>
        <w:t>危急值占比：支持统计系统危急心电图与非危急心电图数量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占比，以饼图展示；
</w:t>
      </w:r>
    </w:p>
    <w:p w14:paraId="3DC3D2F4">
      <w:pPr>
        <w:widowControl/>
        <w:numPr>
          <w:ilvl w:val="0"/>
          <w:numId w:val="6"/>
        </w:numPr>
        <w:spacing w:line="360" w:lineRule="auto"/>
        <w:ind w:left="845" w:leftChars="0"/>
        <w:rPr>
          <w:rFonts w:hint="eastAsia" w:ascii="宋体" w:hAnsi="宋体" w:eastAsia="宋体" w:cs="宋体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数据导出：支持将各类统计查询结果一键导出至Excel；
</w:t>
      </w:r>
    </w:p>
    <w:p w14:paraId="58AFEF5F">
      <w:pPr>
        <w:pStyle w:val="4"/>
      </w:pPr>
      <w:r>
        <w:rPr>
          <w:rFonts w:hint="eastAsia"/>
          <w:lang w:val="en-US" w:eastAsia="zh-CN"/>
        </w:rPr>
        <w:t>注：</w:t>
      </w:r>
      <w:r>
        <w:rPr>
          <w:rFonts w:hint="eastAsia"/>
        </w:rPr>
        <w:t>产品参数涉及到的条款均为实质性要求。参数响应材料缺失的，公示期间应补齐，若中标人无法提供或存在其他虚假应标骗取中标资格情况的，除废除其中标资格外，所造成的损失由该投标人承担。</w:t>
      </w:r>
    </w:p>
    <w:sectPr>
      <w:pgSz w:w="11906" w:h="16838"/>
      <w:pgMar w:top="1134" w:right="1020" w:bottom="1134" w:left="102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582B07"/>
    <w:multiLevelType w:val="singleLevel"/>
    <w:tmpl w:val="0D582B07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2ADF6D3B"/>
    <w:multiLevelType w:val="singleLevel"/>
    <w:tmpl w:val="2ADF6D3B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4176E68A"/>
    <w:multiLevelType w:val="singleLevel"/>
    <w:tmpl w:val="4176E68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993635C"/>
    <w:multiLevelType w:val="singleLevel"/>
    <w:tmpl w:val="6993635C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4">
    <w:nsid w:val="761D86BC"/>
    <w:multiLevelType w:val="singleLevel"/>
    <w:tmpl w:val="761D86BC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771B08CE"/>
    <w:multiLevelType w:val="singleLevel"/>
    <w:tmpl w:val="771B08CE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hZGUwOTM2OTMzYjMyMWRmOWU2ZWRiMGRjNTZlN2EifQ=="/>
  </w:docVars>
  <w:rsids>
    <w:rsidRoot w:val="00172A27"/>
    <w:rsid w:val="01415CD2"/>
    <w:rsid w:val="021E62A6"/>
    <w:rsid w:val="0E8A515C"/>
    <w:rsid w:val="0F191D3B"/>
    <w:rsid w:val="0FA97864"/>
    <w:rsid w:val="12211934"/>
    <w:rsid w:val="16FC471D"/>
    <w:rsid w:val="188E7B5E"/>
    <w:rsid w:val="199E5022"/>
    <w:rsid w:val="1AE10217"/>
    <w:rsid w:val="1DD6651A"/>
    <w:rsid w:val="1DF40B8B"/>
    <w:rsid w:val="1E944F89"/>
    <w:rsid w:val="20F232F3"/>
    <w:rsid w:val="21E66665"/>
    <w:rsid w:val="232606A5"/>
    <w:rsid w:val="29255DC6"/>
    <w:rsid w:val="2D300825"/>
    <w:rsid w:val="2DAA682A"/>
    <w:rsid w:val="2F1C7B6E"/>
    <w:rsid w:val="3301743A"/>
    <w:rsid w:val="33F16F60"/>
    <w:rsid w:val="356A1E08"/>
    <w:rsid w:val="37125046"/>
    <w:rsid w:val="37FE01FA"/>
    <w:rsid w:val="3CC72F54"/>
    <w:rsid w:val="3ED8360B"/>
    <w:rsid w:val="3F56788C"/>
    <w:rsid w:val="44097F19"/>
    <w:rsid w:val="49423962"/>
    <w:rsid w:val="4B9366F7"/>
    <w:rsid w:val="4C6334B1"/>
    <w:rsid w:val="4FCD637F"/>
    <w:rsid w:val="51024103"/>
    <w:rsid w:val="55C67DF5"/>
    <w:rsid w:val="5A621751"/>
    <w:rsid w:val="5B6E495D"/>
    <w:rsid w:val="5ECC5E5E"/>
    <w:rsid w:val="5F113C0D"/>
    <w:rsid w:val="604007A4"/>
    <w:rsid w:val="63F7408D"/>
    <w:rsid w:val="6AFA5700"/>
    <w:rsid w:val="6D0A0199"/>
    <w:rsid w:val="6DA61017"/>
    <w:rsid w:val="6E480B7B"/>
    <w:rsid w:val="70687DA0"/>
    <w:rsid w:val="70B86A00"/>
    <w:rsid w:val="71272030"/>
    <w:rsid w:val="71F72789"/>
    <w:rsid w:val="763B6CE6"/>
    <w:rsid w:val="76F63E1E"/>
    <w:rsid w:val="782D7408"/>
    <w:rsid w:val="7A001D25"/>
    <w:rsid w:val="7A4A6DFF"/>
    <w:rsid w:val="7B566C76"/>
    <w:rsid w:val="7B5F1FCE"/>
    <w:rsid w:val="7D733B0F"/>
    <w:rsid w:val="7F0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customStyle="1" w:styleId="3">
    <w:name w:val="_Style 2"/>
    <w:basedOn w:val="1"/>
    <w:next w:val="1"/>
    <w:autoRedefine/>
    <w:qFormat/>
    <w:uiPriority w:val="0"/>
    <w:pPr>
      <w:ind w:firstLine="420" w:firstLineChars="200"/>
    </w:p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/>
      <w:kern w:val="2"/>
      <w:sz w:val="21"/>
      <w:szCs w:val="24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  <w:style w:type="paragraph" w:styleId="10">
    <w:name w:val="List Paragraph"/>
    <w:qFormat/>
    <w:uiPriority w:val="0"/>
    <w:rPr>
      <w:rFonts w:ascii="Calibri" w:hAnsi="Calibri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2882</Words>
  <Characters>3208</Characters>
  <Lines>0</Lines>
  <Paragraphs>0</Paragraphs>
  <TotalTime>13</TotalTime>
  <ScaleCrop>false</ScaleCrop>
  <LinksUpToDate>false</LinksUpToDate>
  <CharactersWithSpaces>3221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2023-11-01T00:17:00Z</dcterms:created>
  <dc:creator>WPS_1476333518</dc:creator>
  <cp:lastModifiedBy>WPS_1650610712</cp:lastModifiedBy>
  <dcterms:modified xsi:type="dcterms:W3CDTF">2025-11-27T00:38:46Z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6B86BB716EF7473390960D96288DD2F7_13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