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CB37A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jc w:val="center"/>
        <w:rPr>
          <w:color w:val="auto"/>
          <w:sz w:val="36"/>
          <w:szCs w:val="36"/>
        </w:rPr>
      </w:pPr>
      <w:bookmarkStart w:id="66" w:name="_GoBack"/>
      <w:bookmarkStart w:id="0" w:name="_Toc23087"/>
      <w:bookmarkStart w:id="1" w:name="_Toc102116099"/>
      <w:bookmarkStart w:id="2" w:name="_Toc102057667"/>
      <w:bookmarkStart w:id="3" w:name="_Toc102056167"/>
      <w:bookmarkStart w:id="4" w:name="_Toc102119800"/>
      <w:bookmarkStart w:id="5" w:name="_Toc102115969"/>
      <w:bookmarkStart w:id="6" w:name="_Toc102114867"/>
      <w:r>
        <w:rPr>
          <w:rFonts w:hint="eastAsia"/>
          <w:color w:val="auto"/>
          <w:sz w:val="36"/>
          <w:szCs w:val="36"/>
          <w:lang w:val="en-US" w:eastAsia="zh-CN"/>
        </w:rPr>
        <w:t>洪湖市人民医院院内科室心电图机询价公告</w:t>
      </w:r>
      <w:bookmarkEnd w:id="0"/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1"/>
      <w:bookmarkEnd w:id="2"/>
      <w:bookmarkEnd w:id="3"/>
      <w:bookmarkEnd w:id="4"/>
      <w:bookmarkEnd w:id="5"/>
      <w:bookmarkEnd w:id="6"/>
    </w:p>
    <w:p w14:paraId="7CF0E6EE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项目编号：</w:t>
      </w:r>
      <w:r>
        <w:rPr>
          <w:rFonts w:hint="eastAsia"/>
          <w:color w:val="auto"/>
          <w:szCs w:val="24"/>
          <w:highlight w:val="none"/>
        </w:rPr>
        <w:t>HHRMYY</w:t>
      </w:r>
      <w:r>
        <w:rPr>
          <w:rFonts w:hint="eastAsia"/>
          <w:color w:val="auto"/>
          <w:szCs w:val="24"/>
          <w:highlight w:val="none"/>
          <w:lang w:val="en-US" w:eastAsia="zh-CN"/>
        </w:rPr>
        <w:t>XXK</w:t>
      </w:r>
      <w:r>
        <w:rPr>
          <w:rFonts w:hint="eastAsia"/>
          <w:color w:val="auto"/>
          <w:szCs w:val="24"/>
          <w:highlight w:val="none"/>
        </w:rPr>
        <w:t>-202</w:t>
      </w:r>
      <w:r>
        <w:rPr>
          <w:rFonts w:hint="eastAsia"/>
          <w:color w:val="auto"/>
          <w:szCs w:val="24"/>
          <w:highlight w:val="none"/>
          <w:lang w:val="en-US" w:eastAsia="zh-CN"/>
        </w:rPr>
        <w:t>60518</w:t>
      </w:r>
    </w:p>
    <w:p w14:paraId="0EE75662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项目名称：</w:t>
      </w:r>
      <w:r>
        <w:rPr>
          <w:rFonts w:hint="eastAsia"/>
          <w:color w:val="auto"/>
          <w:szCs w:val="24"/>
          <w:lang w:eastAsia="zh-CN"/>
        </w:rPr>
        <w:t>洪湖市人民医院院内科室心电图机</w:t>
      </w:r>
      <w:r>
        <w:rPr>
          <w:rFonts w:hint="eastAsia"/>
          <w:color w:val="auto"/>
          <w:szCs w:val="24"/>
          <w:lang w:val="en-US" w:eastAsia="zh-CN"/>
        </w:rPr>
        <w:t>设备采购</w:t>
      </w:r>
    </w:p>
    <w:p w14:paraId="77835A46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采购方式：</w:t>
      </w:r>
      <w:r>
        <w:rPr>
          <w:rFonts w:hint="eastAsia"/>
          <w:color w:val="auto"/>
          <w:szCs w:val="24"/>
          <w:u w:val="single"/>
          <w:lang w:val="en-US" w:eastAsia="zh-CN"/>
        </w:rPr>
        <w:t>询价</w:t>
      </w:r>
    </w:p>
    <w:p w14:paraId="4D49802F">
      <w:pPr>
        <w:numPr>
          <w:ilvl w:val="0"/>
          <w:numId w:val="0"/>
        </w:numPr>
        <w:tabs>
          <w:tab w:val="left" w:pos="851"/>
        </w:tabs>
        <w:wordWrap w:val="0"/>
        <w:spacing w:line="360" w:lineRule="auto"/>
        <w:ind w:firstLine="720" w:firstLineChars="3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z w:val="24"/>
          <w:szCs w:val="24"/>
        </w:rPr>
        <w:t>质量服务满足前提下，最低报价成交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。无二次报价）</w:t>
      </w:r>
    </w:p>
    <w:p w14:paraId="07B2CEEE">
      <w:pPr>
        <w:numPr>
          <w:ilvl w:val="0"/>
          <w:numId w:val="0"/>
        </w:numPr>
        <w:tabs>
          <w:tab w:val="left" w:pos="851"/>
        </w:tabs>
        <w:wordWrap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4.数量：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9 </w:t>
      </w:r>
      <w:r>
        <w:rPr>
          <w:rFonts w:hint="eastAsia" w:cs="宋体"/>
          <w:sz w:val="24"/>
          <w:szCs w:val="24"/>
          <w:lang w:val="en-US" w:eastAsia="zh-CN"/>
        </w:rPr>
        <w:t>台</w:t>
      </w:r>
    </w:p>
    <w:p w14:paraId="7A93160A">
      <w:pPr>
        <w:numPr>
          <w:ilvl w:val="0"/>
          <w:numId w:val="0"/>
        </w:numPr>
        <w:tabs>
          <w:tab w:val="left" w:pos="851"/>
        </w:tabs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预算金额：人民币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9 </w:t>
      </w:r>
      <w:r>
        <w:rPr>
          <w:rFonts w:hint="eastAsia"/>
          <w:color w:val="auto"/>
          <w:szCs w:val="24"/>
        </w:rPr>
        <w:t>万元整</w:t>
      </w:r>
    </w:p>
    <w:p w14:paraId="23B834B7">
      <w:pPr>
        <w:numPr>
          <w:ilvl w:val="0"/>
          <w:numId w:val="0"/>
        </w:numPr>
        <w:tabs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6.</w:t>
      </w:r>
      <w:r>
        <w:rPr>
          <w:rFonts w:hint="eastAsia"/>
          <w:color w:val="auto"/>
          <w:szCs w:val="24"/>
        </w:rPr>
        <w:t>采购需求：详见</w:t>
      </w:r>
      <w:r>
        <w:rPr>
          <w:rFonts w:hint="eastAsia"/>
          <w:color w:val="auto"/>
          <w:szCs w:val="24"/>
          <w:lang w:val="en-US" w:eastAsia="zh-CN"/>
        </w:rPr>
        <w:t>参数需求。（附件二）</w:t>
      </w:r>
    </w:p>
    <w:p w14:paraId="78B0A8D9">
      <w:pPr>
        <w:numPr>
          <w:ilvl w:val="0"/>
          <w:numId w:val="0"/>
        </w:numPr>
        <w:tabs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7.</w:t>
      </w:r>
      <w:r>
        <w:rPr>
          <w:rFonts w:hint="eastAsia"/>
          <w:color w:val="auto"/>
          <w:szCs w:val="24"/>
        </w:rPr>
        <w:t>合同履行期限：</w:t>
      </w:r>
      <w:r>
        <w:rPr>
          <w:rFonts w:hint="eastAsia"/>
          <w:color w:val="auto"/>
          <w:szCs w:val="24"/>
          <w:lang w:val="en-US" w:eastAsia="zh-CN"/>
        </w:rPr>
        <w:t>依据设备保修期。</w:t>
      </w:r>
    </w:p>
    <w:p w14:paraId="45DDC8DA">
      <w:pPr>
        <w:numPr>
          <w:ilvl w:val="0"/>
          <w:numId w:val="0"/>
        </w:numPr>
        <w:tabs>
          <w:tab w:val="left" w:pos="851"/>
        </w:tabs>
        <w:wordWrap w:val="0"/>
        <w:spacing w:line="360" w:lineRule="auto"/>
        <w:ind w:left="482" w:leftChars="0"/>
        <w:rPr>
          <w:b/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8.</w:t>
      </w:r>
      <w:r>
        <w:rPr>
          <w:rFonts w:hint="eastAsia"/>
          <w:color w:val="auto"/>
          <w:szCs w:val="24"/>
        </w:rPr>
        <w:t>是否接受联合体询价：</w:t>
      </w:r>
      <w:r>
        <w:rPr>
          <w:rFonts w:hint="eastAsia"/>
          <w:color w:val="auto"/>
          <w:szCs w:val="24"/>
          <w:u w:val="single"/>
        </w:rPr>
        <w:t>否</w:t>
      </w:r>
    </w:p>
    <w:p w14:paraId="4D4DC1F1">
      <w:pPr>
        <w:numPr>
          <w:ilvl w:val="0"/>
          <w:numId w:val="0"/>
        </w:numPr>
        <w:tabs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9.</w:t>
      </w:r>
      <w:r>
        <w:rPr>
          <w:rFonts w:hint="eastAsia"/>
          <w:color w:val="auto"/>
          <w:szCs w:val="24"/>
        </w:rPr>
        <w:t>是否接受合同分包：</w:t>
      </w:r>
      <w:r>
        <w:rPr>
          <w:rFonts w:hint="eastAsia"/>
          <w:color w:val="auto"/>
          <w:szCs w:val="24"/>
          <w:u w:val="single"/>
        </w:rPr>
        <w:t>否</w:t>
      </w:r>
    </w:p>
    <w:p w14:paraId="371E2269">
      <w:pPr>
        <w:spacing w:line="360" w:lineRule="auto"/>
        <w:rPr>
          <w:b/>
          <w:color w:val="auto"/>
          <w:szCs w:val="24"/>
        </w:rPr>
      </w:pPr>
      <w:bookmarkStart w:id="7" w:name="_Toc102116100"/>
      <w:bookmarkStart w:id="8" w:name="_Toc102119801"/>
      <w:bookmarkStart w:id="9" w:name="_Toc102114868"/>
      <w:bookmarkStart w:id="10" w:name="_Toc102057668"/>
      <w:bookmarkStart w:id="11" w:name="_Toc102056168"/>
      <w:bookmarkStart w:id="12" w:name="_Toc102115970"/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7"/>
      <w:bookmarkEnd w:id="8"/>
      <w:bookmarkEnd w:id="9"/>
      <w:bookmarkEnd w:id="10"/>
      <w:bookmarkEnd w:id="11"/>
      <w:bookmarkEnd w:id="12"/>
    </w:p>
    <w:p w14:paraId="339369D4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13" w:name="_Toc102116101"/>
      <w:bookmarkStart w:id="14" w:name="_Toc102119802"/>
      <w:bookmarkStart w:id="15" w:name="_Toc102057669"/>
      <w:bookmarkStart w:id="16" w:name="_Toc102115971"/>
      <w:bookmarkStart w:id="17" w:name="_Toc102114869"/>
      <w:bookmarkStart w:id="18" w:name="_Toc102056169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35556E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480" w:firstLineChars="200"/>
        <w:jc w:val="left"/>
        <w:rPr>
          <w:rFonts w:hint="eastAsia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13"/>
      <w:bookmarkEnd w:id="14"/>
      <w:bookmarkEnd w:id="15"/>
      <w:bookmarkEnd w:id="16"/>
      <w:bookmarkEnd w:id="17"/>
      <w:bookmarkEnd w:id="18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19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至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>21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</w:t>
      </w:r>
      <w:r>
        <w:rPr>
          <w:rFonts w:hint="eastAsia"/>
          <w:color w:val="auto"/>
          <w:szCs w:val="24"/>
          <w:lang w:val="en-US" w:eastAsia="zh-CN"/>
        </w:rPr>
        <w:t>1</w:t>
      </w:r>
      <w:r>
        <w:rPr>
          <w:rFonts w:hint="eastAsia"/>
          <w:color w:val="auto"/>
          <w:szCs w:val="24"/>
        </w:rPr>
        <w:t>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</w:rPr>
        <w:t>0，</w:t>
      </w:r>
      <w:r>
        <w:rPr>
          <w:rFonts w:hint="eastAsia"/>
          <w:color w:val="auto"/>
          <w:szCs w:val="24"/>
          <w:lang w:eastAsia="zh-CN"/>
        </w:rPr>
        <w:t>14: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  <w:lang w:eastAsia="zh-CN"/>
        </w:rPr>
        <w:t>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（北京时间，法定节假日除外）</w:t>
      </w:r>
    </w:p>
    <w:p w14:paraId="29B7B71B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地点</w:t>
      </w:r>
      <w:r>
        <w:rPr>
          <w:rFonts w:hint="eastAsia"/>
          <w:color w:val="auto"/>
          <w:szCs w:val="24"/>
          <w:lang w:eastAsia="zh-CN"/>
        </w:rPr>
        <w:t>：</w:t>
      </w:r>
      <w:r>
        <w:rPr>
          <w:rFonts w:hint="eastAsia"/>
          <w:color w:val="auto"/>
          <w:szCs w:val="24"/>
          <w:lang w:val="en-US" w:eastAsia="zh-CN"/>
        </w:rPr>
        <w:t>洪湖市人民医院财务科采购办106办公室</w:t>
      </w:r>
    </w:p>
    <w:p w14:paraId="6C881FCE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123632354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4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21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17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1361EA69">
      <w:pPr>
        <w:pStyle w:val="4"/>
        <w:numPr>
          <w:ilvl w:val="0"/>
          <w:numId w:val="0"/>
        </w:numPr>
        <w:ind w:left="482" w:leftChars="0"/>
        <w:jc w:val="left"/>
        <w:rPr>
          <w:rFonts w:hint="default"/>
          <w:color w:val="auto"/>
          <w:lang w:val="en-US"/>
        </w:rPr>
      </w:pPr>
      <w:r>
        <w:rPr>
          <w:rFonts w:hint="eastAsia"/>
          <w:color w:val="auto"/>
          <w:szCs w:val="24"/>
          <w:lang w:val="en-US" w:eastAsia="zh-CN"/>
        </w:rPr>
        <w:t>3.</w:t>
      </w:r>
      <w:r>
        <w:rPr>
          <w:rFonts w:hint="eastAsia"/>
          <w:color w:val="auto"/>
          <w:szCs w:val="24"/>
        </w:rPr>
        <w:t>地点：</w:t>
      </w:r>
      <w:r>
        <w:rPr>
          <w:rFonts w:hint="eastAsia"/>
          <w:color w:val="auto"/>
          <w:szCs w:val="24"/>
          <w:lang w:val="en-US" w:eastAsia="zh-CN"/>
        </w:rPr>
        <w:t>洪湖市人民医院医学装备科</w:t>
      </w:r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5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>22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15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6ED9E73">
      <w:pPr>
        <w:pStyle w:val="4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洪湖市人民医院行政楼201会议室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19" w:name="_Toc102119804"/>
      <w:bookmarkStart w:id="20" w:name="_Toc102114871"/>
      <w:bookmarkStart w:id="21" w:name="_Toc102115973"/>
      <w:bookmarkStart w:id="22" w:name="_Toc102116103"/>
      <w:bookmarkStart w:id="23" w:name="_Toc102056171"/>
      <w:bookmarkStart w:id="24" w:name="_Toc102057671"/>
      <w:r>
        <w:rPr>
          <w:rFonts w:hint="eastAsia"/>
          <w:b/>
          <w:color w:val="auto"/>
          <w:szCs w:val="24"/>
        </w:rPr>
        <w:t>七、</w:t>
      </w:r>
      <w:bookmarkEnd w:id="19"/>
      <w:bookmarkEnd w:id="20"/>
      <w:bookmarkEnd w:id="21"/>
      <w:bookmarkEnd w:id="22"/>
      <w:bookmarkEnd w:id="23"/>
      <w:bookmarkEnd w:id="24"/>
      <w:bookmarkStart w:id="25" w:name="_Toc102116104"/>
      <w:bookmarkStart w:id="26" w:name="_Toc102114872"/>
      <w:bookmarkStart w:id="27" w:name="_Toc102119805"/>
      <w:bookmarkStart w:id="28" w:name="_Toc102056172"/>
      <w:bookmarkStart w:id="29" w:name="_Toc102115974"/>
      <w:bookmarkStart w:id="30" w:name="_Toc102057672"/>
      <w:r>
        <w:rPr>
          <w:rFonts w:hint="eastAsia"/>
          <w:b/>
          <w:color w:val="auto"/>
          <w:szCs w:val="24"/>
        </w:rPr>
        <w:t>其他补充事宜</w:t>
      </w:r>
      <w:bookmarkEnd w:id="25"/>
      <w:bookmarkEnd w:id="26"/>
      <w:bookmarkEnd w:id="27"/>
      <w:bookmarkEnd w:id="28"/>
      <w:bookmarkEnd w:id="29"/>
      <w:bookmarkEnd w:id="30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1" w:name="_Toc102057673"/>
      <w:bookmarkStart w:id="32" w:name="_Toc102115975"/>
      <w:bookmarkStart w:id="33" w:name="_Toc102114873"/>
      <w:bookmarkStart w:id="34" w:name="_Toc102056173"/>
      <w:bookmarkStart w:id="35" w:name="_Toc102119806"/>
      <w:bookmarkStart w:id="36" w:name="_Toc102116105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1"/>
      <w:bookmarkEnd w:id="32"/>
      <w:bookmarkEnd w:id="33"/>
      <w:bookmarkEnd w:id="34"/>
      <w:bookmarkEnd w:id="35"/>
      <w:bookmarkEnd w:id="36"/>
    </w:p>
    <w:p w14:paraId="7278B517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40DA3E77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61AE794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A35A2C7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0B276CE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5F05C7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3753BF67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bookmarkEnd w:id="66"/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6"/>
        <w:rPr>
          <w:rFonts w:hint="eastAsia"/>
          <w:lang w:val="en-US" w:eastAsia="zh-CN"/>
        </w:rPr>
      </w:pPr>
    </w:p>
    <w:p w14:paraId="5D1C17F2">
      <w:pPr>
        <w:pStyle w:val="6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6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6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37" w:name="_Toc28314"/>
      <w:bookmarkStart w:id="38" w:name="_Toc117244505"/>
      <w:bookmarkStart w:id="39" w:name="_Toc107561309"/>
      <w:bookmarkStart w:id="40" w:name="_Toc117244390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37"/>
      <w:bookmarkEnd w:id="38"/>
      <w:bookmarkEnd w:id="39"/>
      <w:bookmarkEnd w:id="40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1" w:name="_Toc117244507"/>
      <w:bookmarkStart w:id="42" w:name="_Toc17668"/>
      <w:bookmarkStart w:id="43" w:name="_Toc107561243"/>
      <w:bookmarkStart w:id="44" w:name="_Toc511894534"/>
      <w:bookmarkStart w:id="45" w:name="_Toc511895475"/>
      <w:bookmarkStart w:id="46" w:name="_Toc117244392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1"/>
      <w:bookmarkEnd w:id="42"/>
      <w:bookmarkEnd w:id="43"/>
      <w:bookmarkEnd w:id="44"/>
      <w:bookmarkEnd w:id="45"/>
      <w:bookmarkEnd w:id="46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0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6"/>
        <w:numPr>
          <w:ilvl w:val="0"/>
          <w:numId w:val="8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6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47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47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0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的规定，境内生产企业投标的，必须具有医疗器械生产许可证（或生产备案凭证—限一类医疗器械）；投标人为代理企业的，必须具有医疗器械经营许可证（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所投产品纳入医疗器械管理的须承诺中标后提供医疗器械注册证（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 w:eastAsia="宋体"/>
                <w:color w:val="000000"/>
                <w:sz w:val="24"/>
                <w:szCs w:val="24"/>
                <w:lang w:val="hr-HR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</w:t>
            </w:r>
            <w:r>
              <w:rPr>
                <w:rFonts w:hint="eastAsia"/>
                <w:color w:val="000000"/>
                <w:sz w:val="24"/>
                <w:szCs w:val="24"/>
                <w:lang w:val="hr-HR" w:eastAsia="zh-CN"/>
              </w:rPr>
              <w:t>相关证明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0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6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8" w:name="_Toc117244509"/>
      <w:bookmarkStart w:id="49" w:name="_Toc10799"/>
      <w:bookmarkStart w:id="50" w:name="_Toc107561313"/>
      <w:bookmarkStart w:id="51" w:name="_Toc117244394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48"/>
      <w:bookmarkEnd w:id="49"/>
      <w:bookmarkEnd w:id="50"/>
      <w:bookmarkEnd w:id="51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4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2" w:name="_Toc117244393"/>
      <w:bookmarkStart w:id="53" w:name="_Toc107561312"/>
      <w:bookmarkStart w:id="54" w:name="_Toc7352"/>
      <w:bookmarkStart w:id="55" w:name="_Toc117244508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52"/>
      <w:bookmarkEnd w:id="53"/>
      <w:bookmarkEnd w:id="54"/>
      <w:bookmarkEnd w:id="55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4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16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16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16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1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56" w:name="_Toc21006"/>
      <w:bookmarkStart w:id="57" w:name="_Toc107561301"/>
      <w:bookmarkStart w:id="58" w:name="_Toc117244495"/>
      <w:bookmarkStart w:id="59" w:name="_Toc117244380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56"/>
      <w:bookmarkEnd w:id="57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58"/>
      <w:bookmarkEnd w:id="59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16"/>
        <w:numPr>
          <w:ilvl w:val="0"/>
          <w:numId w:val="13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16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60" w:name="_Toc29564"/>
      <w:bookmarkStart w:id="61" w:name="_Toc107561299"/>
      <w:bookmarkStart w:id="62" w:name="_Toc117244493"/>
      <w:bookmarkStart w:id="63" w:name="_Toc117244378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60"/>
      <w:bookmarkEnd w:id="61"/>
      <w:bookmarkEnd w:id="62"/>
      <w:bookmarkEnd w:id="63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6"/>
        <w:rPr>
          <w:rFonts w:hint="eastAsia"/>
          <w:color w:val="auto"/>
          <w:szCs w:val="24"/>
        </w:rPr>
      </w:pPr>
    </w:p>
    <w:p w14:paraId="6643C593">
      <w:pPr>
        <w:pStyle w:val="6"/>
        <w:rPr>
          <w:rFonts w:hint="eastAsia"/>
          <w:color w:val="auto"/>
          <w:szCs w:val="24"/>
        </w:rPr>
      </w:pPr>
    </w:p>
    <w:p w14:paraId="127289B2">
      <w:pPr>
        <w:pStyle w:val="6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6"/>
        <w:rPr>
          <w:rFonts w:hint="eastAsia"/>
          <w:color w:val="auto"/>
          <w:szCs w:val="24"/>
        </w:rPr>
      </w:pPr>
    </w:p>
    <w:p w14:paraId="7219C091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4756B150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3C66ED97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7C4180B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  <w:t>附件二</w:t>
      </w:r>
    </w:p>
    <w:tbl>
      <w:tblPr>
        <w:tblStyle w:val="10"/>
        <w:tblW w:w="8266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6"/>
      </w:tblGrid>
      <w:tr w14:paraId="01987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6" w:type="dxa"/>
            <w:shd w:val="clear" w:color="auto" w:fill="auto"/>
            <w:vAlign w:val="center"/>
          </w:tcPr>
          <w:p w14:paraId="439A5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highlight w:val="none"/>
                <w:lang w:val="en-US" w:eastAsia="zh-CN"/>
              </w:rPr>
              <w:t>12导心电设备技术参数   9套</w:t>
            </w:r>
          </w:p>
          <w:p w14:paraId="3708F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/>
                <w:lang w:val="en-US" w:eastAsia="zh-CN"/>
              </w:rPr>
            </w:pPr>
          </w:p>
          <w:p w14:paraId="25C819BC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标准12导联心电信号同步采集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；</w:t>
            </w:r>
          </w:p>
          <w:p w14:paraId="48C4D5C3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采集方式：支持USB有线和蓝牙无线两种心电采集方式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；</w:t>
            </w:r>
            <w:bookmarkStart w:id="64" w:name="_Hlk522285531"/>
          </w:p>
          <w:p w14:paraId="2FC0D11A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A/D转换：24位；</w:t>
            </w:r>
          </w:p>
          <w:p w14:paraId="573BD272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输入阻抗：≥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0MΩ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10Hz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）；</w:t>
            </w:r>
          </w:p>
          <w:p w14:paraId="0A16037D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耐极化电压：&gt;±9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0mV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12F0BE09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共模抑制比：&gt;1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dB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关闭滤波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）；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&gt;1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0dB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开启工频滤波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）；</w:t>
            </w:r>
          </w:p>
          <w:p w14:paraId="4169AC81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时间常数：≥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08EBC5BB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输入回路电流：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≤0.01μA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5C3F82A9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噪声电平：≤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μV（峰-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值）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4DFF83A7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增益：1.25、2.5、5、10、10/5、20/10、20、40 mm/mV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AGC，误差范围≤±2%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21C32022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采样率：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000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Hz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1C681528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走纸速度：5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6.25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12.5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50 mm/s，误差范围≤±2%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3C3554CC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主机轻巧便携，主机重量≤112g（不含电池）；</w:t>
            </w:r>
          </w:p>
          <w:p w14:paraId="79F58ABF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主机具有电源指示灯、蓝牙指示灯、USB指示灯，便于操作者及时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了解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主机的工作状态。</w:t>
            </w:r>
          </w:p>
          <w:p w14:paraId="65382EA0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心率测量范围：30～300bpm，最大允许误差为±1bpm或显示值的±1%，两者取大值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69958871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支持≥5种QTc校正公式；</w:t>
            </w:r>
          </w:p>
          <w:p w14:paraId="066258F3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具有不少于300s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的数据采集保存功能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bookmarkEnd w:id="64"/>
          <w:p w14:paraId="656825A9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支持预采样，预采样时间可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设置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075A33C3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具有心电图测量尺、平行尺、放大镜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343B7213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具备导联纠错功能，在肢体导联接反或胸导联接错的情况下，通过软件直接矫正，无需重复采集；</w:t>
            </w:r>
          </w:p>
          <w:p w14:paraId="12496B2B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历史病案对比功能，支持设置对比病案的增益、纸速、格式等，方便观察患者前后心电图的变化；</w:t>
            </w:r>
          </w:p>
          <w:p w14:paraId="00C0D062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支持通过外接条码扫描枪、身份证阅读器获取患者信息；</w:t>
            </w:r>
          </w:p>
          <w:p w14:paraId="11763BCC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具备Worklist、HL7、HTTP功能，主动获取待检查患者信息；</w:t>
            </w:r>
          </w:p>
          <w:p w14:paraId="54293AAF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支持报告图片签名和文字签名，提高医生的工作效率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78B64DCC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支持心电数据双向传输，采集的心电数据直接上传至院内心电诊断中心，接收并打印回传的心电报告；</w:t>
            </w:r>
          </w:p>
          <w:p w14:paraId="2AA89DCB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支持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输出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PDF、JPEG、BMP、PNG、FDA-XML、SCP、BKG、DICOM格式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具备12×1、6×2+1R、3×4+1R、3×4+3R、9×1、6+3、6+3+1R、3×3+3R等不少于10种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报告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格式；</w:t>
            </w:r>
          </w:p>
          <w:p w14:paraId="018AE77B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支持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通过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WiFi打印机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打印报告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11A18876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支持Windows、Android操作系统</w:t>
            </w:r>
            <w:bookmarkStart w:id="65" w:name="_Hlk522202860"/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2875E1AF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防电击程度：CF型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bookmarkEnd w:id="65"/>
          <w:p w14:paraId="5CC043A2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电源供应：支持USB供电（5V）和电池供电（d.c.1.5Vx2）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4FCDA993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0" w:hanging="42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设备使用期限：≥10年</w:t>
            </w:r>
          </w:p>
          <w:p w14:paraId="53AEF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highlight w:val="none"/>
                <w:lang w:val="en-US" w:eastAsia="zh-CN"/>
              </w:rPr>
            </w:pPr>
          </w:p>
          <w:p w14:paraId="0D8D58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highlight w:val="none"/>
                <w:lang w:val="en-US" w:eastAsia="zh-CN"/>
              </w:rPr>
              <w:t>平板电脑技术参数</w:t>
            </w:r>
          </w:p>
          <w:p w14:paraId="18FA072D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5" w:leftChars="0" w:hanging="425" w:firstLineChars="0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处理器：≥2GHz、八核处理器及以上；</w:t>
            </w:r>
          </w:p>
          <w:p w14:paraId="23CFC9DF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5" w:leftChars="0" w:hanging="425" w:firstLineChars="0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操作系统：参照或相当于Android、鸿蒙；</w:t>
            </w:r>
          </w:p>
          <w:p w14:paraId="04B21610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5" w:leftChars="0" w:hanging="425" w:firstLineChars="0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屏幕尺寸：10.4英寸以上</w:t>
            </w:r>
          </w:p>
          <w:p w14:paraId="1D6BA6AA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5" w:leftChars="0" w:hanging="425" w:firstLineChars="0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存储空间(ROM)：≥128GB；</w:t>
            </w:r>
          </w:p>
          <w:p w14:paraId="49D75C8A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425" w:leftChars="0" w:hanging="425" w:firstLineChars="0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运行内存(RAM)：≥8GB；</w:t>
            </w:r>
          </w:p>
          <w:p w14:paraId="174F3C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2C149C68">
            <w:pPr>
              <w:rPr>
                <w:rFonts w:hint="eastAsia"/>
              </w:rPr>
            </w:pPr>
          </w:p>
        </w:tc>
      </w:tr>
    </w:tbl>
    <w:p w14:paraId="77581B58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669CE0C0">
      <w:pPr>
        <w:pStyle w:val="6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9845DBEB-9924-4DCC-8CC8-975EBBEC9EB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2" w:fontKey="{7202D250-94D4-469C-A5C1-329EB30A4C1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  <w:embedRegular r:id="rId3" w:fontKey="{7BDCD1B4-AD7A-467C-BCB7-9E5CA776BB6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E6D014DF-F601-4E29-AE73-AFC1B059AD1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  <w:embedRegular r:id="rId5" w:fontKey="{963549DE-134F-4C89-B7EC-55902213D66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D7FFB467-6315-47C9-8CC4-9E8128A500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52D3F3"/>
    <w:multiLevelType w:val="singleLevel"/>
    <w:tmpl w:val="9F52D3F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BCCA627B"/>
    <w:multiLevelType w:val="singleLevel"/>
    <w:tmpl w:val="BCCA627B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</w:abstractNum>
  <w:abstractNum w:abstractNumId="3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5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6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51F49FC"/>
    <w:multiLevelType w:val="multilevel"/>
    <w:tmpl w:val="251F49F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8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2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3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4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5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3"/>
  </w:num>
  <w:num w:numId="8">
    <w:abstractNumId w:val="1"/>
  </w:num>
  <w:num w:numId="9">
    <w:abstractNumId w:val="6"/>
  </w:num>
  <w:num w:numId="10">
    <w:abstractNumId w:val="12"/>
  </w:num>
  <w:num w:numId="11">
    <w:abstractNumId w:val="15"/>
  </w:num>
  <w:num w:numId="12">
    <w:abstractNumId w:val="11"/>
  </w:num>
  <w:num w:numId="13">
    <w:abstractNumId w:val="10"/>
  </w:num>
  <w:num w:numId="14">
    <w:abstractNumId w:val="1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29F35C5"/>
    <w:rsid w:val="02EE5C33"/>
    <w:rsid w:val="03B91F1D"/>
    <w:rsid w:val="03BE360A"/>
    <w:rsid w:val="04620439"/>
    <w:rsid w:val="04A8795A"/>
    <w:rsid w:val="04B52C5F"/>
    <w:rsid w:val="04CC1D57"/>
    <w:rsid w:val="073400CD"/>
    <w:rsid w:val="0761213A"/>
    <w:rsid w:val="07DD71C8"/>
    <w:rsid w:val="09840E52"/>
    <w:rsid w:val="09A46065"/>
    <w:rsid w:val="0A344626"/>
    <w:rsid w:val="0BDC4F75"/>
    <w:rsid w:val="0CCB56F0"/>
    <w:rsid w:val="0D533015"/>
    <w:rsid w:val="0E6A4ABA"/>
    <w:rsid w:val="10392996"/>
    <w:rsid w:val="12211934"/>
    <w:rsid w:val="12A3059B"/>
    <w:rsid w:val="12F87561"/>
    <w:rsid w:val="133B237E"/>
    <w:rsid w:val="149D0A33"/>
    <w:rsid w:val="15E30BBC"/>
    <w:rsid w:val="168626AD"/>
    <w:rsid w:val="177249E0"/>
    <w:rsid w:val="187A25A3"/>
    <w:rsid w:val="1B6D7998"/>
    <w:rsid w:val="1CD221A8"/>
    <w:rsid w:val="1EE2244B"/>
    <w:rsid w:val="1FA63478"/>
    <w:rsid w:val="208631DE"/>
    <w:rsid w:val="21165512"/>
    <w:rsid w:val="227973D9"/>
    <w:rsid w:val="23855B5C"/>
    <w:rsid w:val="23E32EED"/>
    <w:rsid w:val="258E6E89"/>
    <w:rsid w:val="26103FA2"/>
    <w:rsid w:val="272463D5"/>
    <w:rsid w:val="27822A1D"/>
    <w:rsid w:val="278C0687"/>
    <w:rsid w:val="27DF39CB"/>
    <w:rsid w:val="294837F2"/>
    <w:rsid w:val="296E3259"/>
    <w:rsid w:val="2C0953C8"/>
    <w:rsid w:val="2C610E53"/>
    <w:rsid w:val="2CAE44CB"/>
    <w:rsid w:val="2D742E08"/>
    <w:rsid w:val="2E222864"/>
    <w:rsid w:val="2E4B1DBB"/>
    <w:rsid w:val="2F8C5DE7"/>
    <w:rsid w:val="2F990904"/>
    <w:rsid w:val="2FA379D4"/>
    <w:rsid w:val="313D7127"/>
    <w:rsid w:val="31F938DC"/>
    <w:rsid w:val="329A6E6D"/>
    <w:rsid w:val="3302673F"/>
    <w:rsid w:val="33C66680"/>
    <w:rsid w:val="33E30773"/>
    <w:rsid w:val="37853850"/>
    <w:rsid w:val="3836459E"/>
    <w:rsid w:val="38D64977"/>
    <w:rsid w:val="396A6D15"/>
    <w:rsid w:val="3AB17449"/>
    <w:rsid w:val="3B027CA5"/>
    <w:rsid w:val="3B2A0FAA"/>
    <w:rsid w:val="3B5C1177"/>
    <w:rsid w:val="3C862444"/>
    <w:rsid w:val="3EBA2645"/>
    <w:rsid w:val="3FEA0D08"/>
    <w:rsid w:val="4101455B"/>
    <w:rsid w:val="43040332"/>
    <w:rsid w:val="431E7646"/>
    <w:rsid w:val="43EF2D90"/>
    <w:rsid w:val="459F7D10"/>
    <w:rsid w:val="45D0608B"/>
    <w:rsid w:val="48D80297"/>
    <w:rsid w:val="49AE4D9E"/>
    <w:rsid w:val="4A9E0025"/>
    <w:rsid w:val="4B1A0231"/>
    <w:rsid w:val="4B46773A"/>
    <w:rsid w:val="4BE0155F"/>
    <w:rsid w:val="4C187373"/>
    <w:rsid w:val="4D5252A6"/>
    <w:rsid w:val="4ED41501"/>
    <w:rsid w:val="518F2ABC"/>
    <w:rsid w:val="533001C7"/>
    <w:rsid w:val="548A58D0"/>
    <w:rsid w:val="5542152E"/>
    <w:rsid w:val="57407733"/>
    <w:rsid w:val="57A4546D"/>
    <w:rsid w:val="588E0972"/>
    <w:rsid w:val="58FB0E22"/>
    <w:rsid w:val="5BED59B0"/>
    <w:rsid w:val="5C076A71"/>
    <w:rsid w:val="5C5F065B"/>
    <w:rsid w:val="5D6B1282"/>
    <w:rsid w:val="5E66383F"/>
    <w:rsid w:val="5ED27BF0"/>
    <w:rsid w:val="5FB707AE"/>
    <w:rsid w:val="5FE93C60"/>
    <w:rsid w:val="62E0001C"/>
    <w:rsid w:val="64CC0858"/>
    <w:rsid w:val="65FA0C0D"/>
    <w:rsid w:val="69E623BC"/>
    <w:rsid w:val="6A1B72AD"/>
    <w:rsid w:val="6C3118E9"/>
    <w:rsid w:val="6C6E6699"/>
    <w:rsid w:val="6CF0159A"/>
    <w:rsid w:val="6D565D6F"/>
    <w:rsid w:val="6E4B6C92"/>
    <w:rsid w:val="6F0C54BC"/>
    <w:rsid w:val="6FAA5C3A"/>
    <w:rsid w:val="6FB7097D"/>
    <w:rsid w:val="71033854"/>
    <w:rsid w:val="71350A58"/>
    <w:rsid w:val="751853F4"/>
    <w:rsid w:val="75E70309"/>
    <w:rsid w:val="782347DB"/>
    <w:rsid w:val="791F1447"/>
    <w:rsid w:val="7ABD2CC5"/>
    <w:rsid w:val="7BBA7205"/>
    <w:rsid w:val="7C1B7FE7"/>
    <w:rsid w:val="7C21649B"/>
    <w:rsid w:val="7E3B6E06"/>
    <w:rsid w:val="7EEF703D"/>
    <w:rsid w:val="7F69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420" w:lineRule="auto"/>
    </w:pPr>
  </w:style>
  <w:style w:type="paragraph" w:styleId="5">
    <w:name w:val="Body Text Indent"/>
    <w:basedOn w:val="1"/>
    <w:next w:val="6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6">
    <w:name w:val="Body Text First Indent 2"/>
    <w:basedOn w:val="5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4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5">
    <w:name w:val="正文缩进2"/>
    <w:basedOn w:val="1"/>
    <w:qFormat/>
    <w:uiPriority w:val="0"/>
    <w:pPr>
      <w:ind w:firstLine="200" w:firstLineChars="200"/>
    </w:p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5678</Words>
  <Characters>6062</Characters>
  <Lines>0</Lines>
  <Paragraphs>0</Paragraphs>
  <TotalTime>20</TotalTime>
  <ScaleCrop>false</ScaleCrop>
  <LinksUpToDate>false</LinksUpToDate>
  <CharactersWithSpaces>6194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2026-05-18T08:03:21Z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7DA021C7178344ECBC24C58672484E11_13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