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B2F99">
      <w:pPr>
        <w:pStyle w:val="2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rFonts w:hint="eastAsia"/>
          <w:color w:val="auto"/>
          <w:sz w:val="40"/>
          <w:szCs w:val="40"/>
          <w:lang w:val="en-US" w:eastAsia="zh-CN"/>
        </w:rPr>
      </w:pPr>
      <w:bookmarkStart w:id="0" w:name="_Toc102119799"/>
      <w:bookmarkStart w:id="1" w:name="_Toc117244462"/>
      <w:bookmarkStart w:id="2" w:name="_Toc102115968"/>
      <w:bookmarkStart w:id="3" w:name="_Toc102057666"/>
      <w:bookmarkStart w:id="4" w:name="_Toc102116098"/>
      <w:bookmarkStart w:id="5" w:name="_Toc102114866"/>
      <w:bookmarkStart w:id="6" w:name="_Toc117244347"/>
      <w:bookmarkStart w:id="7" w:name="_Toc102056166"/>
      <w:bookmarkStart w:id="8" w:name="_Toc23087"/>
      <w:bookmarkStart w:id="9" w:name="_Toc102119800"/>
      <w:bookmarkStart w:id="10" w:name="_Toc102056167"/>
      <w:bookmarkStart w:id="11" w:name="_Toc102116099"/>
      <w:bookmarkStart w:id="12" w:name="_Toc102057667"/>
      <w:bookmarkStart w:id="13" w:name="_Toc102115969"/>
      <w:bookmarkStart w:id="14" w:name="_Toc102114867"/>
      <w:r>
        <w:rPr>
          <w:rFonts w:hint="eastAsia"/>
          <w:color w:val="auto"/>
          <w:sz w:val="40"/>
          <w:szCs w:val="40"/>
          <w:lang w:eastAsia="zh-CN"/>
        </w:rPr>
        <w:t>洪湖市</w:t>
      </w:r>
      <w:r>
        <w:rPr>
          <w:rFonts w:hint="eastAsia"/>
          <w:color w:val="auto"/>
          <w:sz w:val="40"/>
          <w:szCs w:val="40"/>
          <w:lang w:val="en-US" w:eastAsia="zh-CN"/>
        </w:rPr>
        <w:t>人民医院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6EDCB37A">
      <w:pPr>
        <w:pStyle w:val="2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  <w:lang w:val="en-US" w:eastAsia="zh-CN"/>
        </w:rPr>
        <w:t>听力设备竞争性谈判公告</w:t>
      </w:r>
      <w:bookmarkEnd w:id="8"/>
    </w:p>
    <w:p w14:paraId="50CF800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一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项目基本情况</w:t>
      </w:r>
      <w:bookmarkEnd w:id="9"/>
      <w:bookmarkEnd w:id="10"/>
      <w:bookmarkEnd w:id="11"/>
      <w:bookmarkEnd w:id="12"/>
      <w:bookmarkEnd w:id="13"/>
      <w:bookmarkEnd w:id="14"/>
    </w:p>
    <w:p w14:paraId="77808C56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项目编号：</w:t>
      </w:r>
      <w:r>
        <w:rPr>
          <w:rFonts w:hint="eastAsia"/>
          <w:color w:val="auto"/>
          <w:szCs w:val="24"/>
          <w:highlight w:val="none"/>
        </w:rPr>
        <w:t>HHRMYYSBK-202</w:t>
      </w:r>
      <w:r>
        <w:rPr>
          <w:rFonts w:hint="eastAsia"/>
          <w:color w:val="auto"/>
          <w:szCs w:val="24"/>
          <w:highlight w:val="none"/>
          <w:lang w:val="en-US" w:eastAsia="zh-CN"/>
        </w:rPr>
        <w:t>60521</w:t>
      </w:r>
    </w:p>
    <w:p w14:paraId="0EE75662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项目名称：</w:t>
      </w:r>
      <w:r>
        <w:rPr>
          <w:rFonts w:hint="eastAsia"/>
          <w:color w:val="auto"/>
          <w:szCs w:val="24"/>
          <w:lang w:eastAsia="zh-CN"/>
        </w:rPr>
        <w:t>洪湖市</w:t>
      </w:r>
      <w:r>
        <w:rPr>
          <w:rFonts w:hint="eastAsia"/>
          <w:color w:val="auto"/>
          <w:szCs w:val="24"/>
          <w:lang w:val="en-US" w:eastAsia="zh-CN"/>
        </w:rPr>
        <w:t>人民医院听力设备采购项目</w:t>
      </w:r>
    </w:p>
    <w:p w14:paraId="77835A46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采购方式：</w:t>
      </w:r>
      <w:r>
        <w:rPr>
          <w:rFonts w:hint="eastAsia"/>
          <w:color w:val="auto"/>
          <w:szCs w:val="24"/>
          <w:u w:val="single"/>
          <w:lang w:val="en-US" w:eastAsia="zh-CN"/>
        </w:rPr>
        <w:t>竞争性谈判</w:t>
      </w:r>
    </w:p>
    <w:p w14:paraId="7A93160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预算金额：人民币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31  </w:t>
      </w:r>
      <w:r>
        <w:rPr>
          <w:rFonts w:hint="eastAsia"/>
          <w:color w:val="auto"/>
          <w:szCs w:val="24"/>
        </w:rPr>
        <w:t>万元整</w:t>
      </w:r>
    </w:p>
    <w:p w14:paraId="33DB5883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最高限价：人民币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25  </w:t>
      </w:r>
      <w:r>
        <w:rPr>
          <w:rFonts w:hint="eastAsia"/>
          <w:color w:val="auto"/>
          <w:szCs w:val="24"/>
        </w:rPr>
        <w:t>万元整</w:t>
      </w:r>
    </w:p>
    <w:p w14:paraId="23B834B7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采购需求：</w:t>
      </w:r>
      <w:r>
        <w:rPr>
          <w:rFonts w:hint="eastAsia"/>
          <w:color w:val="auto"/>
          <w:szCs w:val="24"/>
          <w:lang w:val="en-US" w:eastAsia="zh-CN"/>
        </w:rPr>
        <w:t>中耳分析仪一台、纯音听力仪一台，</w:t>
      </w:r>
      <w:r>
        <w:rPr>
          <w:rFonts w:hint="eastAsia"/>
          <w:color w:val="auto"/>
          <w:szCs w:val="24"/>
        </w:rPr>
        <w:t>详见</w:t>
      </w:r>
      <w:r>
        <w:rPr>
          <w:rFonts w:hint="eastAsia"/>
          <w:color w:val="auto"/>
          <w:szCs w:val="24"/>
          <w:lang w:val="en-US" w:eastAsia="zh-CN"/>
        </w:rPr>
        <w:t>参数需求。（附件二）</w:t>
      </w:r>
    </w:p>
    <w:p w14:paraId="78B0A8D9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合同履行期限：</w:t>
      </w:r>
      <w:r>
        <w:rPr>
          <w:rFonts w:hint="eastAsia"/>
          <w:color w:val="auto"/>
          <w:szCs w:val="24"/>
          <w:lang w:val="en-US" w:eastAsia="zh-CN"/>
        </w:rPr>
        <w:t>依据设备保修期。</w:t>
      </w:r>
    </w:p>
    <w:p w14:paraId="45DDC8D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color w:val="auto"/>
          <w:szCs w:val="24"/>
        </w:rPr>
        <w:t>是否接受联合体询价：</w:t>
      </w:r>
      <w:r>
        <w:rPr>
          <w:rFonts w:hint="eastAsia"/>
          <w:color w:val="auto"/>
          <w:szCs w:val="24"/>
          <w:u w:val="single"/>
        </w:rPr>
        <w:t>否</w:t>
      </w:r>
    </w:p>
    <w:p w14:paraId="4D4DC1F1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是否接受合同分包：</w:t>
      </w:r>
      <w:r>
        <w:rPr>
          <w:rFonts w:hint="eastAsia"/>
          <w:color w:val="auto"/>
          <w:szCs w:val="24"/>
          <w:u w:val="single"/>
        </w:rPr>
        <w:t>否</w:t>
      </w:r>
    </w:p>
    <w:p w14:paraId="371E2269">
      <w:pPr>
        <w:spacing w:line="360" w:lineRule="auto"/>
        <w:rPr>
          <w:b/>
          <w:color w:val="auto"/>
          <w:szCs w:val="24"/>
        </w:rPr>
      </w:pPr>
      <w:bookmarkStart w:id="15" w:name="_Toc102057668"/>
      <w:bookmarkStart w:id="16" w:name="_Toc102056168"/>
      <w:bookmarkStart w:id="17" w:name="_Toc102119801"/>
      <w:bookmarkStart w:id="18" w:name="_Toc102115970"/>
      <w:bookmarkStart w:id="19" w:name="_Toc102116100"/>
      <w:bookmarkStart w:id="20" w:name="_Toc102114868"/>
      <w:r>
        <w:rPr>
          <w:rFonts w:hint="eastAsia"/>
          <w:b/>
          <w:color w:val="auto"/>
          <w:szCs w:val="24"/>
        </w:rPr>
        <w:t>二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供应商资格要求</w:t>
      </w:r>
      <w:bookmarkEnd w:id="15"/>
      <w:bookmarkEnd w:id="16"/>
      <w:bookmarkEnd w:id="17"/>
      <w:bookmarkEnd w:id="18"/>
      <w:bookmarkEnd w:id="19"/>
      <w:bookmarkEnd w:id="20"/>
    </w:p>
    <w:p w14:paraId="339369D4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满足《中华人民共和国政府采购法》第二十二条第一款规定，即：</w:t>
      </w:r>
    </w:p>
    <w:p w14:paraId="56DFF46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（1）具有独立承担民事责任的能力；</w:t>
      </w:r>
    </w:p>
    <w:p w14:paraId="419F87B1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（2）具有良好的商业信誉和健全的财务会计制度；</w:t>
      </w:r>
    </w:p>
    <w:p w14:paraId="7881D094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（3）具有履行合同所必需的设备和专业技术能力；</w:t>
      </w:r>
    </w:p>
    <w:p w14:paraId="12BB279F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（4）有依法缴纳税收和社会保障资金的良好记录；</w:t>
      </w:r>
    </w:p>
    <w:p w14:paraId="4A6E583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（5）参加政府采购活动前三年内，在经营活动中没有重大违法记录；</w:t>
      </w:r>
    </w:p>
    <w:p w14:paraId="0FFC1FD6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（6）法律、行政法规规定的其他条件。</w:t>
      </w:r>
    </w:p>
    <w:p w14:paraId="6B324E43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单位负责人为同一人或者存在直接控股、管理关系的不同供应商，不得参加本项目同一合同项下的政府采购活动。</w:t>
      </w:r>
    </w:p>
    <w:p w14:paraId="012B194B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为本采购项目提供整体设计、规范编制或者项目管理、监理、检测等服务的，不得再参加本项目的其他竞争性询价采购活动。</w:t>
      </w:r>
    </w:p>
    <w:p w14:paraId="0251FC6F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未被列入失信被执行人、重大税收违法案件当事人名单，未被列入政府采购严重违法失信行为记录名单。</w:t>
      </w:r>
    </w:p>
    <w:p w14:paraId="1A5814DC"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落实政府采购政策需满足的资格要求：</w:t>
      </w:r>
      <w:bookmarkStart w:id="21" w:name="_Toc102116101"/>
      <w:bookmarkStart w:id="22" w:name="_Toc102115971"/>
      <w:bookmarkStart w:id="23" w:name="_Toc102056169"/>
      <w:bookmarkStart w:id="24" w:name="_Toc102057669"/>
      <w:bookmarkStart w:id="25" w:name="_Toc102114869"/>
      <w:bookmarkStart w:id="26" w:name="_Toc102119802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5C2D0102">
      <w:pPr>
        <w:ind w:firstLine="480" w:firstLineChars="200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本项目的特定资格要求：</w:t>
      </w:r>
      <w:r>
        <w:rPr>
          <w:rFonts w:hint="eastAsia"/>
          <w:color w:val="000000"/>
          <w:sz w:val="24"/>
          <w:szCs w:val="24"/>
        </w:rPr>
        <w:t>投标人必须符合</w:t>
      </w:r>
      <w:r>
        <w:rPr>
          <w:rFonts w:hint="eastAsia"/>
          <w:color w:val="000000"/>
          <w:sz w:val="24"/>
          <w:szCs w:val="24"/>
          <w:lang w:eastAsia="zh-CN"/>
        </w:rPr>
        <w:t>《医疗器械监督管理条例》</w:t>
      </w:r>
      <w:r>
        <w:rPr>
          <w:rFonts w:hint="eastAsia"/>
          <w:color w:val="000000"/>
          <w:sz w:val="24"/>
          <w:szCs w:val="24"/>
        </w:rPr>
        <w:t>的规定，境内生产企业投标的，必须具有医疗器械生产许可证（或生产备案凭证—限一类医疗器械）；投标人为代理企业的，必须具有医疗器械经营许可证（三类医疗器械）或经营备案凭证（二类医疗器械）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。</w:t>
      </w:r>
    </w:p>
    <w:p w14:paraId="2C55A8BA">
      <w:pPr>
        <w:tabs>
          <w:tab w:val="left" w:pos="0"/>
        </w:tabs>
        <w:wordWrap w:val="0"/>
        <w:spacing w:line="360" w:lineRule="auto"/>
        <w:rPr>
          <w:rFonts w:hint="eastAsia" w:eastAsia="宋体"/>
          <w:b/>
          <w:color w:val="auto"/>
          <w:szCs w:val="24"/>
          <w:lang w:eastAsia="zh-CN"/>
        </w:rPr>
      </w:pPr>
      <w:r>
        <w:rPr>
          <w:rFonts w:hint="eastAsia"/>
          <w:b/>
          <w:color w:val="auto"/>
          <w:szCs w:val="24"/>
        </w:rPr>
        <w:t>三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获取询价</w:t>
      </w:r>
      <w:bookmarkEnd w:id="21"/>
      <w:bookmarkEnd w:id="22"/>
      <w:bookmarkEnd w:id="23"/>
      <w:bookmarkEnd w:id="24"/>
      <w:bookmarkEnd w:id="25"/>
      <w:bookmarkEnd w:id="26"/>
      <w:r>
        <w:rPr>
          <w:rFonts w:hint="eastAsia"/>
          <w:b/>
          <w:color w:val="auto"/>
          <w:szCs w:val="24"/>
          <w:lang w:val="en-US" w:eastAsia="zh-CN"/>
        </w:rPr>
        <w:t>文件</w:t>
      </w:r>
    </w:p>
    <w:p w14:paraId="4C9F9959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>28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至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6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>1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，每天上午08:30至1</w:t>
      </w:r>
      <w:r>
        <w:rPr>
          <w:rFonts w:hint="eastAsia"/>
          <w:color w:val="auto"/>
          <w:szCs w:val="24"/>
          <w:lang w:val="en-US" w:eastAsia="zh-CN"/>
        </w:rPr>
        <w:t>1</w:t>
      </w:r>
      <w:r>
        <w:rPr>
          <w:rFonts w:hint="eastAsia"/>
          <w:color w:val="auto"/>
          <w:szCs w:val="24"/>
        </w:rPr>
        <w:t>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</w:rPr>
        <w:t>0，</w:t>
      </w:r>
      <w:r>
        <w:rPr>
          <w:rFonts w:hint="eastAsia"/>
          <w:color w:val="auto"/>
          <w:szCs w:val="24"/>
          <w:lang w:eastAsia="zh-CN"/>
        </w:rPr>
        <w:t>14: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  <w:lang w:eastAsia="zh-CN"/>
        </w:rPr>
        <w:t>0</w:t>
      </w:r>
      <w:r>
        <w:rPr>
          <w:rFonts w:hint="eastAsia"/>
          <w:color w:val="auto"/>
          <w:szCs w:val="24"/>
        </w:rPr>
        <w:t>至17: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（北京时间，法定节假日除外）</w:t>
      </w:r>
    </w:p>
    <w:p w14:paraId="6C881FCE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方式：</w:t>
      </w:r>
      <w:r>
        <w:rPr>
          <w:rFonts w:hint="eastAsia"/>
          <w:color w:val="auto"/>
          <w:szCs w:val="24"/>
          <w:lang w:val="en-US" w:eastAsia="zh-CN"/>
        </w:rPr>
        <w:t>有意参与本项目的潜在供应商在公告期内填写《供应商登记表》并加盖公章以邮件附件形式发送至指定电子邮箱：123632354@qq.com。登记表内容包括：参与项目的名称、编号、供应商名称、联系人、联系人电话、联系人邮箱，并在附件添加营业执照的原件扫描件，法定代表人授权委托书及委托人身份证原件扫描件，格式自拟。</w:t>
      </w:r>
    </w:p>
    <w:p w14:paraId="09CF84B6">
      <w:pPr>
        <w:numPr>
          <w:ilvl w:val="0"/>
          <w:numId w:val="4"/>
        </w:numPr>
        <w:spacing w:line="360" w:lineRule="auto"/>
        <w:rPr>
          <w:rFonts w:hint="eastAsia"/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响应文件提交</w:t>
      </w:r>
    </w:p>
    <w:p w14:paraId="20146A81">
      <w:pPr>
        <w:numPr>
          <w:ilvl w:val="0"/>
          <w:numId w:val="0"/>
        </w:numPr>
        <w:spacing w:line="360" w:lineRule="auto"/>
        <w:rPr>
          <w:rFonts w:hint="default"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val="en-US" w:eastAsia="zh-CN"/>
        </w:rPr>
        <w:t xml:space="preserve">  1.响应文件填写要求见附件一</w:t>
      </w:r>
    </w:p>
    <w:p w14:paraId="6893DE4F">
      <w:pPr>
        <w:numPr>
          <w:ilvl w:val="0"/>
          <w:numId w:val="0"/>
        </w:numPr>
        <w:tabs>
          <w:tab w:val="left" w:pos="0"/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2.截止</w:t>
      </w: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6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>1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17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3F5CD0D2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五、开启</w:t>
      </w:r>
    </w:p>
    <w:p w14:paraId="65231210">
      <w:pPr>
        <w:ind w:firstLine="480" w:firstLineChars="200"/>
        <w:rPr>
          <w:color w:val="auto"/>
        </w:rPr>
      </w:pPr>
      <w:r>
        <w:rPr>
          <w:rFonts w:hint="eastAsia"/>
          <w:color w:val="auto"/>
        </w:rPr>
        <w:t>1. 时间：</w:t>
      </w:r>
      <w:r>
        <w:rPr>
          <w:rFonts w:hint="eastAsia"/>
          <w:color w:val="auto"/>
          <w:lang w:eastAsia="zh-CN"/>
        </w:rPr>
        <w:t>2026年</w:t>
      </w:r>
      <w:r>
        <w:rPr>
          <w:rFonts w:hint="eastAsia"/>
          <w:color w:val="auto"/>
          <w:lang w:val="en-US" w:eastAsia="zh-CN"/>
        </w:rPr>
        <w:t>6</w:t>
      </w:r>
      <w:r>
        <w:rPr>
          <w:rFonts w:hint="eastAsia"/>
          <w:color w:val="auto"/>
          <w:lang w:eastAsia="zh-CN"/>
        </w:rPr>
        <w:t>月</w:t>
      </w:r>
      <w:r>
        <w:rPr>
          <w:rFonts w:hint="eastAsia"/>
          <w:color w:val="auto"/>
          <w:lang w:val="en-US" w:eastAsia="zh-CN"/>
        </w:rPr>
        <w:t>2</w:t>
      </w:r>
      <w:r>
        <w:rPr>
          <w:rFonts w:hint="eastAsia"/>
          <w:color w:val="auto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15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66ED9E73">
      <w:pPr>
        <w:pStyle w:val="4"/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</w:rPr>
        <w:t>2. 地点：</w:t>
      </w:r>
      <w:r>
        <w:rPr>
          <w:rFonts w:hint="eastAsia"/>
          <w:color w:val="auto"/>
          <w:lang w:val="en-US" w:eastAsia="zh-CN"/>
        </w:rPr>
        <w:t>洪湖市人民医院行政楼301会议室</w:t>
      </w:r>
    </w:p>
    <w:p w14:paraId="1278BDE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六、公告期限</w:t>
      </w:r>
    </w:p>
    <w:p w14:paraId="3105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/>
          <w:color w:val="auto"/>
        </w:rPr>
        <w:t>自本公告发布之日起</w:t>
      </w:r>
      <w:r>
        <w:rPr>
          <w:rFonts w:hint="eastAsia"/>
          <w:color w:val="auto"/>
          <w:lang w:val="en-US" w:eastAsia="zh-CN"/>
        </w:rPr>
        <w:t>3</w:t>
      </w:r>
      <w:bookmarkStart w:id="74" w:name="_GoBack"/>
      <w:bookmarkEnd w:id="74"/>
      <w:r>
        <w:rPr>
          <w:rFonts w:hint="eastAsia"/>
          <w:color w:val="auto"/>
        </w:rPr>
        <w:t>个工作日。</w:t>
      </w:r>
    </w:p>
    <w:p w14:paraId="04F6D115">
      <w:pPr>
        <w:tabs>
          <w:tab w:val="left" w:pos="0"/>
        </w:tabs>
        <w:wordWrap w:val="0"/>
        <w:spacing w:line="360" w:lineRule="auto"/>
        <w:rPr>
          <w:b/>
          <w:color w:val="auto"/>
          <w:szCs w:val="24"/>
        </w:rPr>
      </w:pPr>
      <w:bookmarkStart w:id="27" w:name="_Toc102057671"/>
      <w:bookmarkStart w:id="28" w:name="_Toc102115973"/>
      <w:bookmarkStart w:id="29" w:name="_Toc102116103"/>
      <w:bookmarkStart w:id="30" w:name="_Toc102114871"/>
      <w:bookmarkStart w:id="31" w:name="_Toc102056171"/>
      <w:bookmarkStart w:id="32" w:name="_Toc102119804"/>
      <w:r>
        <w:rPr>
          <w:rFonts w:hint="eastAsia"/>
          <w:b/>
          <w:color w:val="auto"/>
          <w:szCs w:val="24"/>
        </w:rPr>
        <w:t>七、</w:t>
      </w:r>
      <w:bookmarkEnd w:id="27"/>
      <w:bookmarkEnd w:id="28"/>
      <w:bookmarkEnd w:id="29"/>
      <w:bookmarkEnd w:id="30"/>
      <w:bookmarkEnd w:id="31"/>
      <w:bookmarkEnd w:id="32"/>
      <w:bookmarkStart w:id="33" w:name="_Toc102115974"/>
      <w:bookmarkStart w:id="34" w:name="_Toc102057672"/>
      <w:bookmarkStart w:id="35" w:name="_Toc102056172"/>
      <w:bookmarkStart w:id="36" w:name="_Toc102119805"/>
      <w:bookmarkStart w:id="37" w:name="_Toc102114872"/>
      <w:bookmarkStart w:id="38" w:name="_Toc102116104"/>
      <w:r>
        <w:rPr>
          <w:rFonts w:hint="eastAsia"/>
          <w:b/>
          <w:color w:val="auto"/>
          <w:szCs w:val="24"/>
        </w:rPr>
        <w:t>其他补充事宜</w:t>
      </w:r>
      <w:bookmarkEnd w:id="33"/>
      <w:bookmarkEnd w:id="34"/>
      <w:bookmarkEnd w:id="35"/>
      <w:bookmarkEnd w:id="36"/>
      <w:bookmarkEnd w:id="37"/>
      <w:bookmarkEnd w:id="38"/>
    </w:p>
    <w:p w14:paraId="337DCBAF">
      <w:pPr>
        <w:spacing w:line="360" w:lineRule="auto"/>
        <w:ind w:firstLine="480" w:firstLineChars="200"/>
        <w:rPr>
          <w:rFonts w:hint="eastAsia"/>
          <w:color w:val="auto"/>
          <w:szCs w:val="24"/>
          <w:lang w:val="en-US" w:eastAsia="zh-CN"/>
        </w:rPr>
      </w:pPr>
      <w:bookmarkStart w:id="39" w:name="_Toc102119806"/>
      <w:bookmarkStart w:id="40" w:name="_Toc102116105"/>
      <w:bookmarkStart w:id="41" w:name="_Toc102114873"/>
      <w:bookmarkStart w:id="42" w:name="_Toc102057673"/>
      <w:bookmarkStart w:id="43" w:name="_Toc102056173"/>
      <w:bookmarkStart w:id="44" w:name="_Toc102115975"/>
      <w:r>
        <w:rPr>
          <w:rFonts w:hint="eastAsia"/>
          <w:color w:val="auto"/>
          <w:szCs w:val="24"/>
          <w:lang w:val="en-US" w:eastAsia="zh-CN"/>
        </w:rPr>
        <w:t>无</w:t>
      </w:r>
    </w:p>
    <w:p w14:paraId="6BCFA92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对本次询价提出询问，请按以下方式联系</w:t>
      </w:r>
      <w:bookmarkEnd w:id="39"/>
      <w:bookmarkEnd w:id="40"/>
      <w:bookmarkEnd w:id="41"/>
      <w:bookmarkEnd w:id="42"/>
      <w:bookmarkEnd w:id="43"/>
      <w:bookmarkEnd w:id="44"/>
    </w:p>
    <w:p w14:paraId="7278B517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采购人信息</w:t>
      </w:r>
    </w:p>
    <w:p w14:paraId="53CAF7EE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名称：</w:t>
      </w:r>
      <w:r>
        <w:rPr>
          <w:rFonts w:hint="eastAsia"/>
          <w:color w:val="auto"/>
          <w:szCs w:val="24"/>
          <w:lang w:eastAsia="zh-CN"/>
        </w:rPr>
        <w:t>洪湖市人民</w:t>
      </w:r>
      <w:r>
        <w:rPr>
          <w:rFonts w:hint="eastAsia"/>
          <w:color w:val="auto"/>
          <w:szCs w:val="24"/>
          <w:lang w:val="en-US" w:eastAsia="zh-CN"/>
        </w:rPr>
        <w:t>医院</w:t>
      </w:r>
    </w:p>
    <w:p w14:paraId="14FD61F0">
      <w:pPr>
        <w:tabs>
          <w:tab w:val="left" w:pos="0"/>
        </w:tabs>
        <w:wordWrap w:val="0"/>
        <w:spacing w:line="360" w:lineRule="auto"/>
        <w:ind w:left="851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地址：湖北省洪湖市洪林路22号</w:t>
      </w:r>
    </w:p>
    <w:p w14:paraId="40D53185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项目联系方式</w:t>
      </w:r>
    </w:p>
    <w:p w14:paraId="0473D2D5">
      <w:pPr>
        <w:tabs>
          <w:tab w:val="left" w:pos="0"/>
          <w:tab w:val="left" w:pos="5880"/>
        </w:tabs>
        <w:wordWrap w:val="0"/>
        <w:spacing w:line="360" w:lineRule="auto"/>
        <w:ind w:left="851"/>
        <w:rPr>
          <w:rFonts w:hint="default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项目联系人：</w:t>
      </w:r>
      <w:r>
        <w:rPr>
          <w:rFonts w:hint="eastAsia"/>
          <w:color w:val="auto"/>
          <w:szCs w:val="24"/>
          <w:lang w:val="en-US" w:eastAsia="zh-CN"/>
        </w:rPr>
        <w:t>叶老师</w:t>
      </w:r>
    </w:p>
    <w:p w14:paraId="40DA3E77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电话：</w:t>
      </w:r>
      <w:r>
        <w:rPr>
          <w:rFonts w:hint="eastAsia"/>
          <w:color w:val="auto"/>
          <w:szCs w:val="24"/>
          <w:lang w:val="en-US" w:eastAsia="zh-CN"/>
        </w:rPr>
        <w:t>18171992503</w:t>
      </w:r>
    </w:p>
    <w:p w14:paraId="61AE7948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A35A2C7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20B276CE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45F05C7E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D0CD266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0537ED9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753BF67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4B05A4F9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7BCE7BF0">
      <w:pPr>
        <w:pStyle w:val="6"/>
        <w:rPr>
          <w:rFonts w:hint="eastAsia"/>
          <w:lang w:val="en-US" w:eastAsia="zh-CN"/>
        </w:rPr>
      </w:pPr>
    </w:p>
    <w:p w14:paraId="5D1C17F2">
      <w:pPr>
        <w:pStyle w:val="6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62C7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31062C7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5C7444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</w:p>
    <w:p w14:paraId="75F1D4A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149D8EE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64C323D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0D24733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1CC69C40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1C4F8D3D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09A59E7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411D69B0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85A6255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95D5488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4D0EFF9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4E128DDF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05A51478">
      <w:pPr>
        <w:pStyle w:val="6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5F71A5B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CD04B8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E87BFF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436B7A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1EBF4CC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5A8C01C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5CD604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45D7DA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2256B3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00E0823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55F3AF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3C59B0E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780E573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30A2A8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23B946E0">
      <w:pPr>
        <w:pStyle w:val="6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6D3C619F">
      <w:r>
        <w:br w:type="page"/>
      </w:r>
    </w:p>
    <w:p w14:paraId="29B80E9F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5B1FE5AD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1C893263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4326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5C9D3F2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745759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4C8C4C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2F7A9B0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CB8D133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3E540D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0ECE0DB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DB6CA00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124914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178B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14115DC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C5A1BD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2CF6085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4DBC40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49CE0FB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612BCC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456BFFD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6BDD92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DB485B1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59E3E226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0FB35173">
      <w:pPr>
        <w:pStyle w:val="4"/>
        <w:rPr>
          <w:rFonts w:hint="eastAsia" w:eastAsia="宋体"/>
          <w:lang w:val="en-US" w:eastAsia="zh-CN"/>
        </w:rPr>
      </w:pPr>
      <w:r>
        <w:rPr>
          <w:rFonts w:hint="eastAsia"/>
          <w:color w:val="auto"/>
          <w:sz w:val="24"/>
          <w:lang w:val="en-US" w:eastAsia="zh-CN"/>
        </w:rPr>
        <w:t xml:space="preserve">    如分进口与国产型号，请分别报价。</w:t>
      </w:r>
    </w:p>
    <w:p w14:paraId="4051333A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05F7EE45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6EE7271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EA8777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28F5AEDA">
      <w:r>
        <w:br w:type="page"/>
      </w:r>
    </w:p>
    <w:p w14:paraId="76E479A6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45" w:name="_Toc28314"/>
      <w:bookmarkStart w:id="46" w:name="_Toc117244505"/>
      <w:bookmarkStart w:id="47" w:name="_Toc117244390"/>
      <w:bookmarkStart w:id="48" w:name="_Toc107561309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45"/>
      <w:bookmarkEnd w:id="46"/>
      <w:bookmarkEnd w:id="47"/>
      <w:bookmarkEnd w:id="48"/>
    </w:p>
    <w:p w14:paraId="5BA6FB2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02B51BA8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043172B3">
      <w:pPr>
        <w:pStyle w:val="18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1BF76947">
      <w:pPr>
        <w:pStyle w:val="18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459872A5">
      <w:pPr>
        <w:pStyle w:val="18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087B7520">
      <w:pPr>
        <w:pStyle w:val="18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444809E7">
      <w:pPr>
        <w:pStyle w:val="18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E310530">
      <w:pPr>
        <w:pStyle w:val="18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47DF7F91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6882E3D0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6D45E8B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25B4D81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3E9F746E">
      <w:pPr>
        <w:spacing w:line="360" w:lineRule="auto"/>
        <w:jc w:val="left"/>
        <w:rPr>
          <w:color w:val="auto"/>
          <w:szCs w:val="24"/>
        </w:rPr>
      </w:pPr>
    </w:p>
    <w:p w14:paraId="6E04EF9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261B30EA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5C7C40ED">
      <w:r>
        <w:br w:type="page"/>
      </w:r>
    </w:p>
    <w:p w14:paraId="0A463725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49" w:name="_Toc511895475"/>
      <w:bookmarkStart w:id="50" w:name="_Toc117244392"/>
      <w:bookmarkStart w:id="51" w:name="_Toc17668"/>
      <w:bookmarkStart w:id="52" w:name="_Toc107561243"/>
      <w:bookmarkStart w:id="53" w:name="_Toc117244507"/>
      <w:bookmarkStart w:id="54" w:name="_Toc511894534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49"/>
      <w:bookmarkEnd w:id="50"/>
      <w:bookmarkEnd w:id="51"/>
      <w:bookmarkEnd w:id="52"/>
      <w:bookmarkEnd w:id="53"/>
      <w:bookmarkEnd w:id="54"/>
    </w:p>
    <w:p w14:paraId="441A9AB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56E13F78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6AEFE1F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2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2F46DD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53CD27FD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5BECB7A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5F771F1F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44BE34E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F25B79B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762EF6D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62624C72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308DFCA5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699305D0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639C62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72CCC0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21FD0A6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CD0138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F59DA19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49F08D2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3B2E6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BA2FD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93EF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AF2F6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ECF8A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DB31C78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82DC907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47DB2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D7B9D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EEB32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534F3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0B00C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E0BDE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A15CB4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B3009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7B63072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7F67E1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3EAA78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5449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738AC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3435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B772C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829A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15F94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74262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EE42874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1C2EE9A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F075DEE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DF492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B6399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A845B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88D82F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3420B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D2C18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AF071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B2401D3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B2B3BB6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2D6B60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60B6E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24AA3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1679F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3058F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CDC4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CF38D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82A47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8A5C81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5037511B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23C4A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5E139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E5C43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DF36C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72EEF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7E45AB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54952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1CD2F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16D69D1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A715340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3889E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75866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F4784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814EC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A66E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CA551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56ED4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D6104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16C721F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3DB0778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79521C29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4C119C74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018DA5AD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2B8B81A1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363C3EEE">
      <w:r>
        <w:br w:type="page"/>
      </w:r>
    </w:p>
    <w:p w14:paraId="6E68B4C1">
      <w:pPr>
        <w:pStyle w:val="6"/>
        <w:numPr>
          <w:ilvl w:val="0"/>
          <w:numId w:val="8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32DB018C">
      <w:pPr>
        <w:pStyle w:val="6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BC927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66B0CE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55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5E32825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55"/>
    </w:p>
    <w:p w14:paraId="031690BC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33ED7C04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2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6CA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4B39FEA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6B62961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4BA4702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5A0712F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60F5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340E54A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310B08F0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24061A9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3DF860F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2B19B0D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7A41138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526DC74B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0145F32F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230E566D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63563BA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1F0E70C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E6C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7A3CE88E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7889790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10310F95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386EEF5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1216FA20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75913B7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5D21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1866E38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4E2693E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79D7DB6D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6DEECB9C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4F0B22A1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7AD727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24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F17B4B7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91993D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3954A58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52FDDEED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520DBCD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679EF2E1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7CD3B2C8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3166FA5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4CC959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7B5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6559486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D4F3FB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292BEA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5100641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6C1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5BD3691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859FFA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6362DD9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5B22000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367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392FAF8F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2FA9524A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46D0CEDF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3E3C7DEF"/>
        </w:tc>
      </w:tr>
      <w:tr w14:paraId="5F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2F7A6C6F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14C49CF7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27B90D86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</w:rPr>
              <w:t>的规定，境内生产企业投标的，必须具有医疗器械生产许可证（或生产备案凭证—限一类医疗器械）；投标人为代理企业的，必须具有医疗器械经营许可证（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</w:rPr>
              <w:t>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58B0C50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2D7DEFC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3BEDF1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76FA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22FD824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0968A68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9DD00B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所投产品纳入医疗器械管理的须承诺中标后提供医疗器械注册证（或第一类医疗器械备案信息表）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72837450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36266CB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21A5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30AD8A59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CF1D6D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E7A4859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56B10869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095568F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6CA8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DDC366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109B54E7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565CAF9D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1706FB8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7E7D429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7A7254EB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CCB577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39637598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7C4B7D9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0D8CD1CB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3051F70B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2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790148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6AB2C5F1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56BB48F8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2DAE9905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087DFE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4A12F7AA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50C569B2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0C58EF16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0BDB0ED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41ADE9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1FB1D9D9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73BF7EFD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53B3A17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33D4A3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3F4D9A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71F3A4B1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1B9861EE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6BD2DAB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EA8DBB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7337C3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00DF447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318446B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1E1FBB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D10348C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5F72C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DFD965A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79A65A8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C6D135C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3F7EECB7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3DA10654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7C68E9C0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7A473E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027EF81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7E49B9A5">
      <w:r>
        <w:br w:type="page"/>
      </w:r>
    </w:p>
    <w:p w14:paraId="23E63DFF">
      <w:pPr>
        <w:pStyle w:val="6"/>
      </w:pPr>
    </w:p>
    <w:p w14:paraId="58FFD13E">
      <w:pPr>
        <w:rPr>
          <w:rFonts w:hint="default"/>
          <w:lang w:val="en-US" w:eastAsia="zh-CN"/>
        </w:rPr>
      </w:pPr>
    </w:p>
    <w:p w14:paraId="5249C8F4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56" w:name="_Toc107561313"/>
      <w:bookmarkStart w:id="57" w:name="_Toc117244509"/>
      <w:bookmarkStart w:id="58" w:name="_Toc10799"/>
      <w:bookmarkStart w:id="59" w:name="_Toc117244394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56"/>
      <w:bookmarkEnd w:id="57"/>
      <w:bookmarkEnd w:id="58"/>
      <w:bookmarkEnd w:id="59"/>
    </w:p>
    <w:p w14:paraId="6772C26C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5502FEF4">
      <w:pPr>
        <w:pStyle w:val="4"/>
        <w:rPr>
          <w:color w:val="auto"/>
        </w:rPr>
      </w:pPr>
    </w:p>
    <w:p w14:paraId="7B47268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106E1CA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55D9C61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6CC18D3A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455491B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3F1C379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1D557BFF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5E8CD56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5D0A636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5D9C99C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5EA1E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5583EC1B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12F6526D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46392241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05D7E364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074CA8C9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232424AD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60" w:name="_Toc107561312"/>
      <w:bookmarkStart w:id="61" w:name="_Toc7352"/>
      <w:bookmarkStart w:id="62" w:name="_Toc117244508"/>
      <w:bookmarkStart w:id="63" w:name="_Toc117244393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60"/>
      <w:bookmarkEnd w:id="61"/>
      <w:bookmarkEnd w:id="62"/>
      <w:bookmarkEnd w:id="63"/>
    </w:p>
    <w:p w14:paraId="242FDC02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1DB17A7D">
      <w:pPr>
        <w:pStyle w:val="4"/>
        <w:rPr>
          <w:color w:val="auto"/>
        </w:rPr>
      </w:pPr>
    </w:p>
    <w:p w14:paraId="7CEBBCF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63272C9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74E44537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6F2C62F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A92206C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5A21A4D7">
      <w:pPr>
        <w:wordWrap w:val="0"/>
        <w:spacing w:line="360" w:lineRule="auto"/>
        <w:rPr>
          <w:color w:val="auto"/>
          <w:szCs w:val="24"/>
        </w:rPr>
      </w:pPr>
    </w:p>
    <w:p w14:paraId="10753559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6BC4D6E1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1A9D734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314F3EC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2863A32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1DC6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4A6993F6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251C87A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197F259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16B394C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1E6FA763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2B330C7F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186DDD60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1204A7E1">
      <w:pPr>
        <w:pStyle w:val="18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7364002E">
      <w:pPr>
        <w:pStyle w:val="18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269EC94E">
      <w:pPr>
        <w:pStyle w:val="18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57BA223C">
      <w:pPr>
        <w:pStyle w:val="18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27E1B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7C9E40">
      <w:pPr>
        <w:pStyle w:val="18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3C8F9E45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0FC67898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A01DDCA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14175E37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6014B5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792467D">
      <w:pPr>
        <w:pStyle w:val="18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0C21F85B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55F630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1B1661">
      <w:pPr>
        <w:pStyle w:val="18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7CF09EB0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7AC6A03C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7A60F106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6499B108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7BEF33F2">
      <w:pPr>
        <w:numPr>
          <w:ilvl w:val="0"/>
          <w:numId w:val="11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53123DC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1C376B5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0CA6DE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4ECD8C7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64" w:name="_Toc21006"/>
      <w:bookmarkStart w:id="65" w:name="_Toc107561301"/>
      <w:bookmarkStart w:id="66" w:name="_Toc117244495"/>
      <w:bookmarkStart w:id="67" w:name="_Toc117244380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64"/>
      <w:bookmarkEnd w:id="65"/>
    </w:p>
    <w:p w14:paraId="142F2FCA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66"/>
      <w:bookmarkEnd w:id="67"/>
    </w:p>
    <w:p w14:paraId="2EAFDCD3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ABE0064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65E6EB15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947E097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4CCE90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50271F88">
      <w:pPr>
        <w:pStyle w:val="18"/>
        <w:numPr>
          <w:ilvl w:val="0"/>
          <w:numId w:val="13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193124ED">
      <w:pPr>
        <w:pStyle w:val="18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1D8C84D4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3BC513CC">
      <w:pPr>
        <w:pStyle w:val="6"/>
        <w:rPr>
          <w:rFonts w:hint="eastAsia" w:ascii="楷体" w:hAnsi="楷体" w:eastAsia="楷体"/>
          <w:color w:val="auto"/>
          <w:szCs w:val="24"/>
        </w:rPr>
      </w:pPr>
    </w:p>
    <w:p w14:paraId="2A008CC2">
      <w:pPr>
        <w:pStyle w:val="6"/>
        <w:rPr>
          <w:rFonts w:hint="eastAsia" w:ascii="楷体" w:hAnsi="楷体" w:eastAsia="楷体"/>
          <w:color w:val="auto"/>
          <w:szCs w:val="24"/>
        </w:rPr>
      </w:pPr>
    </w:p>
    <w:p w14:paraId="36C0E66B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68" w:name="_Toc29564"/>
      <w:bookmarkStart w:id="69" w:name="_Toc107561299"/>
      <w:bookmarkStart w:id="70" w:name="_Toc117244378"/>
      <w:bookmarkStart w:id="71" w:name="_Toc117244493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68"/>
      <w:bookmarkEnd w:id="69"/>
      <w:bookmarkEnd w:id="70"/>
      <w:bookmarkEnd w:id="71"/>
    </w:p>
    <w:p w14:paraId="1AC95A75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0209F97F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7F975EB5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013AE49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FA42D71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799A0A7C">
      <w:pPr>
        <w:pStyle w:val="6"/>
        <w:rPr>
          <w:rFonts w:hint="eastAsia"/>
          <w:color w:val="auto"/>
          <w:szCs w:val="24"/>
        </w:rPr>
      </w:pPr>
    </w:p>
    <w:p w14:paraId="6643C593">
      <w:pPr>
        <w:pStyle w:val="6"/>
        <w:rPr>
          <w:rFonts w:hint="eastAsia"/>
          <w:color w:val="auto"/>
          <w:szCs w:val="24"/>
        </w:rPr>
      </w:pPr>
    </w:p>
    <w:p w14:paraId="127289B2">
      <w:pPr>
        <w:pStyle w:val="6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629AC621">
      <w:pPr>
        <w:pStyle w:val="6"/>
        <w:rPr>
          <w:rFonts w:hint="eastAsia"/>
          <w:color w:val="auto"/>
          <w:szCs w:val="24"/>
        </w:rPr>
      </w:pPr>
    </w:p>
    <w:p w14:paraId="7219C091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03B7C9ED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888652C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13570140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57E819C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00F9D24B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4756B150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3C66ED97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7C4180B">
      <w:pP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  <w:t>附件二</w:t>
      </w:r>
    </w:p>
    <w:p w14:paraId="2F684CA9">
      <w:pPr>
        <w:numPr>
          <w:ilvl w:val="0"/>
          <w:numId w:val="15"/>
        </w:numPr>
        <w:rPr>
          <w:rFonts w:hint="eastAsia"/>
          <w:color w:val="auto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采购清单</w:t>
      </w:r>
    </w:p>
    <w:tbl>
      <w:tblPr>
        <w:tblStyle w:val="13"/>
        <w:tblW w:w="10270" w:type="dxa"/>
        <w:tblInd w:w="-5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3971"/>
        <w:gridCol w:w="972"/>
        <w:gridCol w:w="1070"/>
        <w:gridCol w:w="1180"/>
        <w:gridCol w:w="1180"/>
        <w:gridCol w:w="1070"/>
      </w:tblGrid>
      <w:tr w14:paraId="272C5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27" w:type="dxa"/>
            <w:shd w:val="clear" w:color="auto" w:fill="D8D8D8"/>
            <w:noWrap w:val="0"/>
            <w:vAlign w:val="center"/>
          </w:tcPr>
          <w:p w14:paraId="0B515935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971" w:type="dxa"/>
            <w:shd w:val="clear" w:color="auto" w:fill="D8D8D8"/>
            <w:noWrap w:val="0"/>
            <w:vAlign w:val="center"/>
          </w:tcPr>
          <w:p w14:paraId="1C70FFBF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972" w:type="dxa"/>
            <w:shd w:val="clear" w:color="auto" w:fill="D8D8D8"/>
            <w:noWrap w:val="0"/>
            <w:vAlign w:val="center"/>
          </w:tcPr>
          <w:p w14:paraId="78AB19AD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070" w:type="dxa"/>
            <w:shd w:val="clear" w:color="auto" w:fill="D8D8D8"/>
            <w:noWrap w:val="0"/>
            <w:vAlign w:val="center"/>
          </w:tcPr>
          <w:p w14:paraId="70269CD2">
            <w:pPr>
              <w:ind w:firstLine="240" w:firstLineChars="100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180" w:type="dxa"/>
            <w:shd w:val="clear" w:color="auto" w:fill="D8D8D8"/>
            <w:noWrap w:val="0"/>
            <w:vAlign w:val="center"/>
          </w:tcPr>
          <w:p w14:paraId="5CD4B62C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单价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限价</w:t>
            </w:r>
          </w:p>
        </w:tc>
        <w:tc>
          <w:tcPr>
            <w:tcW w:w="1180" w:type="dxa"/>
            <w:shd w:val="clear" w:color="auto" w:fill="D8D8D8"/>
            <w:noWrap w:val="0"/>
            <w:vAlign w:val="center"/>
          </w:tcPr>
          <w:p w14:paraId="50C2A4CD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所属行业</w:t>
            </w:r>
          </w:p>
        </w:tc>
        <w:tc>
          <w:tcPr>
            <w:tcW w:w="1070" w:type="dxa"/>
            <w:shd w:val="clear" w:color="auto" w:fill="D8D8D8"/>
            <w:noWrap w:val="0"/>
            <w:vAlign w:val="center"/>
          </w:tcPr>
          <w:p w14:paraId="5D2C68BB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要求/</w:t>
            </w:r>
          </w:p>
          <w:p w14:paraId="022E53AF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9043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827" w:type="dxa"/>
            <w:noWrap w:val="0"/>
            <w:vAlign w:val="center"/>
          </w:tcPr>
          <w:p w14:paraId="786D646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971" w:type="dxa"/>
            <w:noWrap w:val="0"/>
            <w:vAlign w:val="center"/>
          </w:tcPr>
          <w:p w14:paraId="5C0A8A4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中耳分析仪</w:t>
            </w:r>
          </w:p>
        </w:tc>
        <w:tc>
          <w:tcPr>
            <w:tcW w:w="972" w:type="dxa"/>
            <w:noWrap w:val="0"/>
            <w:vAlign w:val="center"/>
          </w:tcPr>
          <w:p w14:paraId="0588771D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70" w:type="dxa"/>
            <w:noWrap w:val="0"/>
            <w:vAlign w:val="center"/>
          </w:tcPr>
          <w:p w14:paraId="29D5D7BE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180" w:type="dxa"/>
            <w:noWrap w:val="0"/>
            <w:vAlign w:val="center"/>
          </w:tcPr>
          <w:p w14:paraId="44FF31E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万元</w:t>
            </w:r>
          </w:p>
        </w:tc>
        <w:tc>
          <w:tcPr>
            <w:tcW w:w="1180" w:type="dxa"/>
            <w:noWrap w:val="0"/>
            <w:vAlign w:val="center"/>
          </w:tcPr>
          <w:p w14:paraId="6645410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工业</w:t>
            </w:r>
          </w:p>
        </w:tc>
        <w:tc>
          <w:tcPr>
            <w:tcW w:w="1070" w:type="dxa"/>
            <w:noWrap w:val="0"/>
            <w:vAlign w:val="center"/>
          </w:tcPr>
          <w:p w14:paraId="6CEA9EB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DC20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3" w:hRule="atLeast"/>
        </w:trPr>
        <w:tc>
          <w:tcPr>
            <w:tcW w:w="827" w:type="dxa"/>
            <w:noWrap w:val="0"/>
            <w:vAlign w:val="center"/>
          </w:tcPr>
          <w:p w14:paraId="2ED3F24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971" w:type="dxa"/>
            <w:noWrap w:val="0"/>
            <w:vAlign w:val="center"/>
          </w:tcPr>
          <w:p w14:paraId="1D5A902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纯音听力仪</w:t>
            </w:r>
          </w:p>
        </w:tc>
        <w:tc>
          <w:tcPr>
            <w:tcW w:w="972" w:type="dxa"/>
            <w:noWrap w:val="0"/>
            <w:vAlign w:val="center"/>
          </w:tcPr>
          <w:p w14:paraId="0DB287B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70" w:type="dxa"/>
            <w:noWrap w:val="0"/>
            <w:vAlign w:val="center"/>
          </w:tcPr>
          <w:p w14:paraId="10318E7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180" w:type="dxa"/>
            <w:noWrap w:val="0"/>
            <w:vAlign w:val="center"/>
          </w:tcPr>
          <w:p w14:paraId="424C405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10万元</w:t>
            </w:r>
          </w:p>
        </w:tc>
        <w:tc>
          <w:tcPr>
            <w:tcW w:w="1180" w:type="dxa"/>
            <w:noWrap w:val="0"/>
            <w:vAlign w:val="center"/>
          </w:tcPr>
          <w:p w14:paraId="103F6A3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工业</w:t>
            </w:r>
          </w:p>
        </w:tc>
        <w:tc>
          <w:tcPr>
            <w:tcW w:w="1070" w:type="dxa"/>
            <w:noWrap w:val="0"/>
            <w:vAlign w:val="center"/>
          </w:tcPr>
          <w:p w14:paraId="7A8566E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AC7D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4798" w:type="dxa"/>
            <w:gridSpan w:val="2"/>
            <w:noWrap w:val="0"/>
            <w:vAlign w:val="center"/>
          </w:tcPr>
          <w:p w14:paraId="408465BF">
            <w:pPr>
              <w:ind w:firstLine="1200" w:firstLineChars="500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供货期</w:t>
            </w:r>
          </w:p>
        </w:tc>
        <w:tc>
          <w:tcPr>
            <w:tcW w:w="5472" w:type="dxa"/>
            <w:gridSpan w:val="5"/>
            <w:noWrap w:val="0"/>
            <w:vAlign w:val="center"/>
          </w:tcPr>
          <w:p w14:paraId="0CA9FF83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FF"/>
                <w:sz w:val="24"/>
                <w:szCs w:val="24"/>
                <w:lang w:val="en-US" w:eastAsia="zh-CN"/>
              </w:rPr>
              <w:t>自合同签订之日起30日历天内完成设备的安装调试验收交付</w:t>
            </w:r>
          </w:p>
        </w:tc>
      </w:tr>
    </w:tbl>
    <w:p w14:paraId="329DB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</w:p>
    <w:p w14:paraId="48D11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</w:p>
    <w:p w14:paraId="59509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-708" w:leftChars="-295" w:firstLine="708" w:firstLineChars="295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二、技术、服务要求</w:t>
      </w:r>
    </w:p>
    <w:p w14:paraId="27389141">
      <w:pPr>
        <w:rPr>
          <w:rFonts w:hint="eastAsia"/>
        </w:rPr>
      </w:pPr>
      <w:r>
        <w:rPr>
          <w:rFonts w:hint="eastAsia"/>
        </w:rPr>
        <w:t>1、中耳分析仪一台</w:t>
      </w:r>
    </w:p>
    <w:p w14:paraId="1D885DE2">
      <w:pPr>
        <w:rPr>
          <w:rFonts w:hint="eastAsia"/>
        </w:rPr>
      </w:pPr>
      <w:r>
        <w:rPr>
          <w:rFonts w:hint="eastAsia"/>
          <w:lang w:val="en-US" w:eastAsia="zh-CN"/>
        </w:rPr>
        <w:t>1.1</w:t>
      </w:r>
      <w:r>
        <w:rPr>
          <w:rFonts w:hint="eastAsia"/>
        </w:rPr>
        <w:t>先进的无极气流泵设计，测试顺畅速度快。</w:t>
      </w:r>
    </w:p>
    <w:p w14:paraId="5A2D726F">
      <w:pPr>
        <w:rPr>
          <w:rFonts w:hint="eastAsia"/>
        </w:rPr>
      </w:pPr>
      <w:r>
        <w:rPr>
          <w:rFonts w:hint="eastAsia"/>
        </w:rPr>
        <w:t>1.2智能自适应泵速控制技术，测试速度可自动调节。</w:t>
      </w:r>
    </w:p>
    <w:p w14:paraId="2A2E9C99">
      <w:pPr>
        <w:rPr>
          <w:rFonts w:hint="eastAsia"/>
        </w:rPr>
      </w:pPr>
      <w:r>
        <w:rPr>
          <w:rFonts w:hint="eastAsia"/>
          <w:lang w:val="en-US" w:eastAsia="zh-CN"/>
        </w:rPr>
        <w:t>1.3</w:t>
      </w:r>
      <w:r>
        <w:rPr>
          <w:rFonts w:hint="eastAsia"/>
        </w:rPr>
        <w:t>探头实时显示工作状态，探头手柄按纽可切换左右耳</w:t>
      </w:r>
      <w:r>
        <w:rPr>
          <w:rFonts w:hint="eastAsia"/>
          <w:lang w:eastAsia="zh-CN"/>
        </w:rPr>
        <w:t>。</w:t>
      </w:r>
    </w:p>
    <w:p w14:paraId="072F023A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、探头音频率:</w:t>
      </w:r>
      <w:r>
        <w:rPr>
          <w:rFonts w:hint="eastAsia"/>
          <w:lang w:val="en-US" w:eastAsia="zh-CN"/>
        </w:rPr>
        <w:t>标配</w:t>
      </w:r>
      <w:r>
        <w:rPr>
          <w:rFonts w:hint="eastAsia"/>
        </w:rPr>
        <w:t>226HZ、678Hz、800Hz</w:t>
      </w:r>
      <w:r>
        <w:rPr>
          <w:rFonts w:hint="eastAsia"/>
          <w:lang w:eastAsia="zh-CN"/>
        </w:rPr>
        <w:t>、</w:t>
      </w:r>
      <w:r>
        <w:rPr>
          <w:rFonts w:hint="eastAsia"/>
        </w:rPr>
        <w:t>1000Hz</w:t>
      </w:r>
    </w:p>
    <w:p w14:paraId="43501EA1">
      <w:pPr>
        <w:rPr>
          <w:rFonts w:hint="eastAsia"/>
        </w:rPr>
      </w:pPr>
      <w:r>
        <w:rPr>
          <w:rFonts w:hint="eastAsia"/>
          <w:lang w:val="en-US" w:eastAsia="zh-CN"/>
        </w:rPr>
        <w:t>1.5、</w:t>
      </w:r>
      <w:r>
        <w:rPr>
          <w:rFonts w:hint="eastAsia"/>
        </w:rPr>
        <w:t>探头音强度:85dB SPL</w:t>
      </w:r>
    </w:p>
    <w:p w14:paraId="4052BEC9">
      <w:pPr>
        <w:rPr>
          <w:rFonts w:hint="eastAsia"/>
        </w:rPr>
      </w:pPr>
      <w:r>
        <w:rPr>
          <w:rFonts w:hint="eastAsia"/>
        </w:rPr>
        <w:t>1.6、高清彩色显示屏，≥9英寸，角度可调节，显示多项测试结果。</w:t>
      </w:r>
    </w:p>
    <w:p w14:paraId="56AC8F80">
      <w:pPr>
        <w:rPr>
          <w:rFonts w:hint="eastAsia"/>
        </w:rPr>
      </w:pPr>
      <w:r>
        <w:rPr>
          <w:rFonts w:hint="eastAsia"/>
        </w:rPr>
        <w:t>1.7、气压:十400~一590daPa，安全恒:-750 daPa 和+540 daPa。</w:t>
      </w:r>
    </w:p>
    <w:p w14:paraId="7A735C84">
      <w:pPr>
        <w:rPr>
          <w:rFonts w:hint="eastAsia"/>
        </w:rPr>
      </w:pPr>
      <w:r>
        <w:rPr>
          <w:rFonts w:hint="eastAsia"/>
        </w:rPr>
        <w:t>1.8</w:t>
      </w:r>
      <w:r>
        <w:rPr>
          <w:rFonts w:hint="eastAsia"/>
          <w:lang w:eastAsia="zh-CN"/>
        </w:rPr>
        <w:t>、</w:t>
      </w:r>
      <w:r>
        <w:rPr>
          <w:rFonts w:hint="eastAsia"/>
        </w:rPr>
        <w:t>声顺值范围:226Hz:0.1-8.0ml，678/800/1000Hz:0.1-1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m</w:t>
      </w:r>
      <w:r>
        <w:rPr>
          <w:rFonts w:hint="eastAsia"/>
          <w:lang w:val="en-US" w:eastAsia="zh-CN"/>
        </w:rPr>
        <w:t>l。</w:t>
      </w:r>
    </w:p>
    <w:p w14:paraId="4A378F95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1.9、</w:t>
      </w:r>
      <w:r>
        <w:rPr>
          <w:rFonts w:hint="eastAsia"/>
        </w:rPr>
        <w:t>咽鼓管测试:完整鼓膜、穿孔</w:t>
      </w:r>
      <w:bookmarkStart w:id="72" w:name="OLE_LINK1"/>
      <w:r>
        <w:rPr>
          <w:rFonts w:hint="eastAsia"/>
        </w:rPr>
        <w:t>鼓膜</w:t>
      </w:r>
      <w:bookmarkEnd w:id="72"/>
      <w:r>
        <w:rPr>
          <w:rFonts w:hint="eastAsia"/>
          <w:lang w:eastAsia="zh-CN"/>
        </w:rPr>
        <w:t>、</w:t>
      </w:r>
      <w:r>
        <w:rPr>
          <w:rFonts w:hint="eastAsia"/>
        </w:rPr>
        <w:t>鼓膜</w:t>
      </w:r>
      <w:r>
        <w:rPr>
          <w:rFonts w:hint="eastAsia"/>
          <w:lang w:eastAsia="zh-CN"/>
        </w:rPr>
        <w:t>异常开放。</w:t>
      </w:r>
    </w:p>
    <w:p w14:paraId="7A50AE5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1.10、声反射探测音：独有脉冲音声反射和连续音声反射。</w:t>
      </w:r>
    </w:p>
    <w:p w14:paraId="2918BC0D">
      <w:pPr>
        <w:rPr>
          <w:rFonts w:hint="eastAsia"/>
        </w:rPr>
      </w:pPr>
      <w:r>
        <w:rPr>
          <w:rFonts w:hint="eastAsia"/>
        </w:rPr>
        <w:t>1.1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、自动声反射测试:自动判定声反射阈值自动复测后确定阈值。</w:t>
      </w:r>
    </w:p>
    <w:p w14:paraId="6B8E2FC4">
      <w:pPr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1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、手动声反射测试:手动控制刺激强度，可以重做部分自动测试的结果</w:t>
      </w:r>
      <w:r>
        <w:rPr>
          <w:rFonts w:hint="eastAsia"/>
          <w:lang w:eastAsia="zh-CN"/>
        </w:rPr>
        <w:t>。</w:t>
      </w:r>
    </w:p>
    <w:p w14:paraId="1A47989B">
      <w:pPr>
        <w:rPr>
          <w:rFonts w:hint="eastAsia"/>
        </w:rPr>
      </w:pPr>
      <w:r>
        <w:rPr>
          <w:rFonts w:hint="eastAsia"/>
          <w:lang w:val="en-US" w:eastAsia="zh-CN"/>
        </w:rPr>
        <w:t>1.13、</w:t>
      </w:r>
      <w:r>
        <w:rPr>
          <w:rFonts w:hint="eastAsia"/>
        </w:rPr>
        <w:t>反射衰减:自动阈值上10dB给声</w:t>
      </w:r>
      <w:r>
        <w:rPr>
          <w:rFonts w:hint="eastAsia"/>
          <w:lang w:eastAsia="zh-CN"/>
        </w:rPr>
        <w:t>，</w:t>
      </w:r>
      <w:r>
        <w:rPr>
          <w:rFonts w:hint="eastAsia"/>
        </w:rPr>
        <w:t>手动</w:t>
      </w:r>
      <w:r>
        <w:rPr>
          <w:rFonts w:hint="eastAsia"/>
          <w:lang w:val="en-US" w:eastAsia="zh-CN"/>
        </w:rPr>
        <w:t>或自动</w:t>
      </w:r>
      <w:r>
        <w:rPr>
          <w:rFonts w:hint="eastAsia"/>
        </w:rPr>
        <w:t>控制，持续时间10秒。</w:t>
      </w:r>
    </w:p>
    <w:p w14:paraId="3C5601A5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1.14、声反射潜伏期：自动控制并记录刺激后300ms。</w:t>
      </w:r>
    </w:p>
    <w:p w14:paraId="0F34919D">
      <w:pPr>
        <w:rPr>
          <w:rFonts w:hint="eastAsia"/>
        </w:rPr>
      </w:pPr>
      <w:r>
        <w:rPr>
          <w:rFonts w:hint="eastAsia"/>
        </w:rPr>
        <w:t>1.1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、对侧耳机:单侧气导耳机或插入式耳机</w:t>
      </w:r>
      <w:r>
        <w:rPr>
          <w:rFonts w:hint="eastAsia"/>
          <w:lang w:eastAsia="zh-CN"/>
        </w:rPr>
        <w:t>。</w:t>
      </w:r>
    </w:p>
    <w:p w14:paraId="13F4225F">
      <w:pPr>
        <w:rPr>
          <w:rFonts w:hint="eastAsia"/>
        </w:rPr>
      </w:pPr>
      <w:r>
        <w:rPr>
          <w:rFonts w:hint="eastAsia"/>
        </w:rPr>
        <w:t>1.1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、内存:可存储的测试结果≥4000个</w:t>
      </w:r>
      <w:r>
        <w:rPr>
          <w:rFonts w:hint="eastAsia"/>
          <w:lang w:eastAsia="zh-CN"/>
        </w:rPr>
        <w:t>。</w:t>
      </w:r>
    </w:p>
    <w:p w14:paraId="7C6C47F6">
      <w:pPr>
        <w:rPr>
          <w:rFonts w:hint="eastAsia"/>
          <w:lang w:eastAsia="zh-CN"/>
        </w:rPr>
      </w:pPr>
      <w:r>
        <w:rPr>
          <w:rFonts w:hint="eastAsia"/>
        </w:rPr>
        <w:t>1.1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、接口:USB、HDMI(可外接投影仪或液晶电视)</w:t>
      </w:r>
      <w:r>
        <w:rPr>
          <w:rFonts w:hint="eastAsia"/>
          <w:lang w:eastAsia="zh-CN"/>
        </w:rPr>
        <w:t>。</w:t>
      </w:r>
    </w:p>
    <w:p w14:paraId="0BC9AD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1.18、声反射频率与强度:同侧声反射频率:500HZ-4KHZ、宽带，高通和低通、最大强度:110dbI;对侧声反射频率:250-8000HZ(单侧气导耳机)、宽带高通和低通、最大强度:120dbHL。</w:t>
      </w:r>
    </w:p>
    <w:p w14:paraId="0512642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1.19、</w:t>
      </w:r>
      <w:bookmarkStart w:id="73" w:name="OLE_LINK2"/>
      <w:r>
        <w:rPr>
          <w:rFonts w:hint="eastAsia"/>
          <w:lang w:val="en-US" w:eastAsia="zh-CN"/>
        </w:rPr>
        <w:t>信号发放:金属触摸式给声键。</w:t>
      </w:r>
      <w:bookmarkEnd w:id="73"/>
    </w:p>
    <w:p w14:paraId="0164FC9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1.20、打印方式：USB直接连接打印机，连接电脑端打印，自定义打印报告格式及测试内容。</w:t>
      </w:r>
    </w:p>
    <w:p w14:paraId="4A7446F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1.21、配置：主机1台、探头1个、对侧耳机1副、耳膜头1套、电源线1根、中文操作手册1本、软件1套、电脑一台、打印机一台。</w:t>
      </w:r>
    </w:p>
    <w:p w14:paraId="3E2A43CF"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 w14:paraId="126DA57F"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 w14:paraId="3D8D520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2、纯音听力仪一台</w:t>
      </w:r>
    </w:p>
    <w:p w14:paraId="3BD7F08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2.1、具有气导、骨导测试功能。</w:t>
      </w:r>
    </w:p>
    <w:p w14:paraId="6C7DF60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2.2、具有气导、骨导掩蔽功能。</w:t>
      </w:r>
    </w:p>
    <w:p w14:paraId="16FD45D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2.3、输入：纯音、啭音、脉冲音。</w:t>
      </w:r>
    </w:p>
    <w:p w14:paraId="0EA8416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2.4、掩蔽:白噪音和窄带掩蔽噪声。</w:t>
      </w:r>
    </w:p>
    <w:p w14:paraId="752DA90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2.5、输出:气导、骨导。</w:t>
      </w:r>
    </w:p>
    <w:p w14:paraId="14243FF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2.6、频率和强度范围:气导-10~120dBHL，125~8000Hz，骨导-10~80dBHL，</w:t>
      </w:r>
    </w:p>
    <w:p w14:paraId="3E20B8B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500~8000Hz。</w:t>
      </w:r>
    </w:p>
    <w:p w14:paraId="5EDE68D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2.7、步进:5dB、2dB、1dB步进。</w:t>
      </w:r>
    </w:p>
    <w:p w14:paraId="23A305D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2.8、特殊测试:自动听阈测试，西湖测试双耳交替响度平衡测试，伪聋测试。</w:t>
      </w:r>
    </w:p>
    <w:p w14:paraId="00B06D2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2.9、给声刺激:手动或自动给声，单脉冲或多脉冲。</w:t>
      </w:r>
    </w:p>
    <w:p w14:paraId="17F72EF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2.10、可自定义选择默认测试频率提高工作效率。</w:t>
      </w:r>
    </w:p>
    <w:p w14:paraId="6A6A2C2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2.11、≥4英寸彩色中文界面显示屏。</w:t>
      </w:r>
    </w:p>
    <w:p w14:paraId="1928705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2.12、分辨率:≥480X272像素。</w:t>
      </w:r>
    </w:p>
    <w:p w14:paraId="111B6F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2.13、全屏幕显示双耳听力图及所有频率掩蔽信息。</w:t>
      </w:r>
    </w:p>
    <w:p w14:paraId="495A296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2.14、支持多种操作模式，可选单机独立操作或电脑控制操作测试。</w:t>
      </w:r>
    </w:p>
    <w:p w14:paraId="7BEB2E0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2.15、信号发放:金属触摸式给声键。</w:t>
      </w:r>
    </w:p>
    <w:p w14:paraId="18DBEC7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2.16、啭音:5Hz正弦波，士5%调制。</w:t>
      </w:r>
    </w:p>
    <w:p w14:paraId="0A32C07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2.17、存储:≥400个患者信息及数据。</w:t>
      </w:r>
    </w:p>
    <w:p w14:paraId="0B93BD6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2.18、可通过USB数据接口上传下载;可在随时查看历史测试结果。</w:t>
      </w:r>
    </w:p>
    <w:p w14:paraId="08B7D5C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2.19、授话：内置授话器，一键与患者实时对话，指导测试</w:t>
      </w:r>
    </w:p>
    <w:p w14:paraId="7C2F7D6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2.20、打印:通过USB接口直接连接打印机输出测试结果和连接电脑打印。</w:t>
      </w:r>
    </w:p>
    <w:p w14:paraId="7744C67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2.21、电源:多种供电方式可选，直流适配器供电，电池供电，USB端口供电。</w:t>
      </w:r>
    </w:p>
    <w:p w14:paraId="4AC0732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2.22、兼容软件:诊断套件(兼容同品牌所有听力、眩晕、平衡检测设备)和XML2.22.</w:t>
      </w:r>
    </w:p>
    <w:p w14:paraId="3F45DA8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兼容。</w:t>
      </w:r>
    </w:p>
    <w:p w14:paraId="2EC675C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2.23、配置要求：主机1 台，气导耳机1 副，骨导耳机1副，应答器1支，软件1套，中文操作手册1本，打印机1台，电脑工作站1台。</w:t>
      </w:r>
    </w:p>
    <w:p w14:paraId="46FC042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3、质保期：≥2年。</w:t>
      </w:r>
    </w:p>
    <w:p w14:paraId="5BAADEB9">
      <w:pPr>
        <w:pStyle w:val="6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65E65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6102925"/>
    <w:multiLevelType w:val="singleLevel"/>
    <w:tmpl w:val="E610292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58E3E14"/>
    <w:multiLevelType w:val="multilevel"/>
    <w:tmpl w:val="058E3E1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4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5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51F49FC"/>
    <w:multiLevelType w:val="multilevel"/>
    <w:tmpl w:val="251F49F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7">
    <w:nsid w:val="2978BAF4"/>
    <w:multiLevelType w:val="singleLevel"/>
    <w:tmpl w:val="2978B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2C587352"/>
    <w:multiLevelType w:val="multilevel"/>
    <w:tmpl w:val="2C587352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9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1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2">
    <w:nsid w:val="73D44C61"/>
    <w:multiLevelType w:val="multilevel"/>
    <w:tmpl w:val="73D44C61"/>
    <w:lvl w:ilvl="0" w:tentative="0">
      <w:start w:val="1"/>
      <w:numFmt w:val="decimal"/>
      <w:lvlText w:val="%1."/>
      <w:lvlJc w:val="left"/>
      <w:pPr>
        <w:ind w:left="988" w:hanging="420"/>
      </w:pPr>
      <w:rPr>
        <w:rFonts w:hint="eastAsia" w:asciiTheme="majorEastAsia" w:hAnsiTheme="majorEastAsia" w:eastAsiaTheme="majorEastAsia"/>
        <w:b w:val="0"/>
        <w:i w:val="0"/>
        <w:strike w:val="0"/>
        <w:color w:val="auto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3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4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5"/>
  </w:num>
  <w:num w:numId="10">
    <w:abstractNumId w:val="11"/>
  </w:num>
  <w:num w:numId="11">
    <w:abstractNumId w:val="14"/>
  </w:num>
  <w:num w:numId="12">
    <w:abstractNumId w:val="10"/>
  </w:num>
  <w:num w:numId="13">
    <w:abstractNumId w:val="9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lYTI3ZGU4NGIzMzU0OTczN2Q5YzRiOWQzMWI3M2IifQ=="/>
  </w:docVars>
  <w:rsids>
    <w:rsidRoot w:val="313D7127"/>
    <w:rsid w:val="0065748E"/>
    <w:rsid w:val="02EE5C33"/>
    <w:rsid w:val="04620439"/>
    <w:rsid w:val="04A8795A"/>
    <w:rsid w:val="04B52C5F"/>
    <w:rsid w:val="04CC1D57"/>
    <w:rsid w:val="053A42A4"/>
    <w:rsid w:val="073400CD"/>
    <w:rsid w:val="07DD71C8"/>
    <w:rsid w:val="09840E52"/>
    <w:rsid w:val="09A46065"/>
    <w:rsid w:val="0A344626"/>
    <w:rsid w:val="0BDC4F75"/>
    <w:rsid w:val="0D533015"/>
    <w:rsid w:val="0E6A4ABA"/>
    <w:rsid w:val="10F765DE"/>
    <w:rsid w:val="12F87561"/>
    <w:rsid w:val="133B237E"/>
    <w:rsid w:val="15E30BBC"/>
    <w:rsid w:val="177249E0"/>
    <w:rsid w:val="187A25A3"/>
    <w:rsid w:val="1AC72D99"/>
    <w:rsid w:val="1B6D7998"/>
    <w:rsid w:val="1CD221A8"/>
    <w:rsid w:val="1FA63478"/>
    <w:rsid w:val="208631DE"/>
    <w:rsid w:val="21165512"/>
    <w:rsid w:val="2203599C"/>
    <w:rsid w:val="227973D9"/>
    <w:rsid w:val="23855B5C"/>
    <w:rsid w:val="26103FA2"/>
    <w:rsid w:val="272463D5"/>
    <w:rsid w:val="27822A1D"/>
    <w:rsid w:val="278C0687"/>
    <w:rsid w:val="27DF39CB"/>
    <w:rsid w:val="28E178C4"/>
    <w:rsid w:val="296E3259"/>
    <w:rsid w:val="2C0953C8"/>
    <w:rsid w:val="2C610E53"/>
    <w:rsid w:val="2CAE44CB"/>
    <w:rsid w:val="2DA16E2C"/>
    <w:rsid w:val="2E222864"/>
    <w:rsid w:val="2F8C5DE7"/>
    <w:rsid w:val="2F990904"/>
    <w:rsid w:val="313D7127"/>
    <w:rsid w:val="31F938DC"/>
    <w:rsid w:val="329A6E6D"/>
    <w:rsid w:val="33E30773"/>
    <w:rsid w:val="36AB30B8"/>
    <w:rsid w:val="37853850"/>
    <w:rsid w:val="3836459E"/>
    <w:rsid w:val="396A6D15"/>
    <w:rsid w:val="3AB17449"/>
    <w:rsid w:val="3B2A0FAA"/>
    <w:rsid w:val="3B5C1177"/>
    <w:rsid w:val="3C95757C"/>
    <w:rsid w:val="3FC20A8E"/>
    <w:rsid w:val="4101455B"/>
    <w:rsid w:val="42E21731"/>
    <w:rsid w:val="431E7646"/>
    <w:rsid w:val="43EF2D90"/>
    <w:rsid w:val="459F7D10"/>
    <w:rsid w:val="45D0608B"/>
    <w:rsid w:val="486946B1"/>
    <w:rsid w:val="49AE4D9E"/>
    <w:rsid w:val="4A6B44FA"/>
    <w:rsid w:val="4A9E0025"/>
    <w:rsid w:val="4B46773A"/>
    <w:rsid w:val="4C187373"/>
    <w:rsid w:val="4D5252A6"/>
    <w:rsid w:val="518F2ABC"/>
    <w:rsid w:val="533001C7"/>
    <w:rsid w:val="548A58D0"/>
    <w:rsid w:val="55225FCA"/>
    <w:rsid w:val="5542152E"/>
    <w:rsid w:val="57407733"/>
    <w:rsid w:val="57A4546D"/>
    <w:rsid w:val="58FB0E22"/>
    <w:rsid w:val="59272500"/>
    <w:rsid w:val="5BED59B0"/>
    <w:rsid w:val="5C076A71"/>
    <w:rsid w:val="5C143F58"/>
    <w:rsid w:val="5C5F065B"/>
    <w:rsid w:val="5D6B1282"/>
    <w:rsid w:val="5E66383F"/>
    <w:rsid w:val="5ED27BF0"/>
    <w:rsid w:val="5FB707AE"/>
    <w:rsid w:val="5FE93C60"/>
    <w:rsid w:val="62E0001C"/>
    <w:rsid w:val="64CC0858"/>
    <w:rsid w:val="65FA0C0D"/>
    <w:rsid w:val="68FB7839"/>
    <w:rsid w:val="69E623BC"/>
    <w:rsid w:val="6C3118E9"/>
    <w:rsid w:val="6CF0159A"/>
    <w:rsid w:val="6E4B6C92"/>
    <w:rsid w:val="6F0C54BC"/>
    <w:rsid w:val="6FAA5C3A"/>
    <w:rsid w:val="6FB7097D"/>
    <w:rsid w:val="71033854"/>
    <w:rsid w:val="71350A58"/>
    <w:rsid w:val="75E70309"/>
    <w:rsid w:val="7ABD2CC5"/>
    <w:rsid w:val="7BBA7205"/>
    <w:rsid w:val="7C1B7FE7"/>
    <w:rsid w:val="7C21649B"/>
    <w:rsid w:val="7E3B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420" w:lineRule="auto"/>
    </w:pPr>
  </w:style>
  <w:style w:type="paragraph" w:styleId="5">
    <w:name w:val="Body Text Indent"/>
    <w:basedOn w:val="1"/>
    <w:next w:val="6"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6">
    <w:name w:val="Body Text First Indent 2"/>
    <w:basedOn w:val="5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paragraph" w:styleId="10">
    <w:name w:val="toc 2"/>
    <w:basedOn w:val="1"/>
    <w:next w:val="1"/>
    <w:qFormat/>
    <w:uiPriority w:val="39"/>
    <w:pPr>
      <w:ind w:left="200" w:leftChars="200"/>
    </w:pPr>
    <w:rPr>
      <w:rFonts w:cs="黑体"/>
    </w:rPr>
  </w:style>
  <w:style w:type="paragraph" w:styleId="11">
    <w:name w:val="Normal (Web)"/>
    <w:basedOn w:val="1"/>
    <w:unhideWhenUsed/>
    <w:qFormat/>
    <w:uiPriority w:val="99"/>
    <w:rPr>
      <w:sz w:val="24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6">
    <w:name w:val="No Spacing"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7">
    <w:name w:val="正文缩进2"/>
    <w:basedOn w:val="1"/>
    <w:qFormat/>
    <w:uiPriority w:val="0"/>
    <w:pPr>
      <w:ind w:firstLine="200" w:firstLineChars="200"/>
    </w:p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2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6208</Words>
  <Characters>6699</Characters>
  <Lines>0</Lines>
  <Paragraphs>0</Paragraphs>
  <TotalTime>0</TotalTime>
  <ScaleCrop>false</ScaleCrop>
  <LinksUpToDate>false</LinksUpToDate>
  <CharactersWithSpaces>6834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WPS_1650610712</cp:lastModifiedBy>
  <dcterms:modified xsi:type="dcterms:W3CDTF">2026-05-28T09:28:32Z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D5A75B650AE84A29B68DF004B1F04BC1_13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