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64CB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附件2：产品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参数</w:t>
      </w:r>
    </w:p>
    <w:p w14:paraId="0BA441E7">
      <w:pPr>
        <w:pStyle w:val="2"/>
        <w:rPr>
          <w:rFonts w:hint="default"/>
          <w:lang w:val="en-US" w:eastAsia="zh-CN"/>
        </w:rPr>
      </w:pPr>
      <w:r>
        <w:t>一、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 xml:space="preserve">心电图机 </w:t>
      </w:r>
      <w:r>
        <w:rPr>
          <w:rFonts w:hint="eastAsia" w:cs="宋体"/>
          <w:b/>
          <w:bCs/>
          <w:color w:val="000000"/>
          <w:sz w:val="28"/>
          <w:szCs w:val="28"/>
          <w:lang w:val="en-US" w:eastAsia="zh-CN"/>
        </w:rPr>
        <w:t>33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套</w:t>
      </w:r>
    </w:p>
    <w:p w14:paraId="3FB11223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ECG 输入通道：标准12导联心电波形同步采集；</w:t>
      </w:r>
    </w:p>
    <w:p w14:paraId="0FABC583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导联：支持标准、NEHB、CABRERA导联体系；</w:t>
      </w:r>
    </w:p>
    <w:p w14:paraId="35AF75FE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幅度频率特性：0.05～300Hz (-3db)；</w:t>
      </w:r>
    </w:p>
    <w:p w14:paraId="7B283837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耐极化电压：≥±750mV；</w:t>
      </w:r>
    </w:p>
    <w:p w14:paraId="5B13197F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噪声电平：≤9µV（峰-谷值）；</w:t>
      </w:r>
    </w:p>
    <w:p w14:paraId="7B78D58E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输入回路电流：≤0.02µA；</w:t>
      </w:r>
    </w:p>
    <w:p w14:paraId="37E77E15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增益：1.25、2.5、5、10、20、40、10/5、20/10 mm/mV、AGC，误差范围≤±2%；</w:t>
      </w:r>
    </w:p>
    <w:p w14:paraId="4CDA0F23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走纸速度：5、6.25、10、12.5、25、50 mm/s，误差范围≤±2%；</w:t>
      </w:r>
    </w:p>
    <w:p w14:paraId="11665D0A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显示屏：≥7英寸，屏幕支持0~90度视角调节，具有背景网格显示，同屏显示12导联心电波形；</w:t>
      </w:r>
    </w:p>
    <w:p w14:paraId="35EE73B5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主机轻巧便携，重量≤1.8kg（不含电池），具有便携式提手；</w:t>
      </w:r>
    </w:p>
    <w:p w14:paraId="3E433815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支持中英文、数字输入，自带拼音和五笔输入法；</w:t>
      </w:r>
    </w:p>
    <w:p w14:paraId="7FB49DA6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内置热敏打印，可一键复制重打印，具备在无网格纸上打印网格功能；</w:t>
      </w:r>
    </w:p>
    <w:p w14:paraId="01504E2E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支持打印前预览完整的心电图报告</w:t>
      </w:r>
      <w:r>
        <w:rPr>
          <w:rFonts w:hint="eastAsia" w:ascii="宋体" w:hAnsi="宋体" w:eastAsia="宋体" w:cs="宋体"/>
          <w:color w:val="000000"/>
          <w:szCs w:val="21"/>
          <w:lang w:eastAsia="zh-CN"/>
        </w:rPr>
        <w:t>；</w:t>
      </w:r>
    </w:p>
    <w:p w14:paraId="3478FB99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支持外接USB打印机和网络打印机，打印A4纸的心电图报告</w:t>
      </w:r>
      <w:r>
        <w:rPr>
          <w:rFonts w:hint="eastAsia" w:ascii="宋体" w:hAnsi="宋体" w:eastAsia="宋体" w:cs="宋体"/>
          <w:color w:val="000000"/>
          <w:szCs w:val="21"/>
          <w:lang w:eastAsia="zh-CN"/>
        </w:rPr>
        <w:t>；</w:t>
      </w:r>
    </w:p>
    <w:p w14:paraId="046AC73C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具备信号质量检测功能，通过波形颜色提示，对于信号干扰、电极脱落的导联做出提示；</w:t>
      </w:r>
    </w:p>
    <w:p w14:paraId="0FF56C95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可设置选择5~300秒心电图自动采集、记录、存储、传输；</w:t>
      </w:r>
    </w:p>
    <w:p w14:paraId="131119C9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具有预采样、实时采样、触发采样、周期采样四种采样模式；</w:t>
      </w:r>
    </w:p>
    <w:p w14:paraId="7E6FB5BC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支持自动、手动与节律工作模式，可一键进入节律模式采集，可采集单节律或三节律数据；</w:t>
      </w:r>
    </w:p>
    <w:p w14:paraId="7BFCC5D0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支持≥5种QTc校正公式；</w:t>
      </w:r>
    </w:p>
    <w:p w14:paraId="42D835D5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外部接口：USB接口，导联线接口，SD卡卡槽，网络接口，支持外接身份证读卡器、扫描枪、SD卡、U盘、键盘等；</w:t>
      </w:r>
    </w:p>
    <w:p w14:paraId="6845EB20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内置有线网口和WiFi模块，支持心电数据传输，可实现将本机采集的心电数据通过FTP、DIOCM、HTTP通用标准协议接入医院的信息化系统；</w:t>
      </w:r>
    </w:p>
    <w:p w14:paraId="02F23CE3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支持通过Worklist、WebService、HTTP方式查询或下载待检查患者信息；</w:t>
      </w:r>
    </w:p>
    <w:p w14:paraId="3AE49BE0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支持输出PDF、JPG、DICOM、BMP、FDA-XML、SCP格式；</w:t>
      </w:r>
    </w:p>
    <w:p w14:paraId="34B34241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在不安装插件或软件情况下，可通过电脑实现设备数据的查看及打印；</w:t>
      </w:r>
    </w:p>
    <w:p w14:paraId="610C43B1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内置可充电锂电池，电池容量≥2600mAh，满电状态下可连续正常工作8小时以上；</w:t>
      </w:r>
    </w:p>
    <w:p w14:paraId="628FC9C7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主机使用年限：≥10年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；</w:t>
      </w:r>
    </w:p>
    <w:p w14:paraId="3825BDEF">
      <w:pPr>
        <w:pStyle w:val="3"/>
        <w:ind w:left="0" w:leftChars="0" w:firstLine="0" w:firstLineChars="0"/>
        <w:rPr>
          <w:rFonts w:hint="eastAsia"/>
          <w:lang w:val="en-US" w:eastAsia="zh-CN"/>
        </w:rPr>
      </w:pPr>
    </w:p>
    <w:p w14:paraId="15B11EB5">
      <w:pPr>
        <w:widowControl/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 w:cs="宋体"/>
          <w:color w:val="000000"/>
          <w:szCs w:val="21"/>
          <w:lang w:val="en-US" w:eastAsia="zh-CN"/>
        </w:rPr>
      </w:pPr>
      <w:r>
        <w:rPr>
          <w:rFonts w:ascii="Calibri" w:hAnsi="Calibri" w:eastAsia="微软雅黑"/>
          <w:b/>
          <w:color w:val="1F4E79"/>
        </w:rPr>
        <w:t>二、系统对接要求</w:t>
      </w:r>
    </w:p>
    <w:p w14:paraId="6EBB0D62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所投心电图机须接入采购人现有区域心电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网络</w:t>
      </w:r>
      <w:r>
        <w:rPr>
          <w:rFonts w:hint="eastAsia" w:ascii="宋体" w:hAnsi="宋体" w:eastAsia="宋体" w:cs="宋体"/>
          <w:color w:val="000000"/>
          <w:szCs w:val="21"/>
        </w:rPr>
        <w:t>系统</w:t>
      </w:r>
      <w:r>
        <w:rPr>
          <w:rFonts w:hint="eastAsia" w:ascii="宋体" w:hAnsi="宋体" w:cs="宋体"/>
          <w:color w:val="000000"/>
          <w:szCs w:val="21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Cs w:val="21"/>
        </w:rPr>
        <w:t>与采购人现有区域心电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网络</w:t>
      </w:r>
      <w:r>
        <w:rPr>
          <w:rFonts w:hint="eastAsia" w:ascii="宋体" w:hAnsi="宋体" w:eastAsia="宋体" w:cs="宋体"/>
          <w:color w:val="000000"/>
          <w:szCs w:val="21"/>
        </w:rPr>
        <w:t>管理系统无缝对接，实现心电数据自动上传、诊断报告回传至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采集</w:t>
      </w:r>
      <w:r>
        <w:rPr>
          <w:rFonts w:hint="eastAsia" w:ascii="宋体" w:hAnsi="宋体" w:eastAsia="宋体" w:cs="宋体"/>
          <w:color w:val="000000"/>
          <w:szCs w:val="21"/>
        </w:rPr>
        <w:t>端浏览打印等完整业务闭环；</w:t>
      </w:r>
    </w:p>
    <w:p w14:paraId="076ED0D0">
      <w:pPr>
        <w:widowControl/>
        <w:numPr>
          <w:ilvl w:val="0"/>
          <w:numId w:val="1"/>
        </w:numPr>
        <w:spacing w:line="360" w:lineRule="auto"/>
        <w:rPr>
          <w:rFonts w:hint="default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</w:rPr>
        <w:t>中标人负责新增设备在现有系统中的注册、授权、调试，确保与已部署设备同平台、同流程运行</w:t>
      </w:r>
      <w:r>
        <w:rPr>
          <w:rFonts w:hint="eastAsia" w:ascii="宋体" w:hAnsi="宋体" w:cs="宋体"/>
          <w:color w:val="000000"/>
          <w:szCs w:val="21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Cs w:val="21"/>
        </w:rPr>
        <w:t>中标后由中标人负责完成全部对接、联调、测试工作，相关费用包含在投标报价中，采购人不另行支付。</w:t>
      </w:r>
    </w:p>
    <w:p w14:paraId="5D5E5D98">
      <w:pPr>
        <w:pStyle w:val="3"/>
        <w:rPr>
          <w:rFonts w:hint="eastAsia"/>
        </w:rPr>
      </w:pPr>
    </w:p>
    <w:p w14:paraId="58AFEF5F">
      <w:pPr>
        <w:pStyle w:val="2"/>
      </w:pPr>
      <w:r>
        <w:rPr>
          <w:rFonts w:hint="eastAsia"/>
          <w:lang w:val="en-US" w:eastAsia="zh-CN"/>
        </w:rPr>
        <w:t>注：</w:t>
      </w:r>
      <w:r>
        <w:rPr>
          <w:rFonts w:hint="eastAsia"/>
        </w:rPr>
        <w:t>产品参数涉及到的条款均为实质性要求。</w:t>
      </w:r>
      <w:bookmarkStart w:id="0" w:name="_GoBack"/>
      <w:bookmarkEnd w:id="0"/>
      <w:r>
        <w:rPr>
          <w:rFonts w:hint="eastAsia"/>
        </w:rPr>
        <w:t>若中标人无法提供或存在其他虚假应标骗取中标资格情况的，除废除其中标资格外，所造成的损失由该投标人承担。</w:t>
      </w:r>
    </w:p>
    <w:p w14:paraId="4E568AE1"/>
    <w:sectPr>
      <w:pgSz w:w="11906" w:h="16838"/>
      <w:pgMar w:top="1134" w:right="1020" w:bottom="1134" w:left="102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582B07"/>
    <w:multiLevelType w:val="singleLevel"/>
    <w:tmpl w:val="0D582B07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A81419"/>
    <w:rsid w:val="4A79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 w:firstLineChars="200"/>
    </w:pPr>
    <w:rPr>
      <w:rFonts w:ascii="Times New Roman"/>
      <w:kern w:val="2"/>
      <w:sz w:val="21"/>
      <w:szCs w:val="24"/>
    </w:rPr>
  </w:style>
  <w:style w:type="paragraph" w:styleId="4">
    <w:name w:val="Body Text"/>
    <w:basedOn w:val="1"/>
    <w:next w:val="5"/>
    <w:qFormat/>
    <w:uiPriority w:val="0"/>
    <w:pPr>
      <w:spacing w:after="120" w:afterLines="0" w:afterAutospacing="0"/>
    </w:pPr>
  </w:style>
  <w:style w:type="paragraph" w:customStyle="1" w:styleId="5">
    <w:name w:val="_Style 2"/>
    <w:basedOn w:val="1"/>
    <w:next w:val="1"/>
    <w:autoRedefine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945</Words>
  <Characters>1093</Characters>
  <Lines>0</Lines>
  <Paragraphs>0</Paragraphs>
  <TotalTime>1</TotalTime>
  <ScaleCrop>false</ScaleCrop>
  <LinksUpToDate>false</LinksUpToDate>
  <CharactersWithSpaces>1098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2026-08-17T09:11:00Z</dcterms:created>
  <dc:creator>yq</dc:creator>
  <cp:lastModifiedBy>WPS_1650610712</cp:lastModifiedBy>
  <dcterms:modified xsi:type="dcterms:W3CDTF">2026-08-20T06:56:15Z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eyJoZGlkIjoiZjIxODU4Yzc1OTBlNTk3M2E3MTJhNTk5NGUwZTIwMjEiLCJ1c2VySWQiOiIxMzY2NjU0NzAxIn0=</vt:lpwstr>
  </property>
  <property fmtid="{D5CDD505-2E9C-101B-9397-08002B2CF9AE}" pid="4" name="ICV">
    <vt:lpwstr>17C4FC55650A49B48F69C597768AAC2A_13</vt:lpwstr>
  </property>
</Properties>
</file>