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8C932">
      <w:pPr>
        <w:pStyle w:val="3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rFonts w:hint="eastAsia"/>
          <w:color w:val="auto"/>
          <w:sz w:val="36"/>
          <w:szCs w:val="36"/>
          <w:lang w:val="en-US" w:eastAsia="zh-CN"/>
        </w:rPr>
      </w:pPr>
      <w:bookmarkStart w:id="0" w:name="_Toc102119799"/>
      <w:bookmarkStart w:id="1" w:name="_Toc102115968"/>
      <w:bookmarkStart w:id="2" w:name="_Toc102057666"/>
      <w:bookmarkStart w:id="3" w:name="_Toc117244347"/>
      <w:bookmarkStart w:id="4" w:name="_Toc102114866"/>
      <w:bookmarkStart w:id="5" w:name="_Toc102116098"/>
      <w:bookmarkStart w:id="6" w:name="_Toc102056166"/>
      <w:bookmarkStart w:id="7" w:name="_Toc117244462"/>
      <w:bookmarkStart w:id="8" w:name="_Toc23087"/>
      <w:bookmarkStart w:id="9" w:name="_Toc102056167"/>
      <w:bookmarkStart w:id="10" w:name="_Toc102115969"/>
      <w:bookmarkStart w:id="11" w:name="_Toc102057667"/>
      <w:bookmarkStart w:id="12" w:name="_Toc102119800"/>
      <w:bookmarkStart w:id="13" w:name="_Toc102114867"/>
      <w:bookmarkStart w:id="14" w:name="_Toc102116099"/>
      <w:bookmarkStart w:id="72" w:name="_GoBack"/>
      <w:bookmarkEnd w:id="72"/>
      <w:r>
        <w:rPr>
          <w:rFonts w:hint="eastAsia"/>
          <w:color w:val="auto"/>
          <w:sz w:val="36"/>
          <w:szCs w:val="36"/>
          <w:lang w:val="en-US" w:eastAsia="zh-CN"/>
        </w:rPr>
        <w:t>洪湖市人民医院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/>
          <w:color w:val="auto"/>
          <w:sz w:val="36"/>
          <w:szCs w:val="36"/>
          <w:lang w:val="en-US" w:eastAsia="zh-CN"/>
        </w:rPr>
        <w:t>数智化病理中心</w:t>
      </w:r>
    </w:p>
    <w:p w14:paraId="6EDCB37A">
      <w:pPr>
        <w:pStyle w:val="3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rFonts w:hint="eastAsia" w:eastAsia="宋体"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color w:val="auto"/>
          <w:sz w:val="36"/>
          <w:szCs w:val="36"/>
          <w:lang w:val="en-US" w:eastAsia="zh-CN"/>
        </w:rPr>
        <w:t>半自动轮转式切片机</w:t>
      </w:r>
      <w:r>
        <w:rPr>
          <w:rFonts w:hint="eastAsia"/>
          <w:color w:val="auto"/>
          <w:sz w:val="36"/>
          <w:szCs w:val="36"/>
          <w:lang w:val="en-US" w:eastAsia="zh-CN"/>
        </w:rPr>
        <w:t>竞争性谈判公告</w:t>
      </w:r>
      <w:bookmarkEnd w:id="8"/>
      <w:r>
        <w:rPr>
          <w:rFonts w:hint="eastAsia"/>
          <w:color w:val="auto"/>
          <w:sz w:val="36"/>
          <w:szCs w:val="36"/>
          <w:lang w:val="en-US" w:eastAsia="zh-CN"/>
        </w:rPr>
        <w:t>(第四次）</w:t>
      </w:r>
    </w:p>
    <w:p w14:paraId="50CF800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9"/>
      <w:bookmarkEnd w:id="10"/>
      <w:bookmarkEnd w:id="11"/>
      <w:bookmarkEnd w:id="12"/>
      <w:bookmarkEnd w:id="13"/>
      <w:bookmarkEnd w:id="14"/>
    </w:p>
    <w:p w14:paraId="7CF0E6EE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项目编号：</w:t>
      </w:r>
      <w:r>
        <w:rPr>
          <w:rFonts w:hint="eastAsia"/>
          <w:color w:val="auto"/>
          <w:szCs w:val="24"/>
          <w:highlight w:val="none"/>
        </w:rPr>
        <w:t>HHRMYYSBK-202</w:t>
      </w:r>
      <w:r>
        <w:rPr>
          <w:rFonts w:hint="eastAsia"/>
          <w:color w:val="auto"/>
          <w:szCs w:val="24"/>
          <w:highlight w:val="none"/>
          <w:lang w:val="en-US" w:eastAsia="zh-CN"/>
        </w:rPr>
        <w:t>61008</w:t>
      </w:r>
    </w:p>
    <w:p w14:paraId="0EE75662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项目名称：</w:t>
      </w:r>
      <w:r>
        <w:rPr>
          <w:rFonts w:hint="eastAsia"/>
          <w:color w:val="auto"/>
          <w:szCs w:val="24"/>
          <w:lang w:eastAsia="zh-CN"/>
        </w:rPr>
        <w:t>洪湖市</w:t>
      </w:r>
      <w:r>
        <w:rPr>
          <w:rFonts w:hint="eastAsia"/>
          <w:color w:val="auto"/>
          <w:szCs w:val="24"/>
          <w:lang w:val="en-US" w:eastAsia="zh-CN"/>
        </w:rPr>
        <w:t>人民医院数智化病理</w:t>
      </w:r>
      <w:r>
        <w:rPr>
          <w:rFonts w:hint="eastAsia" w:ascii="宋体" w:hAnsi="宋体" w:eastAsia="宋体"/>
          <w:color w:val="auto"/>
          <w:szCs w:val="24"/>
          <w:lang w:val="en-US" w:eastAsia="zh-CN"/>
        </w:rPr>
        <w:t>中心半自动轮转式切片机设备</w:t>
      </w:r>
      <w:r>
        <w:rPr>
          <w:rFonts w:hint="eastAsia"/>
          <w:color w:val="auto"/>
          <w:szCs w:val="24"/>
          <w:lang w:val="en-US" w:eastAsia="zh-CN"/>
        </w:rPr>
        <w:t>采购（第四次）</w:t>
      </w:r>
    </w:p>
    <w:p w14:paraId="77835A46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采购方式：</w:t>
      </w:r>
      <w:r>
        <w:rPr>
          <w:rFonts w:hint="eastAsia"/>
          <w:color w:val="auto"/>
          <w:szCs w:val="24"/>
          <w:u w:val="single"/>
          <w:lang w:val="en-US" w:eastAsia="zh-CN"/>
        </w:rPr>
        <w:t>竞争性谈判</w:t>
      </w:r>
    </w:p>
    <w:p w14:paraId="7A93160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预算金额：人民币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25 </w:t>
      </w:r>
      <w:r>
        <w:rPr>
          <w:rFonts w:hint="eastAsia"/>
          <w:color w:val="auto"/>
          <w:szCs w:val="24"/>
        </w:rPr>
        <w:t>万元整</w:t>
      </w:r>
    </w:p>
    <w:p w14:paraId="33DB5883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最高限价：人民币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15</w:t>
      </w:r>
      <w:r>
        <w:rPr>
          <w:rFonts w:hint="eastAsia"/>
          <w:color w:val="auto"/>
          <w:szCs w:val="24"/>
        </w:rPr>
        <w:t>万元整</w:t>
      </w:r>
    </w:p>
    <w:p w14:paraId="7382A584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采购需求：详见</w:t>
      </w:r>
      <w:r>
        <w:rPr>
          <w:rFonts w:hint="eastAsia"/>
          <w:color w:val="auto"/>
          <w:szCs w:val="24"/>
          <w:lang w:val="en-US" w:eastAsia="zh-CN"/>
        </w:rPr>
        <w:t>参数需求。</w:t>
      </w:r>
    </w:p>
    <w:p w14:paraId="78B0A8D9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合同履行期限：</w:t>
      </w:r>
      <w:r>
        <w:rPr>
          <w:rFonts w:hint="eastAsia"/>
          <w:color w:val="auto"/>
          <w:szCs w:val="24"/>
          <w:lang w:val="en-US" w:eastAsia="zh-CN"/>
        </w:rPr>
        <w:t>依据设备保修期。</w:t>
      </w:r>
    </w:p>
    <w:p w14:paraId="45DDC8D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color w:val="auto"/>
          <w:szCs w:val="24"/>
        </w:rPr>
        <w:t>是否接受联合体询价：</w:t>
      </w:r>
      <w:r>
        <w:rPr>
          <w:rFonts w:hint="eastAsia"/>
          <w:color w:val="auto"/>
          <w:szCs w:val="24"/>
          <w:u w:val="single"/>
        </w:rPr>
        <w:t>否</w:t>
      </w:r>
    </w:p>
    <w:p w14:paraId="4D4DC1F1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是否接受合同分包：</w:t>
      </w:r>
      <w:r>
        <w:rPr>
          <w:rFonts w:hint="eastAsia"/>
          <w:color w:val="auto"/>
          <w:szCs w:val="24"/>
          <w:u w:val="single"/>
        </w:rPr>
        <w:t>否</w:t>
      </w:r>
    </w:p>
    <w:p w14:paraId="371E2269">
      <w:pPr>
        <w:spacing w:line="360" w:lineRule="auto"/>
        <w:rPr>
          <w:b/>
          <w:color w:val="auto"/>
          <w:szCs w:val="24"/>
        </w:rPr>
      </w:pPr>
      <w:bookmarkStart w:id="15" w:name="_Toc102057668"/>
      <w:bookmarkStart w:id="16" w:name="_Toc102114868"/>
      <w:bookmarkStart w:id="17" w:name="_Toc102116100"/>
      <w:bookmarkStart w:id="18" w:name="_Toc102115970"/>
      <w:bookmarkStart w:id="19" w:name="_Toc102119801"/>
      <w:bookmarkStart w:id="20" w:name="_Toc102056168"/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15"/>
      <w:bookmarkEnd w:id="16"/>
      <w:bookmarkEnd w:id="17"/>
      <w:bookmarkEnd w:id="18"/>
      <w:bookmarkEnd w:id="19"/>
      <w:bookmarkEnd w:id="20"/>
    </w:p>
    <w:p w14:paraId="339369D4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56DFF46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419F87B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7881D09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12BB279F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4A6E583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0FFC1FD6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6B324E43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012B194B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0251FC6F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1A5814DC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21" w:name="_Toc102056169"/>
      <w:bookmarkStart w:id="22" w:name="_Toc102116101"/>
      <w:bookmarkStart w:id="23" w:name="_Toc102057669"/>
      <w:bookmarkStart w:id="24" w:name="_Toc102119802"/>
      <w:bookmarkStart w:id="25" w:name="_Toc102115971"/>
      <w:bookmarkStart w:id="26" w:name="_Toc102114869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5C2D0102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。</w:t>
      </w:r>
    </w:p>
    <w:p w14:paraId="2C55A8BA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21"/>
      <w:bookmarkEnd w:id="22"/>
      <w:bookmarkEnd w:id="23"/>
      <w:bookmarkEnd w:id="24"/>
      <w:bookmarkEnd w:id="25"/>
      <w:bookmarkEnd w:id="26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4C9F9959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2026年月</w:t>
      </w:r>
      <w:r>
        <w:rPr>
          <w:rFonts w:hint="eastAsia"/>
          <w:color w:val="auto"/>
          <w:szCs w:val="24"/>
          <w:lang w:val="en-US" w:eastAsia="zh-CN"/>
        </w:rPr>
        <w:t xml:space="preserve">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至</w:t>
      </w:r>
      <w:r>
        <w:rPr>
          <w:rFonts w:hint="eastAsia"/>
          <w:color w:val="auto"/>
          <w:szCs w:val="24"/>
          <w:lang w:eastAsia="zh-CN"/>
        </w:rPr>
        <w:t>2026年月日</w:t>
      </w:r>
      <w:r>
        <w:rPr>
          <w:rFonts w:hint="eastAsia"/>
          <w:color w:val="auto"/>
          <w:szCs w:val="24"/>
        </w:rPr>
        <w:t>，每天上午08:30至12:00，</w:t>
      </w:r>
      <w:r>
        <w:rPr>
          <w:rFonts w:hint="eastAsia"/>
          <w:color w:val="auto"/>
          <w:szCs w:val="24"/>
          <w:lang w:eastAsia="zh-CN"/>
        </w:rPr>
        <w:t>14: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  <w:lang w:eastAsia="zh-CN"/>
        </w:rPr>
        <w:t>0</w:t>
      </w:r>
      <w:r>
        <w:rPr>
          <w:rFonts w:hint="eastAsia"/>
          <w:color w:val="auto"/>
          <w:szCs w:val="24"/>
        </w:rPr>
        <w:t>至17: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（北京时间，法定节假日除外）</w:t>
      </w:r>
    </w:p>
    <w:p w14:paraId="5D657A3B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地点</w:t>
      </w:r>
      <w:r>
        <w:rPr>
          <w:rFonts w:hint="eastAsia"/>
          <w:color w:val="auto"/>
          <w:szCs w:val="24"/>
          <w:lang w:eastAsia="zh-CN"/>
        </w:rPr>
        <w:t>：</w:t>
      </w:r>
      <w:r>
        <w:rPr>
          <w:rFonts w:hint="eastAsia"/>
          <w:color w:val="auto"/>
          <w:szCs w:val="24"/>
          <w:lang w:val="en-US" w:eastAsia="zh-CN"/>
        </w:rPr>
        <w:t>洪湖市人民医院医学装备股</w:t>
      </w:r>
    </w:p>
    <w:p w14:paraId="6C881FCE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346478984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09CF84B6">
      <w:pPr>
        <w:numPr>
          <w:ilvl w:val="0"/>
          <w:numId w:val="4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20146A81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6893DE4F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2026年月</w:t>
      </w:r>
      <w:r>
        <w:rPr>
          <w:rFonts w:hint="eastAsia"/>
          <w:color w:val="auto"/>
          <w:szCs w:val="24"/>
          <w:lang w:val="en-US" w:eastAsia="zh-CN"/>
        </w:rPr>
        <w:t xml:space="preserve">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10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1361EA69">
      <w:pPr>
        <w:pStyle w:val="5"/>
        <w:numPr>
          <w:ilvl w:val="0"/>
          <w:numId w:val="0"/>
        </w:numPr>
        <w:ind w:left="482" w:leftChars="0"/>
        <w:jc w:val="left"/>
        <w:rPr>
          <w:rFonts w:hint="default"/>
          <w:color w:val="auto"/>
          <w:lang w:val="en-US"/>
        </w:rPr>
      </w:pPr>
      <w:r>
        <w:rPr>
          <w:rFonts w:hint="eastAsia"/>
          <w:color w:val="auto"/>
          <w:szCs w:val="24"/>
          <w:lang w:val="en-US" w:eastAsia="zh-CN"/>
        </w:rPr>
        <w:t>3.</w:t>
      </w:r>
      <w:r>
        <w:rPr>
          <w:rFonts w:hint="eastAsia"/>
          <w:color w:val="auto"/>
          <w:szCs w:val="24"/>
        </w:rPr>
        <w:t>地点：</w:t>
      </w:r>
      <w:r>
        <w:rPr>
          <w:rFonts w:hint="eastAsia"/>
          <w:color w:val="auto"/>
          <w:szCs w:val="24"/>
          <w:lang w:val="en-US" w:eastAsia="zh-CN"/>
        </w:rPr>
        <w:t>洪湖市人民医院医学装备科</w:t>
      </w:r>
    </w:p>
    <w:p w14:paraId="3F5CD0D2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65231210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/>
          <w:color w:val="auto"/>
          <w:lang w:eastAsia="zh-CN"/>
        </w:rPr>
        <w:t>2026年月</w:t>
      </w:r>
      <w:r>
        <w:rPr>
          <w:rFonts w:hint="eastAsia"/>
          <w:color w:val="auto"/>
          <w:lang w:val="en-US" w:eastAsia="zh-CN"/>
        </w:rPr>
        <w:t xml:space="preserve">  </w:t>
      </w:r>
      <w:r>
        <w:rPr>
          <w:rFonts w:hint="eastAsia"/>
          <w:color w:val="auto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10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66ED9E73">
      <w:pPr>
        <w:pStyle w:val="5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洪湖市人民医院行政楼101会议室</w:t>
      </w:r>
    </w:p>
    <w:p w14:paraId="1278BDE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3105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5</w:t>
      </w:r>
      <w:r>
        <w:rPr>
          <w:rFonts w:hint="eastAsia"/>
          <w:color w:val="auto"/>
        </w:rPr>
        <w:t>个工作日。</w:t>
      </w:r>
    </w:p>
    <w:p w14:paraId="04F6D115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27" w:name="_Toc102114871"/>
      <w:bookmarkStart w:id="28" w:name="_Toc102057671"/>
      <w:bookmarkStart w:id="29" w:name="_Toc102115973"/>
      <w:bookmarkStart w:id="30" w:name="_Toc102056171"/>
      <w:bookmarkStart w:id="31" w:name="_Toc102116103"/>
      <w:bookmarkStart w:id="32" w:name="_Toc102119804"/>
      <w:r>
        <w:rPr>
          <w:rFonts w:hint="eastAsia"/>
          <w:b/>
          <w:color w:val="auto"/>
          <w:szCs w:val="24"/>
        </w:rPr>
        <w:t>七、</w:t>
      </w:r>
      <w:bookmarkEnd w:id="27"/>
      <w:bookmarkEnd w:id="28"/>
      <w:bookmarkEnd w:id="29"/>
      <w:bookmarkEnd w:id="30"/>
      <w:bookmarkEnd w:id="31"/>
      <w:bookmarkEnd w:id="32"/>
      <w:bookmarkStart w:id="33" w:name="_Toc102114872"/>
      <w:bookmarkStart w:id="34" w:name="_Toc102056172"/>
      <w:bookmarkStart w:id="35" w:name="_Toc102057672"/>
      <w:bookmarkStart w:id="36" w:name="_Toc102116104"/>
      <w:bookmarkStart w:id="37" w:name="_Toc102119805"/>
      <w:bookmarkStart w:id="38" w:name="_Toc102115974"/>
      <w:r>
        <w:rPr>
          <w:rFonts w:hint="eastAsia"/>
          <w:b/>
          <w:color w:val="auto"/>
          <w:szCs w:val="24"/>
        </w:rPr>
        <w:t>其他补充事宜</w:t>
      </w:r>
      <w:bookmarkEnd w:id="33"/>
      <w:bookmarkEnd w:id="34"/>
      <w:bookmarkEnd w:id="35"/>
      <w:bookmarkEnd w:id="36"/>
      <w:bookmarkEnd w:id="37"/>
      <w:bookmarkEnd w:id="38"/>
    </w:p>
    <w:p w14:paraId="337DCBAF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39" w:name="_Toc102114873"/>
      <w:bookmarkStart w:id="40" w:name="_Toc102056173"/>
      <w:bookmarkStart w:id="41" w:name="_Toc102119806"/>
      <w:bookmarkStart w:id="42" w:name="_Toc102116105"/>
      <w:bookmarkStart w:id="43" w:name="_Toc102057673"/>
      <w:bookmarkStart w:id="44" w:name="_Toc102115975"/>
      <w:r>
        <w:rPr>
          <w:rFonts w:hint="eastAsia"/>
          <w:color w:val="auto"/>
          <w:szCs w:val="24"/>
          <w:lang w:val="en-US" w:eastAsia="zh-CN"/>
        </w:rPr>
        <w:t>无</w:t>
      </w:r>
    </w:p>
    <w:p w14:paraId="6BCFA92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39"/>
      <w:bookmarkEnd w:id="40"/>
      <w:bookmarkEnd w:id="41"/>
      <w:bookmarkEnd w:id="42"/>
      <w:bookmarkEnd w:id="43"/>
      <w:bookmarkEnd w:id="44"/>
    </w:p>
    <w:p w14:paraId="7278B517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53CAF7EE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14FD61F0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40D53185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0473D2D5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40DA3E77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61AE7948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A35A2C7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20B276CE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45F05C7E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D0CD266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0537ED9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753BF67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4B05A4F9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7BCE7BF0">
      <w:pPr>
        <w:pStyle w:val="7"/>
        <w:rPr>
          <w:rFonts w:hint="eastAsia"/>
          <w:lang w:val="en-US" w:eastAsia="zh-CN"/>
        </w:rPr>
      </w:pPr>
    </w:p>
    <w:p w14:paraId="5D1C17F2">
      <w:pPr>
        <w:pStyle w:val="7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62C7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31062C7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5C744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75F1D4A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149D8E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64C323D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0D24733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CC69C40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1C4F8D3D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9A59E7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11D69B0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85A6255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95D5488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4D0EFF9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E128DDF">
      <w:pPr>
        <w:pStyle w:val="7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05A51478">
      <w:pPr>
        <w:pStyle w:val="7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5F71A5B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D04B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E87BF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436B7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1EBF4CC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A8C01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5CD604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D7DA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256B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00E0823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55F3A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C59B0E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780E57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30A2A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23B946E0">
      <w:pPr>
        <w:pStyle w:val="7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6D3C619F">
      <w:r>
        <w:br w:type="page"/>
      </w:r>
    </w:p>
    <w:p w14:paraId="29B80E9F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5B1FE5AD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C893263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4326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5C9D3F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745759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4C8C4C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2F7A9B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CB8D13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3E540D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0ECE0D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DB6CA00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124914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178B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14115DC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C5A1BD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CF6085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DBC40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CE0FB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612BCC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6BFFD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6BDD92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DB485B1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59E3E226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4051333A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05F7EE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6EE7271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EA8777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28F5AEDA">
      <w:r>
        <w:br w:type="page"/>
      </w:r>
    </w:p>
    <w:p w14:paraId="76E479A6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5" w:name="_Toc117244505"/>
      <w:bookmarkStart w:id="46" w:name="_Toc117244390"/>
      <w:bookmarkStart w:id="47" w:name="_Toc28314"/>
      <w:bookmarkStart w:id="48" w:name="_Toc10756130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45"/>
      <w:bookmarkEnd w:id="46"/>
      <w:bookmarkEnd w:id="47"/>
      <w:bookmarkEnd w:id="48"/>
    </w:p>
    <w:p w14:paraId="5BA6FB2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02B51BA8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43172B3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1BF76947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59872A5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087B7520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444809E7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E310530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47DF7F9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6882E3D0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6D45E8B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25B4D81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3E9F746E">
      <w:pPr>
        <w:spacing w:line="360" w:lineRule="auto"/>
        <w:jc w:val="left"/>
        <w:rPr>
          <w:color w:val="auto"/>
          <w:szCs w:val="24"/>
        </w:rPr>
      </w:pPr>
    </w:p>
    <w:p w14:paraId="6E04EF9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261B30E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5C7C40ED">
      <w:r>
        <w:br w:type="page"/>
      </w:r>
    </w:p>
    <w:p w14:paraId="0A463725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9" w:name="_Toc117244392"/>
      <w:bookmarkStart w:id="50" w:name="_Toc511894534"/>
      <w:bookmarkStart w:id="51" w:name="_Toc17668"/>
      <w:bookmarkStart w:id="52" w:name="_Toc107561243"/>
      <w:bookmarkStart w:id="53" w:name="_Toc117244507"/>
      <w:bookmarkStart w:id="54" w:name="_Toc511895475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9"/>
      <w:bookmarkEnd w:id="50"/>
      <w:bookmarkEnd w:id="51"/>
      <w:bookmarkEnd w:id="52"/>
      <w:bookmarkEnd w:id="53"/>
      <w:bookmarkEnd w:id="54"/>
    </w:p>
    <w:p w14:paraId="441A9AB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56E13F7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6AEFE1F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1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2F46DD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53CD27FD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BECB7A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5F771F1F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44BE34E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F25B79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762EF6D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2624C7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308DFCA5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699305D0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639C62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2CCC0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21FD0A6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CD0138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59DA1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49F08D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3B2E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BA2FD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93EF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AF2F6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ECF8A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DB31C78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82DC907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47DB2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D7B9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EEB3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534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B00C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E0BDE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15CB4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B3009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7B63072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7F67E1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AA78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5449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738AC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3435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B772C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829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15F94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74262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EE42874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1C2EE9A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075DEE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F492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B6399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845B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8D82F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3420B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D2C18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AF07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B2401D3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B2B3BB6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6B60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60B6E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AA3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1679F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058F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4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CF38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82A47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8A5C81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037511B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23C4A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E139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E5C4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DF36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72EEF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E45AB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4952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1CD2F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16D69D1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71534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889E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75866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F4784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814E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A66E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CA55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56ED4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D6104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16C721F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3DB0778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9521C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4C119C74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018DA5AD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B8B81A1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363C3EEE">
      <w:r>
        <w:br w:type="page"/>
      </w:r>
    </w:p>
    <w:p w14:paraId="6E68B4C1">
      <w:pPr>
        <w:pStyle w:val="7"/>
        <w:numPr>
          <w:ilvl w:val="0"/>
          <w:numId w:val="8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32DB018C">
      <w:pPr>
        <w:pStyle w:val="7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C927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6B0CE4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55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5E328254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55"/>
    </w:p>
    <w:p w14:paraId="031690B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3ED7C04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1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6CA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4B39FEA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6B62961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4BA4702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5A0712F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60F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340E54A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310B08F0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24061A9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3DF860F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2B19B0D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7A41138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526DC74B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0145F32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30E566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63563BA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F0E70C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E6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7A3CE88E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889790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10310F95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386EEF5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1216FA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75913B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5D21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1866E38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E2693E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79D7DB6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6DEECB9C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F0B22A1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7AD727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24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F17B4B7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91993D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3954A58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52FDDEED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520DBCD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79EF2E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7CD3B2C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3166FA5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CC959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7B5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559486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D4F3F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292BEA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5100641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6C1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5BD3691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859FFA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6362DD9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5B2200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6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392FAF8F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2FA9524A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6D0CEDF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3E3C7DEF"/>
        </w:tc>
      </w:tr>
      <w:tr w14:paraId="5F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F7A6C6F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4C49CF7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B90D8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</w:rPr>
              <w:t>的规定，境内生产企业投标的，必须具有医疗器械生产许可证（或生产备案凭证—限一类医疗器械）；投标人为代理企业的，必须具有医疗器械经营许可证（三类医疗器械）或经营备案凭证（二类医疗器械）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58B0C50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2D7DEF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3BEDF1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6FA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2FD824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968A68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9DD00B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所投产品纳入医疗器械管理的须承诺中标后提供医疗器械注册证（或第一类医疗器械备案信息表）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72837450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由投标人提供承诺函</w:t>
            </w:r>
          </w:p>
        </w:tc>
        <w:tc>
          <w:tcPr>
            <w:tcW w:w="759" w:type="dxa"/>
            <w:noWrap w:val="0"/>
            <w:vAlign w:val="center"/>
          </w:tcPr>
          <w:p w14:paraId="36266CB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1A5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30AD8A59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CF1D6D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E7A4859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6B1086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95568F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CA8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DDC366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09B54E7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565CAF9D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1706FB8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7E7D429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A7254EB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CCB577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39637598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7C4B7D9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0D8CD1CB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3051F70B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1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790148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AB2C5F1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6BB48F8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2DAE9905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087DFE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4A12F7AA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50C569B2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C58EF1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0BDB0ED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1ADE9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B1D9D9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73BF7EF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3B3A17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33D4A3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3F4D9A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71F3A4B1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1B9861EE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BD2DAB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A8DBB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337C3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00DF447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318446B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1E1FBB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D10348C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5F72C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DFD965A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79A65A8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C6D135C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3F7EECB7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3DA10654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7C68E9C0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A473E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027EF81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E49B9A5">
      <w:r>
        <w:br w:type="page"/>
      </w:r>
    </w:p>
    <w:p w14:paraId="23E63DFF">
      <w:pPr>
        <w:pStyle w:val="7"/>
      </w:pPr>
    </w:p>
    <w:p w14:paraId="58FFD13E">
      <w:pPr>
        <w:rPr>
          <w:rFonts w:hint="default"/>
          <w:lang w:val="en-US" w:eastAsia="zh-CN"/>
        </w:rPr>
      </w:pPr>
    </w:p>
    <w:p w14:paraId="5249C8F4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6" w:name="_Toc117244394"/>
      <w:bookmarkStart w:id="57" w:name="_Toc117244509"/>
      <w:bookmarkStart w:id="58" w:name="_Toc10799"/>
      <w:bookmarkStart w:id="59" w:name="_Toc107561313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56"/>
      <w:bookmarkEnd w:id="57"/>
      <w:bookmarkEnd w:id="58"/>
      <w:bookmarkEnd w:id="59"/>
    </w:p>
    <w:p w14:paraId="6772C26C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5502FEF4">
      <w:pPr>
        <w:pStyle w:val="5"/>
        <w:rPr>
          <w:color w:val="auto"/>
        </w:rPr>
      </w:pPr>
    </w:p>
    <w:p w14:paraId="7B47268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106E1CA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55D9C61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CC18D3A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55491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F1C379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1D557BFF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5E8CD56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5D0A636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D9C99C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5EA1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5583EC1B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2F6526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46392241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05D7E364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074CA8C9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232424AD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60" w:name="_Toc107561312"/>
      <w:bookmarkStart w:id="61" w:name="_Toc117244393"/>
      <w:bookmarkStart w:id="62" w:name="_Toc117244508"/>
      <w:bookmarkStart w:id="63" w:name="_Toc7352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60"/>
      <w:bookmarkEnd w:id="61"/>
      <w:bookmarkEnd w:id="62"/>
      <w:bookmarkEnd w:id="63"/>
    </w:p>
    <w:p w14:paraId="242FDC02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1DB17A7D">
      <w:pPr>
        <w:pStyle w:val="5"/>
        <w:rPr>
          <w:color w:val="auto"/>
        </w:rPr>
      </w:pPr>
    </w:p>
    <w:p w14:paraId="7CEBBCF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63272C9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74E4453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6F2C62F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A92206C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5A21A4D7">
      <w:pPr>
        <w:wordWrap w:val="0"/>
        <w:spacing w:line="360" w:lineRule="auto"/>
        <w:rPr>
          <w:color w:val="auto"/>
          <w:szCs w:val="24"/>
        </w:rPr>
      </w:pPr>
    </w:p>
    <w:p w14:paraId="10753559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BC4D6E1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1A9D734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314F3EC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2863A32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1DC6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A6993F6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251C87A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197F259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16B394C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1E6FA763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2B330C7F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186DDD60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1204A7E1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364002E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269EC94E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57BA223C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7E1B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7C9E40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3C8F9E45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0FC6789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A01DDCA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4175E37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6014B5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92467D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0C21F85B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55F630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B1661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7CF09EB0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7AC6A03C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7A60F106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6499B108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7BEF33F2">
      <w:pPr>
        <w:numPr>
          <w:ilvl w:val="0"/>
          <w:numId w:val="11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3123DC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1C376B5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0CA6DE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ECD8C7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64" w:name="_Toc21006"/>
      <w:bookmarkStart w:id="65" w:name="_Toc107561301"/>
      <w:bookmarkStart w:id="66" w:name="_Toc117244380"/>
      <w:bookmarkStart w:id="67" w:name="_Toc117244495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64"/>
      <w:bookmarkEnd w:id="65"/>
    </w:p>
    <w:p w14:paraId="142F2FCA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66"/>
      <w:bookmarkEnd w:id="67"/>
    </w:p>
    <w:p w14:paraId="2EAFDCD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ABE0064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65E6EB15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947E09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4CCE90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50271F88">
      <w:pPr>
        <w:pStyle w:val="17"/>
        <w:numPr>
          <w:ilvl w:val="0"/>
          <w:numId w:val="13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193124ED">
      <w:pPr>
        <w:pStyle w:val="17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1D8C84D4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3BC513CC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2A008CC2">
      <w:pPr>
        <w:pStyle w:val="7"/>
        <w:rPr>
          <w:rFonts w:hint="eastAsia" w:ascii="楷体" w:hAnsi="楷体" w:eastAsia="楷体"/>
          <w:color w:val="auto"/>
          <w:szCs w:val="24"/>
        </w:rPr>
      </w:pPr>
    </w:p>
    <w:p w14:paraId="36C0E66B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68" w:name="_Toc117244493"/>
      <w:bookmarkStart w:id="69" w:name="_Toc117244378"/>
      <w:bookmarkStart w:id="70" w:name="_Toc107561299"/>
      <w:bookmarkStart w:id="71" w:name="_Toc29564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68"/>
      <w:bookmarkEnd w:id="69"/>
      <w:bookmarkEnd w:id="70"/>
      <w:bookmarkEnd w:id="71"/>
    </w:p>
    <w:p w14:paraId="1AC95A75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209F97F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7F975EB5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013AE49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FA42D71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799A0A7C">
      <w:pPr>
        <w:pStyle w:val="7"/>
        <w:rPr>
          <w:rFonts w:hint="eastAsia"/>
          <w:color w:val="auto"/>
          <w:szCs w:val="24"/>
        </w:rPr>
      </w:pPr>
    </w:p>
    <w:p w14:paraId="6643C593">
      <w:pPr>
        <w:pStyle w:val="7"/>
        <w:rPr>
          <w:rFonts w:hint="eastAsia"/>
          <w:color w:val="auto"/>
          <w:szCs w:val="24"/>
        </w:rPr>
      </w:pPr>
    </w:p>
    <w:p w14:paraId="127289B2">
      <w:pPr>
        <w:pStyle w:val="7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629AC621">
      <w:pPr>
        <w:pStyle w:val="7"/>
        <w:rPr>
          <w:rFonts w:hint="eastAsia"/>
          <w:color w:val="auto"/>
          <w:szCs w:val="24"/>
        </w:rPr>
      </w:pPr>
    </w:p>
    <w:p w14:paraId="7219C091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3B7C9ED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888652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13570140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57E819C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00F9D24B">
      <w:pPr>
        <w:pStyle w:val="7"/>
        <w:numPr>
          <w:ilvl w:val="0"/>
          <w:numId w:val="0"/>
        </w:numPr>
        <w:rPr>
          <w:rFonts w:hint="default"/>
          <w:lang w:val="en-US" w:eastAsia="zh-CN"/>
        </w:rPr>
      </w:pPr>
    </w:p>
    <w:p w14:paraId="77C4180B">
      <w:pP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 w14:paraId="1F69B43F">
      <w:pPr>
        <w:spacing w:line="360" w:lineRule="auto"/>
        <w:rPr>
          <w:rFonts w:hint="eastAsia"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  <w:lang w:eastAsia="zh-CN"/>
        </w:rPr>
        <w:t>附件二、</w:t>
      </w: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</w:rPr>
        <w:t>半自动</w:t>
      </w:r>
      <w:r>
        <w:rPr>
          <w:rFonts w:ascii="Arial" w:hAnsi="Arial" w:cs="Arial"/>
          <w:b/>
          <w:bCs/>
          <w:color w:val="000000"/>
          <w:kern w:val="0"/>
          <w:sz w:val="28"/>
          <w:szCs w:val="28"/>
        </w:rPr>
        <w:t>轮转式切片机</w:t>
      </w:r>
      <w:r>
        <w:rPr>
          <w:rFonts w:hint="eastAsia" w:ascii="宋体" w:hAnsi="宋体" w:eastAsia="宋体"/>
          <w:b/>
          <w:bCs/>
          <w:sz w:val="24"/>
        </w:rPr>
        <w:t>参数：</w:t>
      </w:r>
    </w:p>
    <w:p w14:paraId="46A0978D">
      <w:pPr>
        <w:snapToGrid w:val="0"/>
        <w:spacing w:line="360" w:lineRule="auto"/>
        <w:jc w:val="center"/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</w:rPr>
        <w:t>半自动</w:t>
      </w:r>
      <w:r>
        <w:rPr>
          <w:rFonts w:ascii="Arial" w:hAnsi="Arial" w:cs="Arial"/>
          <w:b/>
          <w:bCs/>
          <w:color w:val="000000"/>
          <w:kern w:val="0"/>
          <w:sz w:val="28"/>
          <w:szCs w:val="28"/>
        </w:rPr>
        <w:t>轮转式切片机</w:t>
      </w: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</w:rPr>
        <w:t>技术</w:t>
      </w:r>
      <w:r>
        <w:rPr>
          <w:rFonts w:ascii="Arial" w:hAnsi="Arial" w:cs="Arial"/>
          <w:b/>
          <w:bCs/>
          <w:color w:val="000000"/>
          <w:kern w:val="0"/>
          <w:sz w:val="28"/>
          <w:szCs w:val="28"/>
        </w:rPr>
        <w:t>参数</w:t>
      </w:r>
    </w:p>
    <w:p w14:paraId="268A7D92">
      <w:pPr>
        <w:snapToGrid w:val="0"/>
        <w:spacing w:line="360" w:lineRule="auto"/>
        <w:jc w:val="center"/>
        <w:rPr>
          <w:rFonts w:ascii="Arial" w:hAnsi="Arial" w:cs="Arial"/>
          <w:bCs/>
          <w:color w:val="000000"/>
          <w:kern w:val="0"/>
          <w:szCs w:val="21"/>
        </w:rPr>
      </w:pPr>
    </w:p>
    <w:p w14:paraId="09D743CC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切片</w:t>
      </w:r>
      <w:r>
        <w:rPr>
          <w:rFonts w:ascii="Arial" w:hAnsi="Arial" w:cs="Arial"/>
          <w:bCs/>
          <w:color w:val="000000"/>
          <w:kern w:val="0"/>
          <w:szCs w:val="21"/>
        </w:rPr>
        <w:t>方式：半自动</w:t>
      </w:r>
    </w:p>
    <w:p w14:paraId="0BFD4D84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切片厚度</w:t>
      </w:r>
      <w:r>
        <w:rPr>
          <w:rFonts w:ascii="Arial" w:hAnsi="Arial" w:cs="Arial"/>
          <w:bCs/>
          <w:color w:val="000000"/>
          <w:kern w:val="0"/>
          <w:szCs w:val="21"/>
        </w:rPr>
        <w:t>：0.5</w:t>
      </w:r>
      <w:r>
        <w:rPr>
          <w:rFonts w:hint="eastAsia" w:ascii="Arial" w:hAnsi="Arial" w:cs="Arial"/>
          <w:szCs w:val="21"/>
        </w:rPr>
        <w:t>-</w:t>
      </w:r>
      <w:r>
        <w:rPr>
          <w:rFonts w:ascii="Arial" w:hAnsi="Arial" w:cs="Arial"/>
          <w:szCs w:val="21"/>
        </w:rPr>
        <w:t>100μm</w:t>
      </w:r>
    </w:p>
    <w:p w14:paraId="36D35E41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szCs w:val="21"/>
        </w:rPr>
        <w:t>修块厚度：1-600µm</w:t>
      </w:r>
    </w:p>
    <w:p w14:paraId="1F624188">
      <w:pPr>
        <w:pStyle w:val="17"/>
        <w:numPr>
          <w:ilvl w:val="0"/>
          <w:numId w:val="15"/>
        </w:numPr>
        <w:spacing w:line="360" w:lineRule="auto"/>
        <w:ind w:left="357" w:hanging="357" w:firstLineChars="0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Arial" w:hAnsi="Arial" w:cs="Arial"/>
          <w:bCs/>
          <w:color w:val="000000"/>
          <w:kern w:val="0"/>
          <w:szCs w:val="21"/>
        </w:rPr>
        <w:t>水平进样幅度：</w:t>
      </w:r>
      <w:r>
        <w:rPr>
          <w:rFonts w:hint="eastAsia" w:ascii="Arial" w:hAnsi="Arial" w:cs="Arial"/>
          <w:bCs/>
          <w:color w:val="000000"/>
          <w:kern w:val="0"/>
          <w:szCs w:val="21"/>
        </w:rPr>
        <w:t>24</w:t>
      </w:r>
      <w:r>
        <w:rPr>
          <w:rFonts w:ascii="Arial" w:hAnsi="Arial" w:cs="Arial"/>
          <w:bCs/>
          <w:color w:val="000000"/>
          <w:kern w:val="0"/>
          <w:szCs w:val="21"/>
        </w:rPr>
        <w:t>mm</w:t>
      </w:r>
    </w:p>
    <w:p w14:paraId="0E42444C">
      <w:pPr>
        <w:pStyle w:val="17"/>
        <w:numPr>
          <w:ilvl w:val="0"/>
          <w:numId w:val="15"/>
        </w:numPr>
        <w:spacing w:line="360" w:lineRule="auto"/>
        <w:ind w:left="357" w:hanging="357" w:firstLineChars="0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Arial" w:cs="Arial"/>
          <w:bCs/>
          <w:color w:val="000000"/>
          <w:kern w:val="0"/>
          <w:szCs w:val="21"/>
        </w:rPr>
        <w:t>垂直样品行程：</w:t>
      </w:r>
      <w:r>
        <w:rPr>
          <w:rFonts w:hint="eastAsia" w:ascii="Arial" w:hAnsi="Arial" w:cs="Arial"/>
          <w:bCs/>
          <w:color w:val="000000"/>
          <w:kern w:val="0"/>
          <w:szCs w:val="21"/>
        </w:rPr>
        <w:t>70</w:t>
      </w:r>
      <w:r>
        <w:rPr>
          <w:rFonts w:ascii="Arial" w:hAnsi="Arial" w:cs="Arial"/>
          <w:bCs/>
          <w:color w:val="000000"/>
          <w:kern w:val="0"/>
          <w:szCs w:val="21"/>
        </w:rPr>
        <w:t>mm</w:t>
      </w:r>
    </w:p>
    <w:p w14:paraId="7A855E84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静音</w:t>
      </w:r>
      <w:r>
        <w:rPr>
          <w:rFonts w:ascii="Arial" w:hAnsi="Arial" w:cs="Arial"/>
          <w:bCs/>
          <w:color w:val="000000"/>
          <w:kern w:val="0"/>
          <w:szCs w:val="21"/>
        </w:rPr>
        <w:t>样品回缩：</w:t>
      </w:r>
      <w:r>
        <w:rPr>
          <w:rFonts w:hint="eastAsia" w:ascii="Arial" w:hAnsi="Arial" w:cs="Arial"/>
          <w:bCs/>
          <w:color w:val="000000"/>
          <w:kern w:val="0"/>
          <w:szCs w:val="21"/>
        </w:rPr>
        <w:t>5-100</w:t>
      </w:r>
      <w:r>
        <w:rPr>
          <w:rFonts w:ascii="Arial" w:hAnsi="Arial" w:cs="Arial"/>
          <w:szCs w:val="21"/>
        </w:rPr>
        <w:t>μm</w:t>
      </w:r>
      <w:r>
        <w:rPr>
          <w:rFonts w:hint="eastAsia"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t>可关闭</w:t>
      </w:r>
    </w:p>
    <w:p w14:paraId="2E33400D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Arial" w:hAnsi="Arial" w:cs="Arial"/>
          <w:color w:val="000000"/>
          <w:szCs w:val="21"/>
        </w:rPr>
        <w:t>粗进速度：</w:t>
      </w:r>
      <w:r>
        <w:rPr>
          <w:rFonts w:hint="eastAsia" w:ascii="Arial" w:hAnsi="Arial" w:cs="Arial"/>
          <w:color w:val="000000"/>
          <w:szCs w:val="21"/>
        </w:rPr>
        <w:t>3</w:t>
      </w:r>
      <w:r>
        <w:rPr>
          <w:rFonts w:ascii="Arial" w:hAnsi="Arial" w:cs="Arial"/>
          <w:color w:val="000000"/>
          <w:szCs w:val="21"/>
        </w:rPr>
        <w:t>00μm/s，800μm/s</w:t>
      </w:r>
      <w:r>
        <w:rPr>
          <w:rFonts w:hint="eastAsia" w:ascii="Arial" w:hAnsi="Arial" w:cs="Arial"/>
          <w:color w:val="000000"/>
          <w:szCs w:val="21"/>
        </w:rPr>
        <w:t>和</w:t>
      </w:r>
      <w:r>
        <w:rPr>
          <w:rFonts w:ascii="Arial" w:hAnsi="Arial" w:cs="Arial"/>
          <w:color w:val="000000"/>
          <w:szCs w:val="21"/>
        </w:rPr>
        <w:t>1800μm/s</w:t>
      </w:r>
    </w:p>
    <w:p w14:paraId="318FC222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两种手动</w:t>
      </w:r>
      <w:r>
        <w:rPr>
          <w:rFonts w:ascii="Arial" w:hAnsi="Arial" w:cs="Arial"/>
          <w:bCs/>
          <w:color w:val="000000"/>
          <w:kern w:val="0"/>
          <w:szCs w:val="21"/>
        </w:rPr>
        <w:t>切片模式</w:t>
      </w:r>
      <w:r>
        <w:rPr>
          <w:rFonts w:hint="eastAsia" w:ascii="Arial" w:hAnsi="Arial" w:cs="Arial"/>
          <w:szCs w:val="21"/>
        </w:rPr>
        <w:t>：</w:t>
      </w:r>
      <w:r>
        <w:rPr>
          <w:rFonts w:ascii="Arial" w:hAnsi="Arial" w:cs="Arial"/>
          <w:szCs w:val="21"/>
        </w:rPr>
        <w:t>半</w:t>
      </w:r>
      <w:r>
        <w:rPr>
          <w:rFonts w:hint="eastAsia" w:ascii="Arial" w:hAnsi="Arial" w:cs="Arial"/>
          <w:szCs w:val="21"/>
        </w:rPr>
        <w:t>刀和</w:t>
      </w:r>
      <w:r>
        <w:rPr>
          <w:rFonts w:ascii="Arial" w:hAnsi="Arial" w:cs="Arial"/>
          <w:szCs w:val="21"/>
        </w:rPr>
        <w:t>全手轮</w:t>
      </w:r>
      <w:r>
        <w:rPr>
          <w:rFonts w:hint="eastAsia" w:ascii="Arial" w:hAnsi="Arial" w:cs="Arial"/>
          <w:szCs w:val="21"/>
        </w:rPr>
        <w:t>旋转模式</w:t>
      </w:r>
    </w:p>
    <w:p w14:paraId="0E3849FA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Arial" w:cs="Arial"/>
          <w:color w:val="000000"/>
          <w:kern w:val="0"/>
          <w:szCs w:val="21"/>
        </w:rPr>
        <w:t>手轮</w:t>
      </w:r>
      <w:r>
        <w:rPr>
          <w:rFonts w:hint="eastAsia" w:ascii="Arial" w:hAnsi="Arial" w:cs="Arial"/>
          <w:color w:val="000000"/>
          <w:kern w:val="0"/>
          <w:szCs w:val="21"/>
        </w:rPr>
        <w:t>为</w:t>
      </w:r>
      <w:r>
        <w:rPr>
          <w:rFonts w:ascii="Arial" w:hAnsi="Arial" w:cs="Arial"/>
          <w:color w:val="000000"/>
          <w:kern w:val="0"/>
          <w:szCs w:val="21"/>
        </w:rPr>
        <w:t>弹簧原理平衡系统，</w:t>
      </w:r>
      <w:r>
        <w:rPr>
          <w:rFonts w:hint="eastAsia" w:ascii="Arial" w:hAnsi="Arial" w:cs="Arial"/>
          <w:color w:val="000000"/>
          <w:kern w:val="0"/>
          <w:szCs w:val="21"/>
        </w:rPr>
        <w:t>手轮</w:t>
      </w:r>
      <w:r>
        <w:rPr>
          <w:rFonts w:ascii="Arial" w:hAnsi="Arial" w:cs="Arial"/>
          <w:color w:val="000000"/>
          <w:kern w:val="0"/>
          <w:szCs w:val="21"/>
        </w:rPr>
        <w:t>平滑</w:t>
      </w:r>
      <w:r>
        <w:rPr>
          <w:rFonts w:hint="eastAsia" w:ascii="Arial" w:hAnsi="Arial" w:cs="Arial"/>
          <w:color w:val="000000"/>
          <w:kern w:val="0"/>
          <w:szCs w:val="21"/>
        </w:rPr>
        <w:t>，</w:t>
      </w:r>
      <w:r>
        <w:rPr>
          <w:rFonts w:ascii="Arial" w:hAnsi="Arial" w:cs="Arial"/>
          <w:color w:val="000000"/>
          <w:kern w:val="0"/>
          <w:szCs w:val="21"/>
        </w:rPr>
        <w:t>减轻用户的疲劳</w:t>
      </w:r>
    </w:p>
    <w:p w14:paraId="3AF3662B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Cs w:val="21"/>
        </w:rPr>
        <w:t>二合一刀架可以同时适用于宽刀片和窄刀片</w:t>
      </w:r>
    </w:p>
    <w:p w14:paraId="7B1B4D92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Arial" w:cs="Arial"/>
          <w:color w:val="000000"/>
          <w:szCs w:val="21"/>
        </w:rPr>
        <w:t>最大样品尺寸（L×H×W）：</w:t>
      </w:r>
      <w:r>
        <w:rPr>
          <w:rFonts w:hint="eastAsia" w:ascii="Arial" w:hAnsi="Arial" w:cs="Arial"/>
          <w:color w:val="000000"/>
          <w:szCs w:val="21"/>
        </w:rPr>
        <w:t>5</w:t>
      </w:r>
      <w:r>
        <w:rPr>
          <w:rFonts w:ascii="Arial" w:hAnsi="Arial" w:cs="Arial"/>
          <w:color w:val="000000"/>
          <w:szCs w:val="21"/>
        </w:rPr>
        <w:t>5×50×30mm</w:t>
      </w:r>
    </w:p>
    <w:p w14:paraId="543D4A1A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Arial" w:hAnsi="Arial" w:cs="Arial"/>
          <w:kern w:val="0"/>
          <w:szCs w:val="21"/>
        </w:rPr>
        <w:t>独立</w:t>
      </w:r>
      <w:r>
        <w:rPr>
          <w:rFonts w:hint="eastAsia" w:ascii="Arial" w:hAnsi="Arial" w:cs="Arial"/>
          <w:kern w:val="0"/>
          <w:szCs w:val="21"/>
        </w:rPr>
        <w:t>的</w:t>
      </w:r>
      <w:r>
        <w:rPr>
          <w:rFonts w:ascii="Arial" w:hAnsi="Arial" w:cs="Arial"/>
          <w:kern w:val="0"/>
          <w:szCs w:val="21"/>
        </w:rPr>
        <w:t>控制面板，图形化按钮</w:t>
      </w:r>
      <w:r>
        <w:rPr>
          <w:rFonts w:hint="eastAsia" w:ascii="Arial" w:hAnsi="Arial" w:cs="Arial"/>
          <w:kern w:val="0"/>
          <w:szCs w:val="21"/>
        </w:rPr>
        <w:t>设计</w:t>
      </w:r>
      <w:r>
        <w:rPr>
          <w:rFonts w:ascii="Arial" w:hAnsi="Arial" w:cs="Arial"/>
          <w:kern w:val="0"/>
          <w:szCs w:val="21"/>
        </w:rPr>
        <w:t>有效控制所有重要操作</w:t>
      </w:r>
    </w:p>
    <w:p w14:paraId="036232B8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bCs/>
          <w:color w:val="000000"/>
          <w:kern w:val="0"/>
          <w:szCs w:val="21"/>
        </w:rPr>
        <w:t>个性化的小手轮，用户可自定义顺时针</w:t>
      </w:r>
      <w:r>
        <w:rPr>
          <w:rFonts w:ascii="Arial" w:hAnsi="Arial" w:cs="Arial"/>
          <w:bCs/>
          <w:color w:val="000000"/>
          <w:kern w:val="0"/>
          <w:szCs w:val="21"/>
        </w:rPr>
        <w:t>及逆时针</w:t>
      </w:r>
      <w:r>
        <w:rPr>
          <w:rFonts w:hint="eastAsia" w:ascii="Arial" w:hAnsi="Arial" w:cs="Arial"/>
          <w:bCs/>
          <w:color w:val="000000"/>
          <w:kern w:val="0"/>
          <w:szCs w:val="21"/>
        </w:rPr>
        <w:t>转动方向</w:t>
      </w:r>
    </w:p>
    <w:p w14:paraId="780E351A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hint="eastAsia" w:ascii="Arial" w:hAnsi="宋体" w:cs="Arial"/>
          <w:szCs w:val="21"/>
        </w:rPr>
        <w:t>带</w:t>
      </w:r>
      <w:r>
        <w:rPr>
          <w:rFonts w:ascii="Arial" w:hAnsi="宋体" w:cs="Arial"/>
          <w:szCs w:val="21"/>
        </w:rPr>
        <w:t>0位</w:t>
      </w:r>
      <w:r>
        <w:rPr>
          <w:rFonts w:hint="eastAsia" w:ascii="Arial" w:hAnsi="宋体" w:cs="Arial"/>
          <w:szCs w:val="21"/>
        </w:rPr>
        <w:t>的</w:t>
      </w:r>
      <w:r>
        <w:rPr>
          <w:rFonts w:ascii="Arial" w:hAnsi="宋体" w:cs="Arial"/>
          <w:szCs w:val="21"/>
        </w:rPr>
        <w:t>样本定位系统，</w:t>
      </w:r>
      <w:r>
        <w:rPr>
          <w:rFonts w:hint="eastAsia" w:ascii="Arial" w:hAnsi="宋体" w:cs="Arial"/>
          <w:szCs w:val="21"/>
        </w:rPr>
        <w:t>可</w:t>
      </w:r>
      <w:r>
        <w:rPr>
          <w:rFonts w:ascii="Arial" w:hAnsi="Arial" w:cs="Arial"/>
          <w:szCs w:val="21"/>
        </w:rPr>
        <w:t>X/Y</w:t>
      </w:r>
      <w:r>
        <w:rPr>
          <w:rFonts w:ascii="Arial" w:hAnsi="宋体" w:cs="Arial"/>
          <w:szCs w:val="21"/>
        </w:rPr>
        <w:t>轴调节，</w:t>
      </w:r>
      <w:r>
        <w:rPr>
          <w:rFonts w:ascii="Arial" w:hAnsi="Arial" w:cs="Arial"/>
          <w:szCs w:val="21"/>
        </w:rPr>
        <w:t>8</w:t>
      </w:r>
      <w:r>
        <w:rPr>
          <w:rFonts w:hint="eastAsia" w:ascii="Arial" w:hAnsi="Arial" w:cs="Arial"/>
          <w:szCs w:val="21"/>
        </w:rPr>
        <w:t>度</w:t>
      </w:r>
      <w:r>
        <w:rPr>
          <w:rFonts w:ascii="Arial" w:hAnsi="宋体" w:cs="Arial"/>
          <w:szCs w:val="21"/>
        </w:rPr>
        <w:t>水平定位</w:t>
      </w:r>
      <w:r>
        <w:rPr>
          <w:rFonts w:hint="eastAsia" w:ascii="Arial" w:hAnsi="Arial" w:cs="Arial"/>
          <w:color w:val="000000"/>
          <w:szCs w:val="21"/>
        </w:rPr>
        <w:t>样本</w:t>
      </w:r>
    </w:p>
    <w:p w14:paraId="3D558AF1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color w:val="000000"/>
          <w:kern w:val="0"/>
          <w:szCs w:val="21"/>
        </w:rPr>
        <w:t>废屑槽可</w:t>
      </w:r>
      <w:r>
        <w:rPr>
          <w:rFonts w:ascii="Arial" w:hAnsi="Arial" w:cs="Arial"/>
          <w:color w:val="000000"/>
          <w:kern w:val="0"/>
          <w:szCs w:val="21"/>
        </w:rPr>
        <w:t>拆卸</w:t>
      </w:r>
      <w:r>
        <w:rPr>
          <w:rFonts w:hint="eastAsia" w:ascii="Arial" w:hAnsi="Arial" w:cs="Arial"/>
          <w:color w:val="000000"/>
          <w:kern w:val="0"/>
          <w:szCs w:val="21"/>
        </w:rPr>
        <w:t>，</w:t>
      </w:r>
      <w:r>
        <w:rPr>
          <w:rFonts w:ascii="Arial" w:hAnsi="Arial" w:cs="Arial"/>
          <w:color w:val="000000"/>
          <w:kern w:val="0"/>
          <w:szCs w:val="21"/>
        </w:rPr>
        <w:t>具有抗静电功能</w:t>
      </w:r>
      <w:r>
        <w:rPr>
          <w:rFonts w:hint="eastAsia" w:ascii="Arial" w:hAnsi="Arial" w:cs="Arial"/>
          <w:color w:val="000000"/>
          <w:kern w:val="0"/>
          <w:szCs w:val="21"/>
        </w:rPr>
        <w:t>和</w:t>
      </w:r>
      <w:r>
        <w:rPr>
          <w:rFonts w:ascii="Arial" w:hAnsi="Arial" w:cs="Arial"/>
          <w:color w:val="000000"/>
          <w:kern w:val="0"/>
          <w:szCs w:val="21"/>
        </w:rPr>
        <w:t>磁力吸附功能，方便清洁废屑</w:t>
      </w:r>
    </w:p>
    <w:p w14:paraId="726C6604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color w:val="000000"/>
          <w:kern w:val="0"/>
          <w:szCs w:val="21"/>
        </w:rPr>
        <w:t>具备储物</w:t>
      </w:r>
      <w:r>
        <w:rPr>
          <w:rFonts w:ascii="Arial" w:hAnsi="Arial" w:cs="Arial"/>
          <w:color w:val="000000"/>
          <w:kern w:val="0"/>
          <w:szCs w:val="21"/>
        </w:rPr>
        <w:t>盘功能</w:t>
      </w:r>
      <w:r>
        <w:rPr>
          <w:rFonts w:hint="eastAsia" w:ascii="Arial" w:hAnsi="Arial" w:cs="Arial"/>
          <w:color w:val="000000"/>
          <w:kern w:val="0"/>
          <w:szCs w:val="21"/>
        </w:rPr>
        <w:t>，</w:t>
      </w:r>
      <w:r>
        <w:rPr>
          <w:rFonts w:ascii="Arial" w:hAnsi="Arial" w:cs="Arial"/>
          <w:color w:val="000000"/>
          <w:kern w:val="0"/>
          <w:szCs w:val="21"/>
        </w:rPr>
        <w:t>方便放置常用工具</w:t>
      </w:r>
    </w:p>
    <w:p w14:paraId="4D28DE04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bCs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color w:val="000000"/>
          <w:kern w:val="0"/>
          <w:szCs w:val="21"/>
        </w:rPr>
        <w:t>刀架带有</w:t>
      </w:r>
      <w:r>
        <w:rPr>
          <w:rFonts w:ascii="Arial" w:hAnsi="Arial" w:cs="Arial"/>
          <w:color w:val="000000"/>
          <w:kern w:val="0"/>
          <w:szCs w:val="21"/>
        </w:rPr>
        <w:t>红色护手，</w:t>
      </w:r>
      <w:r>
        <w:rPr>
          <w:rFonts w:hint="eastAsia" w:ascii="Arial" w:hAnsi="Arial" w:cs="Arial"/>
          <w:color w:val="000000"/>
          <w:kern w:val="0"/>
          <w:szCs w:val="21"/>
        </w:rPr>
        <w:t>确保</w:t>
      </w:r>
      <w:r>
        <w:rPr>
          <w:rFonts w:ascii="Arial" w:hAnsi="Arial" w:cs="Arial"/>
          <w:color w:val="000000"/>
          <w:kern w:val="0"/>
          <w:szCs w:val="21"/>
        </w:rPr>
        <w:t>操作者安全</w:t>
      </w:r>
    </w:p>
    <w:p w14:paraId="119268B3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宋体" w:cs="Arial"/>
          <w:szCs w:val="21"/>
        </w:rPr>
        <w:t>具备</w:t>
      </w:r>
      <w:r>
        <w:rPr>
          <w:rFonts w:ascii="Arial" w:hAnsi="宋体" w:cs="Arial"/>
          <w:szCs w:val="21"/>
        </w:rPr>
        <w:t>刀架</w:t>
      </w:r>
      <w:r>
        <w:rPr>
          <w:rFonts w:hint="eastAsia" w:ascii="Arial" w:hAnsi="宋体" w:cs="Arial"/>
          <w:szCs w:val="21"/>
        </w:rPr>
        <w:t>三点锁定</w:t>
      </w:r>
      <w:r>
        <w:rPr>
          <w:rFonts w:hint="eastAsia" w:ascii="Arial" w:hAnsi="Arial" w:cs="Arial"/>
          <w:color w:val="000000"/>
          <w:kern w:val="0"/>
          <w:szCs w:val="21"/>
        </w:rPr>
        <w:t>及</w:t>
      </w:r>
      <w:r>
        <w:rPr>
          <w:rFonts w:ascii="Arial" w:hAnsi="Arial" w:cs="Arial"/>
          <w:color w:val="000000"/>
          <w:kern w:val="0"/>
          <w:szCs w:val="21"/>
        </w:rPr>
        <w:t>侧向移动功能，</w:t>
      </w:r>
      <w:r>
        <w:rPr>
          <w:rFonts w:hint="eastAsia" w:ascii="Arial" w:hAnsi="Arial" w:cs="Arial"/>
          <w:color w:val="000000"/>
          <w:kern w:val="0"/>
          <w:szCs w:val="21"/>
        </w:rPr>
        <w:t>可</w:t>
      </w:r>
      <w:r>
        <w:rPr>
          <w:rFonts w:ascii="Arial" w:hAnsi="Arial" w:cs="Arial"/>
          <w:color w:val="000000"/>
          <w:kern w:val="0"/>
          <w:szCs w:val="21"/>
        </w:rPr>
        <w:t>充分利用刀片全长</w:t>
      </w:r>
    </w:p>
    <w:p w14:paraId="1CED90D5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宋体" w:cs="Arial"/>
          <w:szCs w:val="21"/>
        </w:rPr>
        <w:t>手轮有</w:t>
      </w:r>
      <w:r>
        <w:rPr>
          <w:rFonts w:ascii="Arial" w:hAnsi="Arial" w:cs="Arial"/>
          <w:szCs w:val="21"/>
        </w:rPr>
        <w:t>2</w:t>
      </w:r>
      <w:r>
        <w:rPr>
          <w:rFonts w:ascii="Arial" w:hAnsi="宋体" w:cs="Arial"/>
          <w:szCs w:val="21"/>
        </w:rPr>
        <w:t>个</w:t>
      </w:r>
      <w:r>
        <w:rPr>
          <w:rFonts w:hint="eastAsia" w:ascii="Arial" w:hAnsi="宋体" w:cs="Arial"/>
          <w:szCs w:val="21"/>
        </w:rPr>
        <w:t>独立</w:t>
      </w:r>
      <w:r>
        <w:rPr>
          <w:rFonts w:ascii="Arial" w:hAnsi="宋体" w:cs="Arial"/>
          <w:szCs w:val="21"/>
        </w:rPr>
        <w:t>的安全锁定系统</w:t>
      </w:r>
    </w:p>
    <w:p w14:paraId="47128B09">
      <w:pPr>
        <w:numPr>
          <w:ilvl w:val="0"/>
          <w:numId w:val="15"/>
        </w:numPr>
        <w:snapToGrid w:val="0"/>
        <w:spacing w:line="360" w:lineRule="auto"/>
        <w:ind w:left="357" w:hanging="357"/>
        <w:rPr>
          <w:rFonts w:ascii="Arial" w:hAnsi="Arial" w:cs="Arial"/>
          <w:color w:val="000000"/>
          <w:kern w:val="0"/>
          <w:szCs w:val="21"/>
        </w:rPr>
      </w:pPr>
      <w:r>
        <w:rPr>
          <w:rFonts w:ascii="Arial" w:hAnsi="宋体" w:cs="Arial"/>
          <w:szCs w:val="21"/>
        </w:rPr>
        <w:t>快速转换样本夹</w:t>
      </w:r>
      <w:r>
        <w:rPr>
          <w:rFonts w:hint="eastAsia" w:ascii="Arial" w:hAnsi="宋体" w:cs="Arial"/>
          <w:szCs w:val="21"/>
        </w:rPr>
        <w:t>，可单手操作</w:t>
      </w:r>
    </w:p>
    <w:p w14:paraId="2DC0BCA8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hint="eastAsia" w:ascii="Arial" w:hAnsi="Arial" w:cs="Arial"/>
          <w:color w:val="000000"/>
          <w:kern w:val="0"/>
          <w:szCs w:val="21"/>
        </w:rPr>
        <w:t>粗修时具备快速回缩</w:t>
      </w:r>
      <w:r>
        <w:rPr>
          <w:rFonts w:ascii="Arial" w:hAnsi="Arial" w:cs="Arial"/>
          <w:color w:val="000000"/>
          <w:kern w:val="0"/>
          <w:szCs w:val="21"/>
        </w:rPr>
        <w:t>和</w:t>
      </w:r>
      <w:r>
        <w:rPr>
          <w:rFonts w:hint="eastAsia" w:ascii="Arial" w:hAnsi="Arial" w:cs="Arial"/>
          <w:color w:val="000000"/>
          <w:kern w:val="0"/>
          <w:szCs w:val="21"/>
        </w:rPr>
        <w:t>位置</w:t>
      </w:r>
      <w:r>
        <w:rPr>
          <w:rFonts w:ascii="Arial" w:hAnsi="Arial" w:cs="Arial"/>
          <w:color w:val="000000"/>
          <w:kern w:val="0"/>
          <w:szCs w:val="21"/>
        </w:rPr>
        <w:t>记忆功能，</w:t>
      </w:r>
      <w:r>
        <w:rPr>
          <w:rFonts w:hint="eastAsia" w:ascii="Arial" w:hAnsi="Arial" w:cs="Arial"/>
          <w:color w:val="000000"/>
          <w:kern w:val="0"/>
          <w:szCs w:val="21"/>
        </w:rPr>
        <w:t>实现</w:t>
      </w:r>
      <w:r>
        <w:rPr>
          <w:rFonts w:ascii="Arial" w:hAnsi="Arial" w:cs="Arial"/>
          <w:color w:val="000000"/>
          <w:kern w:val="0"/>
          <w:szCs w:val="21"/>
        </w:rPr>
        <w:t>快速修片</w:t>
      </w:r>
    </w:p>
    <w:p w14:paraId="342D87E7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hint="eastAsia" w:ascii="Arial" w:hAnsi="Arial" w:cs="Arial"/>
          <w:color w:val="000000"/>
          <w:kern w:val="0"/>
          <w:szCs w:val="21"/>
        </w:rPr>
        <w:t>具开启/</w:t>
      </w:r>
      <w:r>
        <w:rPr>
          <w:rFonts w:ascii="Arial" w:hAnsi="Arial" w:cs="Arial"/>
          <w:color w:val="000000"/>
          <w:kern w:val="0"/>
          <w:szCs w:val="21"/>
        </w:rPr>
        <w:t>关闭功能的可编程样本回缩</w:t>
      </w:r>
      <w:r>
        <w:rPr>
          <w:rFonts w:hint="eastAsia" w:ascii="Arial" w:hAnsi="Arial" w:cs="Arial"/>
          <w:color w:val="000000"/>
          <w:kern w:val="0"/>
          <w:szCs w:val="21"/>
        </w:rPr>
        <w:t>功能</w:t>
      </w:r>
    </w:p>
    <w:p w14:paraId="122AA44A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hint="eastAsia" w:ascii="Arial" w:hAnsi="Arial" w:cs="Arial"/>
          <w:color w:val="000000"/>
          <w:kern w:val="0"/>
          <w:szCs w:val="21"/>
        </w:rPr>
        <w:t>两种小手轮运行模式：步进和连续</w:t>
      </w:r>
    </w:p>
    <w:p w14:paraId="38FB2C7F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hint="eastAsia" w:ascii="Arial" w:hAnsi="Arial" w:cs="Arial"/>
          <w:color w:val="000000"/>
          <w:kern w:val="0"/>
          <w:szCs w:val="21"/>
        </w:rPr>
        <w:t>可归零的切片以及厚度计数功能，</w:t>
      </w:r>
      <w:r>
        <w:rPr>
          <w:rFonts w:ascii="Arial" w:hAnsi="Arial" w:cs="Arial"/>
          <w:color w:val="000000"/>
          <w:kern w:val="0"/>
          <w:szCs w:val="21"/>
        </w:rPr>
        <w:t xml:space="preserve"> </w:t>
      </w:r>
    </w:p>
    <w:p w14:paraId="6A8EFD51">
      <w:pPr>
        <w:numPr>
          <w:ilvl w:val="0"/>
          <w:numId w:val="15"/>
        </w:numPr>
        <w:snapToGrid w:val="0"/>
        <w:spacing w:line="360" w:lineRule="auto"/>
        <w:rPr>
          <w:rFonts w:ascii="Arial" w:hAnsi="Arial" w:cs="Arial"/>
          <w:color w:val="000000"/>
          <w:kern w:val="0"/>
          <w:szCs w:val="21"/>
        </w:rPr>
      </w:pPr>
      <w:r>
        <w:rPr>
          <w:rFonts w:ascii="宋体" w:hAnsi="宋体" w:eastAsia="宋体"/>
          <w:b/>
          <w:bCs/>
          <w:color w:val="000000"/>
          <w:sz w:val="24"/>
        </w:rPr>
        <w:t>★</w:t>
      </w:r>
      <w:r>
        <w:rPr>
          <w:rFonts w:ascii="Arial" w:hAnsi="Arial" w:cs="Arial"/>
          <w:color w:val="000000"/>
          <w:kern w:val="0"/>
          <w:szCs w:val="21"/>
        </w:rPr>
        <w:t>可视信号和声音信号提示剩余进样距离</w:t>
      </w:r>
    </w:p>
    <w:p w14:paraId="3F32B8D7"/>
    <w:p w14:paraId="4F87FF7A">
      <w:pPr>
        <w:spacing w:line="360" w:lineRule="auto"/>
        <w:rPr>
          <w:rFonts w:hint="eastAsia" w:ascii="宋体" w:hAnsi="宋体" w:eastAsia="宋体"/>
          <w:color w:val="000000"/>
          <w:sz w:val="24"/>
        </w:rPr>
      </w:pPr>
    </w:p>
    <w:p w14:paraId="7D072E96">
      <w:pPr>
        <w:spacing w:line="360" w:lineRule="auto"/>
        <w:rPr>
          <w:rFonts w:hint="eastAsia" w:ascii="宋体" w:hAnsi="宋体" w:eastAsia="宋体"/>
          <w:b/>
          <w:bCs/>
          <w:color w:val="000000"/>
          <w:sz w:val="24"/>
        </w:rPr>
      </w:pPr>
      <w:r>
        <w:rPr>
          <w:rFonts w:hint="eastAsia" w:ascii="宋体" w:hAnsi="宋体" w:eastAsia="宋体"/>
          <w:b/>
          <w:bCs/>
          <w:color w:val="000000"/>
          <w:sz w:val="24"/>
        </w:rPr>
        <w:t>注：</w:t>
      </w:r>
      <w:r>
        <w:rPr>
          <w:rFonts w:ascii="宋体" w:hAnsi="宋体" w:eastAsia="宋体"/>
          <w:b/>
          <w:bCs/>
          <w:color w:val="000000"/>
          <w:sz w:val="24"/>
        </w:rPr>
        <w:t>技术参数中带★的参数属于实质性要求，投标人不满足的，其响应文件按无效响应处理。</w:t>
      </w:r>
    </w:p>
    <w:p w14:paraId="3DC0E404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2DA9EA42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5EE45E9F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1C28B92E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E466B16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070C5274">
      <w:pPr>
        <w:spacing w:line="277" w:lineRule="auto"/>
        <w:rPr>
          <w:rFonts w:ascii="Arial"/>
          <w:sz w:val="21"/>
        </w:rPr>
      </w:pPr>
    </w:p>
    <w:p w14:paraId="669CE0C0">
      <w:pPr>
        <w:pStyle w:val="7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65E65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0"/>
    <w:multiLevelType w:val="multilevel"/>
    <w:tmpl w:val="00000000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4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5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51F49FC"/>
    <w:multiLevelType w:val="multilevel"/>
    <w:tmpl w:val="251F49F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7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9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1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2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3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4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5"/>
  </w:num>
  <w:num w:numId="10">
    <w:abstractNumId w:val="11"/>
  </w:num>
  <w:num w:numId="11">
    <w:abstractNumId w:val="14"/>
  </w:num>
  <w:num w:numId="12">
    <w:abstractNumId w:val="10"/>
  </w:num>
  <w:num w:numId="13">
    <w:abstractNumId w:val="9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TI3ZGU4NGIzMzU0OTczN2Q5YzRiOWQzMWI3M2IifQ=="/>
  </w:docVars>
  <w:rsids>
    <w:rsidRoot w:val="313D7127"/>
    <w:rsid w:val="02EE5C33"/>
    <w:rsid w:val="04620439"/>
    <w:rsid w:val="04A8795A"/>
    <w:rsid w:val="04B52C5F"/>
    <w:rsid w:val="04CC1D57"/>
    <w:rsid w:val="073400CD"/>
    <w:rsid w:val="07DD71C8"/>
    <w:rsid w:val="09840E52"/>
    <w:rsid w:val="09A46065"/>
    <w:rsid w:val="0A344626"/>
    <w:rsid w:val="0BDC4F75"/>
    <w:rsid w:val="0D2A7F1B"/>
    <w:rsid w:val="0D533015"/>
    <w:rsid w:val="0DCE0591"/>
    <w:rsid w:val="0E6A4ABA"/>
    <w:rsid w:val="12F86866"/>
    <w:rsid w:val="12F87561"/>
    <w:rsid w:val="133B237E"/>
    <w:rsid w:val="15E30BBC"/>
    <w:rsid w:val="177249E0"/>
    <w:rsid w:val="187A25A3"/>
    <w:rsid w:val="1B6D7998"/>
    <w:rsid w:val="1CD221A8"/>
    <w:rsid w:val="1FA63478"/>
    <w:rsid w:val="208631DE"/>
    <w:rsid w:val="21165512"/>
    <w:rsid w:val="227973D9"/>
    <w:rsid w:val="23855B5C"/>
    <w:rsid w:val="26103FA2"/>
    <w:rsid w:val="272463D5"/>
    <w:rsid w:val="27822A1D"/>
    <w:rsid w:val="2789736C"/>
    <w:rsid w:val="278C0687"/>
    <w:rsid w:val="27DF39CB"/>
    <w:rsid w:val="296E3259"/>
    <w:rsid w:val="2C0953C8"/>
    <w:rsid w:val="2C610E53"/>
    <w:rsid w:val="2CAE44CB"/>
    <w:rsid w:val="2E222864"/>
    <w:rsid w:val="2F8C5DE7"/>
    <w:rsid w:val="2F990904"/>
    <w:rsid w:val="313D7127"/>
    <w:rsid w:val="31F938DC"/>
    <w:rsid w:val="329A6E6D"/>
    <w:rsid w:val="33E30773"/>
    <w:rsid w:val="37853850"/>
    <w:rsid w:val="3836459E"/>
    <w:rsid w:val="396A6D15"/>
    <w:rsid w:val="3AB17449"/>
    <w:rsid w:val="3B2A0FAA"/>
    <w:rsid w:val="3B5C1177"/>
    <w:rsid w:val="4101455B"/>
    <w:rsid w:val="431E7646"/>
    <w:rsid w:val="43EF2D90"/>
    <w:rsid w:val="459F7D10"/>
    <w:rsid w:val="45D0608B"/>
    <w:rsid w:val="49867CF3"/>
    <w:rsid w:val="49AE4D9E"/>
    <w:rsid w:val="4A9E0025"/>
    <w:rsid w:val="4B46773A"/>
    <w:rsid w:val="4C187373"/>
    <w:rsid w:val="4D5252A6"/>
    <w:rsid w:val="518F2ABC"/>
    <w:rsid w:val="533001C7"/>
    <w:rsid w:val="548A58D0"/>
    <w:rsid w:val="5542152E"/>
    <w:rsid w:val="57407733"/>
    <w:rsid w:val="57A4546D"/>
    <w:rsid w:val="58FB0E22"/>
    <w:rsid w:val="5BED59B0"/>
    <w:rsid w:val="5C076A71"/>
    <w:rsid w:val="5C5F065B"/>
    <w:rsid w:val="5D6B1282"/>
    <w:rsid w:val="5D743A12"/>
    <w:rsid w:val="5E66383F"/>
    <w:rsid w:val="5ED27BF0"/>
    <w:rsid w:val="5FB707AE"/>
    <w:rsid w:val="5FE93C60"/>
    <w:rsid w:val="62E0001C"/>
    <w:rsid w:val="64CC0858"/>
    <w:rsid w:val="65FA0C0D"/>
    <w:rsid w:val="69E623BC"/>
    <w:rsid w:val="6C3118E9"/>
    <w:rsid w:val="6CF0159A"/>
    <w:rsid w:val="6E4B6C92"/>
    <w:rsid w:val="6F0C54BC"/>
    <w:rsid w:val="6FAA5C3A"/>
    <w:rsid w:val="6FB7097D"/>
    <w:rsid w:val="71033854"/>
    <w:rsid w:val="71350A58"/>
    <w:rsid w:val="74C424C3"/>
    <w:rsid w:val="75E70309"/>
    <w:rsid w:val="7ABD2CC5"/>
    <w:rsid w:val="7BBA7205"/>
    <w:rsid w:val="7C1B7FE7"/>
    <w:rsid w:val="7C21649B"/>
    <w:rsid w:val="7E3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1"/>
    <w:pPr>
      <w:jc w:val="center"/>
      <w:outlineLvl w:val="2"/>
    </w:pPr>
    <w:rPr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99"/>
    <w:pPr>
      <w:spacing w:line="420" w:lineRule="auto"/>
    </w:pPr>
  </w:style>
  <w:style w:type="paragraph" w:styleId="6">
    <w:name w:val="Body Text Indent"/>
    <w:basedOn w:val="1"/>
    <w:next w:val="7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7">
    <w:name w:val="Body Text First Indent 2"/>
    <w:basedOn w:val="6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5">
    <w:name w:val="No Spacing"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6">
    <w:name w:val="正文缩进2"/>
    <w:basedOn w:val="1"/>
    <w:qFormat/>
    <w:uiPriority w:val="0"/>
    <w:pPr>
      <w:ind w:firstLine="200" w:firstLineChars="200"/>
    </w:p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5412</Words>
  <Characters>5638</Characters>
  <Lines>0</Lines>
  <Paragraphs>0</Paragraphs>
  <TotalTime>25</TotalTime>
  <ScaleCrop>false</ScaleCrop>
  <LinksUpToDate>false</LinksUpToDate>
  <CharactersWithSpaces>5765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WPS_1650610712</cp:lastModifiedBy>
  <dcterms:modified xsi:type="dcterms:W3CDTF">2026-10-08T08:56:00Z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E1C36A7B26CC4A9EB716EB07CAED0A26_13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