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37DA0">
      <w:pPr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洪湖市紧密型县域医共体药品统一配送</w:t>
      </w:r>
    </w:p>
    <w:p w14:paraId="0CA25E2E">
      <w:pPr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企业遴选公告</w:t>
      </w:r>
    </w:p>
    <w:p w14:paraId="69C2B08C">
      <w:pPr>
        <w:jc w:val="center"/>
        <w:rPr>
          <w:rFonts w:ascii="方正小标宋简体" w:eastAsia="方正小标宋简体"/>
          <w:sz w:val="44"/>
          <w:szCs w:val="32"/>
        </w:rPr>
      </w:pPr>
    </w:p>
    <w:p w14:paraId="2AF4C0DF">
      <w:pPr>
        <w:ind w:firstLine="640" w:firstLineChars="200"/>
        <w:jc w:val="both"/>
      </w:pPr>
      <w:r>
        <w:rPr>
          <w:rFonts w:hint="eastAsia"/>
        </w:rPr>
        <w:t>为贯彻落实省集中整治办“一张处方”改革部署及《“一张处方”数智赋能全省紧密型县域医共体高质量发展实施方案》（鄂卫发〔2026〕13号）、《关于加力推进“一张处方”改革试点工作的通知》（鄂卫发〔2026〕16号）要求，加快推动统一配送体系落地见效，破解当前配送单位数量偏多、配送分散、管理难度大、保供不均衡、对账结算繁琐等突出问题，进一步规范药品供应保障工作，结合我市医共体发展实际，拟开展医共体药品统一配送企业遴选工作。现公告如下：</w:t>
      </w:r>
    </w:p>
    <w:p w14:paraId="0A98065A">
      <w:pPr>
        <w:ind w:firstLine="640" w:firstLineChars="200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一、参与评审企业所需资料</w:t>
      </w:r>
    </w:p>
    <w:p w14:paraId="34C56F3B">
      <w:pPr>
        <w:ind w:firstLine="640" w:firstLineChars="200"/>
        <w:jc w:val="both"/>
      </w:pPr>
      <w:r>
        <w:rPr>
          <w:rFonts w:hint="eastAsia"/>
        </w:rPr>
        <w:t>（一）硬性准入条件资料</w:t>
      </w:r>
    </w:p>
    <w:p w14:paraId="514AB8BE">
      <w:pPr>
        <w:ind w:firstLine="640" w:firstLineChars="200"/>
        <w:jc w:val="both"/>
      </w:pPr>
      <w:r>
        <w:rPr>
          <w:rFonts w:hint="eastAsia"/>
        </w:rPr>
        <w:t>1.营业执照、药品经营许可证、GSP证书齐全且均在有效期内；</w:t>
      </w:r>
    </w:p>
    <w:p w14:paraId="32AAEEE0">
      <w:pPr>
        <w:ind w:firstLine="640" w:firstLineChars="200"/>
        <w:jc w:val="both"/>
      </w:pPr>
      <w:r>
        <w:rPr>
          <w:rFonts w:hint="eastAsia"/>
        </w:rPr>
        <w:t>2.近3年无假劣药品配送记录，无药品质量重大行政处罚记录（对成立不满3年的企业，自成立以来无相关记录）；</w:t>
      </w:r>
    </w:p>
    <w:p w14:paraId="56887E6D">
      <w:pPr>
        <w:ind w:firstLine="640" w:firstLineChars="200"/>
        <w:jc w:val="both"/>
      </w:pPr>
      <w:r>
        <w:rPr>
          <w:rFonts w:hint="eastAsia"/>
        </w:rPr>
        <w:t>3.具备覆盖全域配送需求的仓储、冷链、运输保障能力；</w:t>
      </w:r>
    </w:p>
    <w:p w14:paraId="6B68F0A3">
      <w:pPr>
        <w:ind w:firstLine="640" w:firstLineChars="200"/>
        <w:jc w:val="both"/>
      </w:pPr>
      <w:r>
        <w:rPr>
          <w:rFonts w:hint="eastAsia"/>
        </w:rPr>
        <w:t>4.无商业贿赂、失信等严重不良行为记录；</w:t>
      </w:r>
    </w:p>
    <w:p w14:paraId="1B137A47">
      <w:pPr>
        <w:ind w:firstLine="640" w:firstLineChars="200"/>
        <w:jc w:val="both"/>
      </w:pPr>
      <w:r>
        <w:rPr>
          <w:rFonts w:hint="eastAsia"/>
        </w:rPr>
        <w:t>5.能够服从医共体统一配送、统一管理的相关要求。</w:t>
      </w:r>
    </w:p>
    <w:p w14:paraId="7025ABFE">
      <w:pPr>
        <w:ind w:firstLine="640" w:firstLineChars="200"/>
        <w:jc w:val="both"/>
      </w:pPr>
      <w:r>
        <w:rPr>
          <w:rFonts w:hint="eastAsia"/>
        </w:rPr>
        <w:t>6.湖北省药品和医用耗材招采管理系统入驻。</w:t>
      </w:r>
    </w:p>
    <w:p w14:paraId="2C0ACA5F">
      <w:pPr>
        <w:ind w:firstLine="640" w:firstLineChars="200"/>
        <w:jc w:val="both"/>
      </w:pPr>
      <w:r>
        <w:rPr>
          <w:rFonts w:hint="eastAsia"/>
        </w:rPr>
        <w:t>（二）评审佐证资料</w:t>
      </w:r>
    </w:p>
    <w:p w14:paraId="434531D2">
      <w:pPr>
        <w:ind w:firstLine="640" w:firstLineChars="200"/>
        <w:jc w:val="both"/>
      </w:pPr>
      <w:r>
        <w:rPr>
          <w:rFonts w:hint="eastAsia"/>
        </w:rPr>
        <w:t>详见附件。</w:t>
      </w:r>
    </w:p>
    <w:p w14:paraId="3552BA8E">
      <w:pPr>
        <w:ind w:firstLine="640" w:firstLineChars="200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二、资料提交时间</w:t>
      </w:r>
    </w:p>
    <w:p w14:paraId="2341D5BB">
      <w:pPr>
        <w:ind w:firstLine="640" w:firstLineChars="200"/>
        <w:jc w:val="both"/>
      </w:pPr>
      <w:r>
        <w:rPr>
          <w:rFonts w:hint="eastAsia"/>
        </w:rPr>
        <w:t>2</w:t>
      </w:r>
      <w:r>
        <w:t>026</w:t>
      </w:r>
      <w:r>
        <w:rPr>
          <w:rFonts w:hint="eastAsia"/>
        </w:rPr>
        <w:t>年1</w:t>
      </w:r>
      <w:r>
        <w:t>0</w:t>
      </w:r>
      <w:r>
        <w:rPr>
          <w:rFonts w:hint="eastAsia"/>
        </w:rPr>
        <w:t>月1</w:t>
      </w:r>
      <w:r>
        <w:t>0</w:t>
      </w:r>
      <w:r>
        <w:rPr>
          <w:rFonts w:hint="eastAsia"/>
        </w:rPr>
        <w:t>日-</w:t>
      </w:r>
      <w:r>
        <w:t>2026</w:t>
      </w:r>
      <w:r>
        <w:rPr>
          <w:rFonts w:hint="eastAsia"/>
        </w:rPr>
        <w:t>年1</w:t>
      </w:r>
      <w:r>
        <w:t>0</w:t>
      </w:r>
      <w:r>
        <w:rPr>
          <w:rFonts w:hint="eastAsia"/>
        </w:rPr>
        <w:t>月1</w:t>
      </w:r>
      <w:r>
        <w:t>3</w:t>
      </w:r>
      <w:r>
        <w:rPr>
          <w:rFonts w:hint="eastAsia"/>
        </w:rPr>
        <w:t>日。</w:t>
      </w:r>
    </w:p>
    <w:p w14:paraId="5EE187A5">
      <w:pPr>
        <w:ind w:firstLine="640" w:firstLineChars="200"/>
        <w:jc w:val="both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三、资料提交方式</w:t>
      </w:r>
    </w:p>
    <w:p w14:paraId="65CE5443">
      <w:pPr>
        <w:ind w:firstLine="640" w:firstLineChars="200"/>
        <w:jc w:val="both"/>
      </w:pPr>
      <w:r>
        <w:rPr>
          <w:rFonts w:hint="eastAsia"/>
        </w:rPr>
        <w:t>资料应制成PDF文件，可压缩为RAR、ZIP等压缩文件后，发送至电子邮箱</w:t>
      </w:r>
      <w:r>
        <w:t>psgslxzlzy@126.com</w:t>
      </w:r>
      <w:r>
        <w:rPr>
          <w:rFonts w:hint="eastAsia"/>
        </w:rPr>
        <w:t>。</w:t>
      </w:r>
    </w:p>
    <w:p w14:paraId="016DB16D">
      <w:pPr>
        <w:ind w:firstLine="640" w:firstLineChars="200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四、其他要求</w:t>
      </w:r>
    </w:p>
    <w:p w14:paraId="576A9F38">
      <w:pPr>
        <w:ind w:firstLine="640" w:firstLineChars="200"/>
        <w:jc w:val="both"/>
      </w:pPr>
      <w:r>
        <w:rPr>
          <w:rFonts w:hint="eastAsia"/>
        </w:rPr>
        <w:t>各配送公司必须在规定时间内提交参与评审企业所需资料，所有资料均需加盖企业公章。</w:t>
      </w:r>
    </w:p>
    <w:p w14:paraId="43C92D3B">
      <w:pPr>
        <w:ind w:firstLine="640" w:firstLineChars="200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五、预计评审时间</w:t>
      </w:r>
    </w:p>
    <w:p w14:paraId="306B0A07">
      <w:pPr>
        <w:ind w:firstLine="640" w:firstLineChars="200"/>
        <w:jc w:val="both"/>
      </w:pPr>
      <w:r>
        <w:rPr>
          <w:rFonts w:hint="eastAsia"/>
        </w:rPr>
        <w:t>2026年10月15日，具体时间以评审工作安排为准。</w:t>
      </w:r>
    </w:p>
    <w:p w14:paraId="5953CE3C">
      <w:pPr>
        <w:ind w:firstLine="640" w:firstLineChars="200"/>
        <w:jc w:val="both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六、结果公示与异议受理</w:t>
      </w:r>
    </w:p>
    <w:p w14:paraId="4991334D">
      <w:pPr>
        <w:ind w:firstLine="640" w:firstLineChars="200"/>
        <w:jc w:val="both"/>
      </w:pPr>
      <w:r>
        <w:rPr>
          <w:rFonts w:hint="eastAsia"/>
        </w:rPr>
        <w:t>遴选结果在洪湖市人民医院官网、洪湖市中医医院官网公示5个工作日；公示期内，任何单位或个人如有异议，可以书面形式向医共体牵头单位提出，由医共体牵头单位药学部门会同纪检部门在5个工作日内复核并答复。</w:t>
      </w:r>
    </w:p>
    <w:p w14:paraId="3F2DBFA6">
      <w:pPr>
        <w:ind w:firstLine="640" w:firstLineChars="200"/>
        <w:jc w:val="both"/>
      </w:pPr>
    </w:p>
    <w:p w14:paraId="458AD047">
      <w:pPr>
        <w:ind w:firstLine="640" w:firstLineChars="200"/>
        <w:jc w:val="both"/>
        <w:rPr>
          <w:rFonts w:hint="eastAsia"/>
        </w:rPr>
      </w:pPr>
      <w:r>
        <w:rPr>
          <w:rFonts w:hint="eastAsia"/>
        </w:rPr>
        <w:t>联系人：李老师</w:t>
      </w:r>
    </w:p>
    <w:p w14:paraId="2E71EBEA">
      <w:pPr>
        <w:ind w:firstLine="640" w:firstLineChars="200"/>
        <w:jc w:val="both"/>
        <w:rPr>
          <w:rFonts w:hint="eastAsia"/>
          <w:lang w:val="en-US" w:eastAsia="zh-CN"/>
        </w:rPr>
      </w:pPr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>13545656213</w:t>
      </w:r>
    </w:p>
    <w:p w14:paraId="2B0F9C9E">
      <w:pPr>
        <w:ind w:firstLine="640" w:firstLineChars="200"/>
        <w:jc w:val="both"/>
        <w:rPr>
          <w:rFonts w:hint="default"/>
          <w:lang w:val="en-US" w:eastAsia="zh-CN"/>
        </w:rPr>
      </w:pPr>
    </w:p>
    <w:p w14:paraId="7E72E4D0">
      <w:pPr>
        <w:ind w:firstLine="640" w:firstLineChars="200"/>
        <w:jc w:val="both"/>
      </w:pPr>
      <w:r>
        <w:rPr>
          <w:rFonts w:hint="eastAsia"/>
        </w:rPr>
        <w:t>附件：</w:t>
      </w:r>
      <w:bookmarkStart w:id="0" w:name="_Hlk242521994"/>
      <w:r>
        <w:rPr>
          <w:rFonts w:hint="eastAsia"/>
        </w:rPr>
        <w:t>洪湖市医共体药品统一配送公司遴选评分标准</w:t>
      </w:r>
      <w:bookmarkEnd w:id="0"/>
    </w:p>
    <w:p w14:paraId="156C6A7D">
      <w:pPr>
        <w:jc w:val="both"/>
      </w:pPr>
    </w:p>
    <w:p w14:paraId="7B3DFCDF">
      <w:pPr>
        <w:ind w:firstLine="1280" w:firstLineChars="400"/>
        <w:jc w:val="both"/>
      </w:pPr>
      <w:r>
        <w:rPr>
          <w:rFonts w:hint="eastAsia"/>
        </w:rPr>
        <w:t xml:space="preserve">洪湖市人民医院医共体 </w:t>
      </w:r>
      <w:r>
        <w:t xml:space="preserve"> </w:t>
      </w:r>
      <w:r>
        <w:rPr>
          <w:rFonts w:hint="eastAsia"/>
        </w:rPr>
        <w:t>洪湖市中医医院医共体</w:t>
      </w:r>
    </w:p>
    <w:p w14:paraId="4D2EC860">
      <w:pPr>
        <w:jc w:val="both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 xml:space="preserve">            </w:t>
      </w:r>
      <w:r>
        <w:t xml:space="preserve">        </w:t>
      </w:r>
      <w:r>
        <w:rPr>
          <w:rFonts w:hint="eastAsia"/>
        </w:rPr>
        <w:t xml:space="preserve"> 2026年10月10日</w:t>
      </w:r>
    </w:p>
    <w:p w14:paraId="75B7DAC7">
      <w:pPr>
        <w:jc w:val="both"/>
      </w:pPr>
      <w:r>
        <w:rPr>
          <w:rFonts w:hint="eastAsia"/>
        </w:rPr>
        <w:t>附件</w:t>
      </w:r>
    </w:p>
    <w:p w14:paraId="7C7C9713">
      <w:pPr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</w:rPr>
        <w:t>洪湖市医共体药品统一配送公司遴选评分标准</w:t>
      </w:r>
    </w:p>
    <w:tbl>
      <w:tblPr>
        <w:tblStyle w:val="4"/>
        <w:tblW w:w="1431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950"/>
        <w:gridCol w:w="4354"/>
        <w:gridCol w:w="6462"/>
      </w:tblGrid>
      <w:tr w14:paraId="361C7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B4D7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评分维度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8442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分值</w:t>
            </w: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9DE3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评分细则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D300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佐证资料</w:t>
            </w:r>
          </w:p>
        </w:tc>
      </w:tr>
      <w:tr w14:paraId="224AF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A6B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企业资质与合规性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0C92D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8A75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质量保障体系（4分）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66C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质量负责人执业药师证书、职称证书、从业年限证明材料（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4B6A0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17AD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2A0A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963D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7BB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管理员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执业药师证书、职称证书、从业年限证明材料（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4660E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7B62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3E64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67F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经营品种范围、行业信誉、财务良好（4分）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331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医共体全员配送服务承诺书（承诺覆盖总医院、所有乡镇卫生院、村卫生室全部网点）（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6AE76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18AA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171D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986B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228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集采药品履约承诺书（近三年无不良履约记录承诺）（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2DE36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CF2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72CC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1381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近3年无质量处罚记录（2分）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F18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近3年无重大药品质量行政处罚记录查询证明（国家药监局平台查询截图（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66A34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06D5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药品保供与配送能力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D039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45分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1969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仓储规模、冷链仓储设备、药品存储标准化建设水平（18分）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5B0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企业药品仓库产权证明或合法租赁协议完整复印件（2分）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AF58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8EFF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B82B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397F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938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仓库实景照片（常温库、阴凉库、冷库分区实景）（1分）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03495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101E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3BCB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C57D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2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仓库面积500㎡以下得1分、501-1000㎡得2分、1001-2000㎡得4分、2001-5000㎡得6分、5001㎡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-10000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得8分，10001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㎡以上得10分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。（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0B24E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6FDC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2423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2113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A51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温湿度24小时自动监控系统设备清单、系统备案资料（2分）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997E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19E3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FF25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089D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594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温湿度实时监测、超温报警、数据留存功能证明及系统截图（1分）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7301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5B7F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E26F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89A3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1A9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冷库设备检验检测报告、设备年检合格证明（1分）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08A2E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6C1C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41CC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1987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336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仓储运维人员岗位证书、设备运维台账样本（1分）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04AC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7108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2A51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980D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配送车辆、冷链药品运输全程温控、溯源管理能力（12分）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D15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企业药品配送车辆行驶证、车辆登记证书复印件。箱式货车有1辆得1分，每增加一辆加1分，最高6分。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7989C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ABE6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8050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5EEF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DDC50">
            <w:pPr>
              <w:widowControl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冷链专用配送车辆行驶证、冷链设备检测合格报告。有一辆冷链车得2分，每增加一辆加2分，最高6分。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6D2D0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4D6F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7AFA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5F0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药品配送覆盖率，基层网点（含村卫生室）配送覆盖情况（10分）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D57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洪湖市医共体全域配送覆盖方案（含总医院、各乡镇卫生院、基层网点配送路线、覆盖范围）（5分）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9A59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0599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8DE9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F919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0D5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偏远乡镇常态化定点配送保障方案、排班配送计划（5分）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253F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08BC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FC36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823B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积极配合中心药房集约化配送改革、信息系统对接（5分）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C0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企业药品进销存管理系统资质、软件著作权或备案证明（2分）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2176C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B852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14D8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79AF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FEF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可对接医共体中心药房管理系统的技术方案、接口适配说明（1分）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15D3D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79F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30A2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9DCC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696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订单同步、库存共享、入库追溯、效期预警、自动对账功能截图（1分）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611ED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B3D3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B6D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ADE6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3B5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数据实时互通、留存备份、安全保密承诺书（1分）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提供相关证明材料及承诺书）</w:t>
            </w:r>
          </w:p>
        </w:tc>
      </w:tr>
      <w:tr w14:paraId="1D38B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5ECA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配送及时性与应急管理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5FA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31FB9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配送时效承诺与保障措施（5分）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4FF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订单线上24小时响应、确认机制管理制度（2分）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D14C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57A3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EFC8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AB1B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192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超时配送整改机制、时效考核内部管理制度（1分）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1B05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E4D8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054A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CA87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7CB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普通药品48小时送达时效保障承诺书及执行方案（2分）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2B904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3BDD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6628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C030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应急配送预案（5分）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FE7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急救药品、抢救应急药品应急配送方案，1小时内送达 得4分,2小时内送达得3分，3小时内送达得1分，3小时以上送达不得分。最高分4分。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B714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994D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597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4339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D1F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节假日、周末、夜间突发用药应急配送预案（1分）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5A8A8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ACBD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B6AF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9BB1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服务流程与质控（5分）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5B4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药品全流程追溯管理制度（采购、入库、储存、配送、出库全程追溯）（2分）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2AABE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BF0E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674B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74D7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2C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冷链运输全程温湿度监测、记录、导出、存档制度及样本（2分）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0452D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E3C5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E689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F5A8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08F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药品追溯码核验、扫码入库、流向登记操作流程（1分）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4584C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398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履约服务与报价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E75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881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价格合规合理（6分）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4B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国家、省级集采药品优先供应保障承诺书（2分）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202D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DAA5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D4C0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9D89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720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基本药物、低价药、短缺药保供专项方案（2分）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1F82D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CD5E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24D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A1F0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612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无隐形收费、无违规加价、无额外服务费承诺（1分）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564A4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7806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6FB6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7EA4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448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无选择性拒供、不挑品种、不挑价格履约承诺（1分）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6F51E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0F97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07A3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89C8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履约承诺、结算配合（4分）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EB1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接受医共体统一结算周期承诺书（2分）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2BDEE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19E8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9FC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0FBE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D6A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正规增值税发票开具、规范对账服务承诺（2分）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752F6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780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业绩与服务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1E34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20分</w:t>
            </w: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936B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医共体/公立医院配送案例（5分）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E6A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近3年县域医共体/公立医院药品配送项目合同复印件（逐份提供）（5分）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供相关证明材料及承诺书）</w:t>
            </w:r>
          </w:p>
        </w:tc>
      </w:tr>
      <w:tr w14:paraId="23234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AAA8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D1F6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F095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售后保障措施（15分）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C84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药品免费退换货服务制度及服务承诺（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5438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3086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5D9A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C39D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369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运输破损、批号错误药品快速更换处置预案（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2AD27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C9D3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8817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C033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3D2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客户投诉、问题反馈限时响应处置制度（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3B383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52A5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68C1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966E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DCB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药品断供、药品召回、质量突发事件应急处置预案（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  <w:tr w14:paraId="5526C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A4E7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0251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C77E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136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日常售后回访、服务台账管理制度（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提供相关证明材料及承诺书）</w:t>
            </w:r>
          </w:p>
        </w:tc>
      </w:tr>
    </w:tbl>
    <w:p w14:paraId="5A4906DD">
      <w:pPr>
        <w:jc w:val="center"/>
        <w:rPr>
          <w:rFonts w:ascii="方正小标宋简体" w:eastAsia="方正小标宋简体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yOGYyMjhlN2E2ZTIyYzMxYTk2ZDg4NDVmNDEwZWMifQ=="/>
  </w:docVars>
  <w:rsids>
    <w:rsidRoot w:val="004302AD"/>
    <w:rsid w:val="004302AD"/>
    <w:rsid w:val="00A1058E"/>
    <w:rsid w:val="00AE2561"/>
    <w:rsid w:val="00C94AA5"/>
    <w:rsid w:val="00E02AC5"/>
    <w:rsid w:val="00E05F57"/>
    <w:rsid w:val="00E910AF"/>
    <w:rsid w:val="641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40" w:lineRule="exact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2ACC-0131-4942-B7AA-1C896E9CA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2596</Words>
  <Characters>2705</Characters>
  <Lines>21</Lines>
  <Paragraphs>5</Paragraphs>
  <TotalTime>2</TotalTime>
  <ScaleCrop>false</ScaleCrop>
  <LinksUpToDate>false</LinksUpToDate>
  <CharactersWithSpaces>2728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2026-10-10T02:39:00Z</dcterms:created>
  <dc:creator>Administrator</dc:creator>
  <cp:lastModifiedBy>LYB</cp:lastModifiedBy>
  <dcterms:modified xsi:type="dcterms:W3CDTF">2026-10-10T06:24:05Z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CD214DF6364E4487898B1669D49982D6_12</vt:lpwstr>
  </property>
</Properties>
</file>